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Управление финансов и бюджетной политики администрации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>Валуйского городского округа</w:t>
      </w:r>
    </w:p>
    <w:p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red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ПРИКАЗ</w:t>
      </w:r>
    </w:p>
    <w:p>
      <w:pPr>
        <w:shd w:val="clear" w:color="auto" w:fill="FFFFFF"/>
        <w:spacing w:after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«31» декабря 2019 г.                                                                                 № 168</w:t>
      </w:r>
    </w:p>
    <w:p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управления финансов и бюджетной политики администрации Валуйского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контроля, предусмотренного </w:t>
      </w: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5 статьи 99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5 апреля 2013 года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№ 44-ФЗ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услугдля обеспечения государственных и муниципальных нужд»</w:t>
      </w:r>
    </w:p>
    <w:p>
      <w:pPr>
        <w:pStyle w:val="1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840" w:firstLineChars="300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основании пункта 11 Правил осуществления контроля, предусмотренного </w:t>
      </w:r>
      <w:r>
        <w:fldChar w:fldCharType="begin"/>
      </w:r>
      <w:r>
        <w:instrText xml:space="preserve"> HYPERLINK "consultantplus://offline/ref=58109D665B86212774280ADB8C2C2AEEC6EFFE1BE196B33DF5D1490C4B187B625236FA12143DDAF5S7M5J"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частью 5 статьи 99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Федерацииот 12 декабря 2015 года № 1367 «О порядке осуществления контроля, предусмотренного частью 5 статьи 99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обеспечения государственных и муниципальных нужд»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р и к а з ы в а ю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управления финансов и бюджетной политики администрации Валуйского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«Федеральный закон 44-ФЗ»)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приказ применяется к правоотношениям, связанным с осуществлением контроля,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5 статьи 99 Федерального 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44-ФЗ, с 1 января 2020 года.</w:t>
      </w:r>
    </w:p>
    <w:p>
      <w:pPr>
        <w:pStyle w:val="19"/>
        <w:numPr>
          <w:ilvl w:val="0"/>
          <w:numId w:val="1"/>
        </w:numPr>
        <w:spacing w:line="276" w:lineRule="auto"/>
        <w:ind w:left="0" w:leftChars="0" w:firstLine="851" w:firstLineChars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>
      <w:pPr>
        <w:pStyle w:val="1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9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ar-SA"/>
        </w:rPr>
        <w:t>Заместитель главы администрации</w:t>
      </w:r>
    </w:p>
    <w:p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ar-SA"/>
        </w:rPr>
        <w:t xml:space="preserve">Валуйского городского округа - </w:t>
      </w:r>
    </w:p>
    <w:p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ar-SA"/>
        </w:rPr>
        <w:t>начальник управления финансов</w:t>
      </w:r>
    </w:p>
    <w:p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ar-SA"/>
        </w:rPr>
        <w:t xml:space="preserve">и бюджетной политики </w:t>
      </w:r>
      <w:r>
        <w:rPr>
          <w:rStyle w:val="12"/>
          <w:rFonts w:ascii="Times New Roman" w:hAnsi="Times New Roman" w:cs="Times New Roman"/>
          <w:bCs/>
          <w:iCs w:val="0"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/>
          <w:iCs w:val="0"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/>
          <w:iCs w:val="0"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/>
          <w:iCs w:val="0"/>
          <w:sz w:val="26"/>
          <w:szCs w:val="26"/>
          <w:lang w:val="ru-RU"/>
        </w:rPr>
        <w:t xml:space="preserve">           </w:t>
      </w:r>
      <w:r>
        <w:rPr>
          <w:rStyle w:val="12"/>
          <w:rFonts w:ascii="Times New Roman" w:hAnsi="Times New Roman" w:cs="Times New Roman"/>
          <w:bCs/>
          <w:iCs w:val="0"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/>
          <w:i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 w:bidi="ar-SA"/>
        </w:rPr>
        <w:t>Л.В. Мащенко</w:t>
      </w:r>
    </w:p>
    <w:p>
      <w:pPr>
        <w:pStyle w:val="17"/>
        <w:rPr>
          <w:rFonts w:ascii="Times New Roman" w:hAnsi="Times New Roman" w:eastAsia="Times New Roman" w:cs="Times New Roman"/>
          <w:i/>
          <w:color w:val="FF0000"/>
          <w:sz w:val="26"/>
          <w:szCs w:val="26"/>
          <w:lang w:eastAsia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>
      <w:pPr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</w:p>
    <w:p>
      <w:pPr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приказу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управления финансов </w:t>
      </w:r>
    </w:p>
    <w:p>
      <w:pPr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и бюджетной политики администрации </w:t>
      </w:r>
    </w:p>
    <w:p>
      <w:pPr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Валуйского городского округа</w:t>
      </w:r>
    </w:p>
    <w:p>
      <w:pPr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«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31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декабря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2019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168</w:t>
      </w:r>
    </w:p>
    <w:p>
      <w:pPr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финансов и бюджетной политики </w:t>
      </w: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Валуйского городского округа</w:t>
      </w: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субъектами контроля при</w:t>
      </w: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контроля, предусмотренного частью 5 статьи 99</w:t>
      </w: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5 апреля 2013 года № 44-ФЗ</w:t>
      </w: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</w:t>
      </w: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</w:p>
    <w:p>
      <w:pPr>
        <w:pStyle w:val="21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2"/>
        </w:numPr>
        <w:shd w:val="clear" w:color="auto" w:fill="FFFFFF"/>
        <w:spacing w:line="276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Общие положения</w:t>
      </w:r>
    </w:p>
    <w:p>
      <w:pPr>
        <w:pStyle w:val="8"/>
        <w:shd w:val="clear" w:color="auto" w:fill="FFFFFF"/>
        <w:spacing w:line="276" w:lineRule="auto"/>
        <w:ind w:left="720"/>
        <w:rPr>
          <w:rFonts w:cs="Arial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взаимодействия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финансов и бюджетной политики администрации Валуйского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(далее – Финансовый орган муниципального образования)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субъектами контроля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контроля, предусмотренного </w:t>
      </w:r>
      <w:r>
        <w:fldChar w:fldCharType="begin"/>
      </w:r>
      <w:r>
        <w:instrText xml:space="preserve"> HYPERLINK "consultantplus://offline/ref=5EC155C2C73E940F9A471A33BA659C75F92368678AF2043591E262654D315A527FDC6AD282A61E1CdDcDK"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частью 5 статьи 99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Федерального закона от5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разработан в соответствии с </w:t>
      </w:r>
      <w:r>
        <w:fldChar w:fldCharType="begin"/>
      </w:r>
      <w:r>
        <w:instrText xml:space="preserve"> HYPERLINK "consultantplus://offline/ref=5EC155C2C73E940F9A471A33BA659C75FA2B68608CF6043591E262654D315A527FDC6AD282A71D16dDcAK"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Правительства Российской Федерации от 12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№ 1367«О порядке осуществления контроля, предусмотренного </w:t>
      </w:r>
      <w:r>
        <w:fldChar w:fldCharType="begin"/>
      </w:r>
      <w:r>
        <w:instrText xml:space="preserve"> HYPERLINK "consultantplus://offline/ref=5EC155C2C73E940F9A471A33BA659C75F92368678AF2043591E262654D315A527FDC6AD282A61E1CdDcDK"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частью 5 статьи 99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</w:t>
      </w:r>
      <w:r>
        <w:fldChar w:fldCharType="begin"/>
      </w:r>
      <w:r>
        <w:instrText xml:space="preserve"> HYPERLINK "consultantplus://offline/ref=5EC155C2C73E940F9A471A33BA659C75F9226D618CFA043591E262654Dd3c1K"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приказом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Министерства финансов Российской Федерации от 22 июля 2016 года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r>
        <w:fldChar w:fldCharType="begin"/>
      </w:r>
      <w:r>
        <w:instrText xml:space="preserve"> HYPERLINK "consultantplus://offline/ref=5EC155C2C73E940F9A471A33BA659C75FA2B68608CF6043591E262654D315A527FDC6AD282A71D14dDc5K"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пунктах 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</w:t>
      </w:r>
      <w:r>
        <w:fldChar w:fldCharType="begin"/>
      </w:r>
      <w:r>
        <w:instrText xml:space="preserve"> HYPERLINK "consultantplus://offline/ref=5EC155C2C73E940F9A471A33BA659C75FA2B68608CF6043591E262654D315A527FDC6AD282A71D17dDcFK"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Правил осуществления контроля, предусмотренного </w:t>
      </w:r>
      <w:r>
        <w:fldChar w:fldCharType="begin"/>
      </w:r>
      <w:r>
        <w:instrText xml:space="preserve"> HYPERLINK "consultantplus://offline/ref=5EC155C2C73E940F9A471A33BA659C75F92368678AF2043591E262654D315A527FDC6AD282A61E1CdDcDK"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частью 5 статьи 99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г. № 1367».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Порядок применяется при размещении субъектами контроля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региональной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информационной системе в сфере закупок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АЦК-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Госзаказ»)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единой информационной системе в сфере закупок (далее – ЕИС) документов, определенных Федеральным </w:t>
      </w:r>
      <w:r>
        <w:fldChar w:fldCharType="begin"/>
      </w:r>
      <w:r>
        <w:instrText xml:space="preserve"> HYPERLINK "consultantplus://offline/ref=5EC155C2C73E940F9A471A33BA659C75F92368678AF2043591E262654Dd3c1K"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законом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от 5 апреля 2013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№ 44 – ФЗ«О контрактной системе в сфере закупок товаров, работ, услуг для обеспечения государственных и муниципальных нужд» (далее – Федеральный закон) в целях осуществления контроля, предусмотренного </w:t>
      </w:r>
      <w:r>
        <w:fldChar w:fldCharType="begin"/>
      </w:r>
      <w:r>
        <w:instrText xml:space="preserve"> HYPERLINK "consultantplus://offline/ref=5EC155C2C73E940F9A471A33BA659C75F92368678AF2043591E262654D315A527FDC6AD282A61E1CdDcDK"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частью 5 статьи 99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Федерального закона, и устанавливает правила взаимодействия </w:t>
      </w:r>
      <w:r>
        <w:rPr>
          <w:rFonts w:ascii="Times New Roman" w:hAnsi="Times New Roman" w:cs="Times New Roman"/>
          <w:sz w:val="28"/>
          <w:szCs w:val="28"/>
        </w:rPr>
        <w:t>Финансового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 субъектами </w:t>
      </w:r>
      <w:r>
        <w:rPr>
          <w:rFonts w:ascii="Times New Roman" w:hAnsi="Times New Roman" w:cs="Times New Roman"/>
          <w:sz w:val="28"/>
          <w:szCs w:val="28"/>
        </w:rPr>
        <w:t>контроля.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>2. В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соответствии с пунктом 4 Правил осуществления контроля, предусмотренного </w:t>
      </w:r>
      <w:r>
        <w:fldChar w:fldCharType="begin"/>
      </w:r>
      <w:r>
        <w:instrText xml:space="preserve"> HYPERLINK "consultantplus://offline/ref=58109D665B86212774280ADB8C2C2AEEC6EFFE1BE196B33DF5D1490C4B187B625236FA12143DDAF5S7M5J" </w:instrText>
      </w:r>
      <w:r>
        <w:fldChar w:fldCharType="separate"/>
      </w:r>
      <w:r>
        <w:rPr>
          <w:rFonts w:ascii="Times New Roman" w:hAnsi="Times New Roman" w:eastAsia="Calibri" w:cs="Arial"/>
          <w:sz w:val="28"/>
          <w:szCs w:val="28"/>
          <w:lang w:eastAsia="ru-RU"/>
        </w:rPr>
        <w:t>частью 5 статьи 99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</w:t>
      </w:r>
      <w:r>
        <w:rPr>
          <w:rFonts w:ascii="Times New Roman" w:hAnsi="Times New Roman" w:eastAsia="Calibri" w:cs="Arial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>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Правила) субъектами контроля, осуществляемого</w:t>
      </w:r>
      <w:r>
        <w:rPr>
          <w:rFonts w:ascii="Times New Roman" w:hAnsi="Times New Roman" w:eastAsia="Calibri" w:cs="Arial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>Финансовым органом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, являются:</w:t>
      </w:r>
    </w:p>
    <w:p>
      <w:pPr>
        <w:pStyle w:val="1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муниципальные заказчики, осуществляющие закупки от имени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Валуйского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>
      <w:pPr>
        <w:pStyle w:val="1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учреждения, осуществляющие закупки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 </w:t>
      </w:r>
      <w:r>
        <w:fldChar w:fldCharType="begin"/>
      </w:r>
      <w:r>
        <w:instrText xml:space="preserve"> HYPERLINK "consultantplus://offline/ref=5EC155C2C73E940F9A471A33BA659C75F92368678AF2043591E262654D315A527FDC6AD282A71C17dDcFK"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частью 1 статьи 15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44-ФЗ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1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муниципальные автономные учреждения, осуществляющие закупки в соответствии с </w:t>
      </w:r>
      <w:r>
        <w:fldChar w:fldCharType="begin"/>
      </w:r>
      <w:r>
        <w:instrText xml:space="preserve"> HYPERLINK "consultantplus://offline/ref=5EC155C2C73E940F9A471A33BA659C75F92368678AF2043591E262654D315A527FDC6AD185dAc0K"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частью 4 статьи 15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44-ФЗ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г)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муниципальные унитарные предприятия (далее – унитарные предприятия), осуществляющие закупки за счет средств субсидий, предоставленных им из бюджета муниципального образования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собственность.</w:t>
      </w:r>
    </w:p>
    <w:p>
      <w:pPr>
        <w:pStyle w:val="1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осуществляет контроль за соответствием информации, содержащейся в документах, указанных в части 5 статьи 99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Федерального закона </w:t>
      </w:r>
      <w:r>
        <w:rPr>
          <w:rFonts w:ascii="Times New Roman" w:hAnsi="Times New Roman" w:eastAsia="Calibri" w:cs="Times New Roman"/>
          <w:sz w:val="28"/>
          <w:szCs w:val="28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>
      <w:pPr>
        <w:pStyle w:val="1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Главные распорядители средств местного бюджета </w:t>
      </w:r>
      <w:r>
        <w:rPr>
          <w:rFonts w:ascii="Times New Roman" w:hAnsi="Times New Roman"/>
          <w:sz w:val="28"/>
          <w:szCs w:val="28"/>
          <w:lang w:val="ru-RU"/>
        </w:rPr>
        <w:t>Валуйского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отношении субъектов контроля обеспечивают наличие и достоверность в муниципальной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информационной системе планирования, бухгалтерского учета и анализа исполнения местного бюджета информации </w:t>
      </w:r>
      <w:r>
        <w:rPr>
          <w:rFonts w:ascii="Times New Roman" w:hAnsi="Times New Roman" w:cs="Times New Roman"/>
          <w:sz w:val="28"/>
          <w:szCs w:val="28"/>
        </w:rPr>
        <w:t>об объеме финансового обеспечения, включенн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план</w:t>
      </w:r>
      <w:r>
        <w:rPr>
          <w:rFonts w:ascii="Times New Roman" w:hAnsi="Times New Roman" w:cs="Times New Roman"/>
          <w:sz w:val="28"/>
          <w:szCs w:val="28"/>
          <w:lang w:val="ru-RU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закупок:</w:t>
      </w:r>
    </w:p>
    <w:p>
      <w:pPr>
        <w:pStyle w:val="1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средств местного бюджета, а также об объемах средств, содержащихся в нормативных правовых актах</w:t>
      </w:r>
      <w:r>
        <w:rPr>
          <w:rFonts w:ascii="Times New Roman" w:hAnsi="Times New Roman"/>
          <w:sz w:val="28"/>
          <w:szCs w:val="28"/>
          <w:lang w:val="ru-RU"/>
        </w:rPr>
        <w:t xml:space="preserve"> Валуйского городского округа</w:t>
      </w:r>
      <w:r>
        <w:rPr>
          <w:rFonts w:ascii="Times New Roman" w:hAnsi="Times New Roman"/>
          <w:sz w:val="28"/>
          <w:szCs w:val="28"/>
        </w:rPr>
        <w:t>, предусматривающих 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(далее – информация о лимитах бюджетных обязательств на закупку товаров, работ, услуг)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beforeLines="0" w:afterLines="0"/>
        <w:ind w:firstLine="560" w:firstLineChars="2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Calibri"/>
          <w:sz w:val="28"/>
          <w:szCs w:val="28"/>
          <w:lang w:val="ru-RU" w:eastAsia="ru-RU" w:bidi="ar-SA"/>
        </w:rPr>
        <w:t>б)</w:t>
      </w:r>
      <w:r>
        <w:rPr>
          <w:rFonts w:ascii="Times New Roman" w:hAnsi="Times New Roman" w:eastAsia="Times New Roman" w:cs="Calibri"/>
          <w:sz w:val="28"/>
          <w:szCs w:val="28"/>
          <w:lang w:val="ru-RU" w:eastAsia="ru-RU" w:bidi="ar-SA"/>
        </w:rPr>
        <w:tab/>
      </w:r>
      <w:r>
        <w:rPr>
          <w:rFonts w:ascii="Times New Roman" w:hAnsi="Times New Roman" w:eastAsia="Times New Roman" w:cs="Calibri"/>
          <w:sz w:val="28"/>
          <w:szCs w:val="28"/>
          <w:lang w:val="ru-RU" w:eastAsia="ru-RU" w:bidi="ar-SA"/>
        </w:rPr>
        <w:t>муниципальных бюджетных и автономных учреждений – о показателях</w:t>
      </w:r>
      <w:r>
        <w:rPr>
          <w:rFonts w:ascii="Times New Roman" w:hAnsi="Times New Roman" w:eastAsia="Times New Roman" w:cs="Calibri"/>
          <w:sz w:val="28"/>
          <w:szCs w:val="28"/>
          <w:lang w:val="en-US" w:eastAsia="ru-RU" w:bidi="ar-SA"/>
        </w:rPr>
        <w:t xml:space="preserve"> </w:t>
      </w:r>
      <w:r>
        <w:rPr>
          <w:rFonts w:ascii="Times New Roman" w:hAnsi="Times New Roman" w:eastAsia="Times New Roman" w:cs="Calibri"/>
          <w:sz w:val="28"/>
          <w:szCs w:val="28"/>
          <w:lang w:val="ru-RU" w:eastAsia="ru-RU" w:bidi="ar-SA"/>
        </w:rPr>
        <w:t xml:space="preserve">выплат по расходам на закупку товаров, работ, услуг, осуществляемых в соответствии с Федеральным законом </w:t>
      </w:r>
      <w:r>
        <w:rPr>
          <w:rFonts w:ascii="Times New Roman" w:hAnsi="Times New Roman" w:eastAsia="Times New Roman" w:cs="Calibri"/>
          <w:sz w:val="28"/>
          <w:szCs w:val="28"/>
          <w:lang w:val="en-US" w:eastAsia="ru-RU" w:bidi="ar-SA"/>
        </w:rPr>
        <w:t xml:space="preserve">44-ФЗ </w:t>
      </w:r>
      <w:r>
        <w:rPr>
          <w:rFonts w:ascii="Times New Roman" w:hAnsi="Times New Roman" w:eastAsia="Times New Roman" w:cs="Calibri"/>
          <w:sz w:val="28"/>
          <w:szCs w:val="28"/>
          <w:lang w:val="ru-RU" w:eastAsia="ru-RU" w:bidi="ar-SA"/>
        </w:rPr>
        <w:t xml:space="preserve">и отраженных в разделе 2 </w:t>
      </w:r>
      <w:r>
        <w:rPr>
          <w:rFonts w:hint="default" w:ascii="Times New Roman" w:hAnsi="Times New Roman" w:eastAsia="Times New Roman" w:cs="Calibri"/>
          <w:sz w:val="28"/>
          <w:szCs w:val="28"/>
          <w:lang w:val="ru-RU" w:eastAsia="ru-RU" w:bidi="ar-SA"/>
        </w:rPr>
        <w:t>Приложения</w:t>
      </w:r>
      <w:r>
        <w:rPr>
          <w:rFonts w:hint="default" w:ascii="Times New Roman" w:hAnsi="Times New Roman" w:eastAsia="Times New Roman" w:cs="Calibri"/>
          <w:sz w:val="28"/>
          <w:szCs w:val="28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/>
          <w:sz w:val="28"/>
        </w:rPr>
        <w:t>к Требованиям к составлению</w:t>
      </w:r>
      <w:r>
        <w:rPr>
          <w:rFonts w:hint="default" w:ascii="Times New Roman" w:hAnsi="Times New Roman" w:eastAsia="Times New Roman"/>
          <w:sz w:val="28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</w:rPr>
        <w:t>и утверждению плана</w:t>
      </w:r>
      <w:r>
        <w:rPr>
          <w:rFonts w:hint="default" w:ascii="Times New Roman" w:hAnsi="Times New Roman" w:eastAsia="Times New Roman"/>
          <w:sz w:val="28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</w:rPr>
        <w:t>финансово-хозяйственной деятельности</w:t>
      </w:r>
      <w:r>
        <w:rPr>
          <w:rFonts w:hint="default" w:ascii="Times New Roman" w:hAnsi="Times New Roman" w:eastAsia="Times New Roman"/>
          <w:sz w:val="28"/>
          <w:lang w:val="ru-RU"/>
        </w:rPr>
        <w:t xml:space="preserve">  г</w:t>
      </w:r>
      <w:r>
        <w:rPr>
          <w:rFonts w:hint="default" w:ascii="Times New Roman" w:hAnsi="Times New Roman" w:eastAsia="Times New Roman"/>
          <w:sz w:val="28"/>
        </w:rPr>
        <w:t>осударственного (муниципального)</w:t>
      </w:r>
      <w:r>
        <w:rPr>
          <w:rFonts w:hint="default" w:ascii="Times New Roman" w:hAnsi="Times New Roman" w:eastAsia="Times New Roman"/>
          <w:sz w:val="28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</w:rPr>
        <w:t>учреждения, утвержденным приказом</w:t>
      </w:r>
      <w:r>
        <w:rPr>
          <w:rFonts w:hint="default" w:ascii="Times New Roman" w:hAnsi="Times New Roman" w:eastAsia="Times New Roman"/>
          <w:sz w:val="28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</w:rPr>
        <w:t>Министерства финансов</w:t>
      </w:r>
      <w:r>
        <w:rPr>
          <w:rFonts w:hint="default" w:ascii="Times New Roman" w:hAnsi="Times New Roman" w:eastAsia="Times New Roman"/>
          <w:sz w:val="28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</w:rPr>
        <w:t>Российской Федерации</w:t>
      </w:r>
      <w:r>
        <w:rPr>
          <w:rFonts w:hint="default" w:ascii="Times New Roman" w:hAnsi="Times New Roman" w:eastAsia="Times New Roman"/>
          <w:sz w:val="28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8"/>
        </w:rPr>
        <w:t>от 31 августа 2018 г. N 186н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включенных в планы финансово-хозяйственной деятельности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(далее –показатели выплат по расходам на закупку товаров, работ, услуг учреждения);</w:t>
      </w:r>
    </w:p>
    <w:p>
      <w:pPr>
        <w:pStyle w:val="19"/>
        <w:spacing w:line="276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об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в соответствии со статьей 78.2 Бюджетного кодекса Российской Федерации.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>5.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При осуществлении взаимодействия с субъектами контроля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проводит следующие проверки: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>5.1.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В отношении муниципальных заказчиков, муниципальных казенных учреждений: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включенного в планы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 xml:space="preserve">-графики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закупок, в части непревышения объема финансового обеспечения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над 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>лимитами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средств местного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 принятых и неисполненных обязательств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; 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включенного в планы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>-графики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закупок, в части непревышения объема финансового обеспечения над 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>объемами средств, содержащихся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в Финансовый орган муниципального образования  в случае включения в план</w:t>
      </w:r>
      <w:r>
        <w:rPr>
          <w:rFonts w:ascii="Times New Roman" w:hAnsi="Times New Roman" w:eastAsia="Calibri" w:cs="Arial"/>
          <w:sz w:val="28"/>
          <w:szCs w:val="28"/>
          <w:lang w:val="en-US" w:eastAsia="ru-RU"/>
        </w:rPr>
        <w:t>-график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закупок информации о закупках, оплата которых планируется по истечении планового периода;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проверку контролируемой информации 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муниципального контракта, заключаемого с единственным поставщиком (подрядчиком, исполнителем), и (или) в документа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>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 закупок;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проверку контролируемой информации в части соответствия цены проекта контракта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а в случае принятия заказчиком решения, предусмотренного частью 18 статьи 34 Федерального закона, - непревышения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контракта, содержащейся в документации о закупке;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проверку контролируемой информации в части соответствия цены муниципального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 аналогичной информации, указанной в условиях контракта.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Arial"/>
          <w:sz w:val="28"/>
          <w:szCs w:val="28"/>
          <w:lang w:eastAsia="ru-RU"/>
        </w:rPr>
      </w:pPr>
      <w:r>
        <w:rPr>
          <w:rFonts w:ascii="Times New Roman" w:hAnsi="Times New Roman" w:eastAsia="Calibri" w:cs="Arial"/>
          <w:sz w:val="28"/>
          <w:szCs w:val="28"/>
          <w:lang w:eastAsia="ru-RU"/>
        </w:rPr>
        <w:t>5.2.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ab/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 бюджетных  и автономных учреждений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>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проверку информации об объеме финансового обеспечения, включенной в планы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-графики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закупок, в части непревышения финансового обеспечения над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показателями выплат на закупку товаров, работ, услуг на соответствующий финансовый год и плановый период, осуществляемых в соответствии Федеральным законом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44-ФЗ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, включенных в планы финансово-хозяйственной деятельности муниципальных бюджетных и автономных учреждений, по году начала закупки;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>проверк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у контролируемой информации в части соответствия начальной (максимальной) цены муниципального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муниципального контракта и (или) документации, аналогичной информации, содержащейся в плане-графике закупок;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проверку контролируемой информации в части соответствия цены проекта муниципального контракта,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частью 18 статьи 34 Федерального закона, - непревышения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цены проекта контракта над начальной (максимальной) ценой контракта, содержащейся в документации о закупке;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проверку контролируемой информации в части соответствия цены муниципального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Arial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Calibri" w:cs="Arial"/>
          <w:sz w:val="28"/>
          <w:szCs w:val="28"/>
          <w:lang w:eastAsia="ru-RU"/>
        </w:rPr>
        <w:t>5.3.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ab/>
      </w:r>
      <w:r>
        <w:rPr>
          <w:rFonts w:ascii="Times New Roman" w:hAnsi="Times New Roman" w:eastAsia="Calibri" w:cs="Arial"/>
          <w:sz w:val="28"/>
          <w:szCs w:val="28"/>
          <w:highlight w:val="none"/>
          <w:lang w:eastAsia="ru-RU"/>
        </w:rPr>
        <w:t>В отношении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муниципальных унитарных предприятий</w:t>
      </w:r>
      <w:r>
        <w:rPr>
          <w:rFonts w:ascii="Times New Roman" w:hAnsi="Times New Roman" w:eastAsia="Calibri" w:cs="Arial"/>
          <w:sz w:val="28"/>
          <w:szCs w:val="28"/>
          <w:highlight w:val="none"/>
          <w:lang w:eastAsia="ru-RU"/>
        </w:rPr>
        <w:t>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проверку контролируемой информации в части соответствия цены муниципального контракта и идентификационного кода закупки, содержащихся в информации, включаемой в реестр муниципальных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 аналогичной информации, указанной в условиях контракта.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6.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заимодействие Финансового органа муниципального образования с субъектами контроля осуществляется: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 размещении субъектами контроля в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РИСБО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АЦК-Госзаказ</w:t>
      </w:r>
      <w:r>
        <w:rPr>
          <w:rFonts w:ascii="Times New Roman" w:hAnsi="Times New Roman" w:cs="Times New Roman"/>
          <w:iCs/>
          <w:sz w:val="28"/>
          <w:szCs w:val="28"/>
        </w:rPr>
        <w:t>» и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– ГИИСУОФ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«Электронный бюджет») и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ИС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БО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АЦК-Госзаказ</w:t>
      </w:r>
      <w:r>
        <w:rPr>
          <w:rFonts w:ascii="Times New Roman" w:hAnsi="Times New Roman" w:cs="Times New Roman"/>
          <w:iCs/>
          <w:sz w:val="28"/>
          <w:szCs w:val="28"/>
        </w:rPr>
        <w:t>» с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highlight w:val="none"/>
          <w:lang w:val="ru-RU"/>
        </w:rPr>
        <w:t xml:space="preserve">ИС </w:t>
      </w:r>
      <w:r>
        <w:rPr>
          <w:rFonts w:hint="default" w:ascii="Times New Roman" w:hAnsi="Times New Roman" w:cs="Times New Roman"/>
          <w:iCs/>
          <w:sz w:val="28"/>
          <w:szCs w:val="28"/>
          <w:highlight w:val="none"/>
          <w:lang w:val="ru-RU"/>
        </w:rPr>
        <w:t>«АЦК-</w:t>
      </w:r>
      <w:r>
        <w:rPr>
          <w:rFonts w:ascii="Times New Roman" w:hAnsi="Times New Roman" w:cs="Times New Roman"/>
          <w:iCs/>
          <w:sz w:val="28"/>
          <w:szCs w:val="28"/>
          <w:highlight w:val="none"/>
          <w:lang w:val="ru-RU"/>
        </w:rPr>
        <w:t>Финансы</w:t>
      </w:r>
      <w:r>
        <w:rPr>
          <w:rFonts w:hint="default" w:ascii="Times New Roman" w:hAnsi="Times New Roman" w:cs="Times New Roman"/>
          <w:iCs/>
          <w:sz w:val="28"/>
          <w:szCs w:val="28"/>
          <w:highlight w:val="none"/>
          <w:lang w:val="ru-RU"/>
        </w:rPr>
        <w:t>»</w:t>
      </w:r>
      <w:r>
        <w:rPr>
          <w:rFonts w:ascii="Times New Roman" w:hAnsi="Times New Roman" w:cs="Times New Roman"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– электронныйдокумент);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согласовании Финансовым органом муниципального образования объектов контроля или сведений об объектах контроля, предусмотренных подпунктом «б» пункта 8 Правил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(далее – закрытый объект контроля, сведения о закрытом объекте контроля), на бумажном носителе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 при наличии технической возможности – на съемном машинном носителе информации;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согласовании Финансовым органом муниципального образования объектов контроля или сведений об объектах контроля, предусмотренных подпунктом «в» пункта 8 Правил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, на бумажном носителе и при наличии технической возможности – на съемном машинном носителе информации.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 размещении субъектами контроля электронных документов в информационной системе управления общественными финансами и (или) ЕИС или направлении на согласование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закрытых объектов контроля, сведений о закрытых объектах контроля, объектов контроля, сведений об объектах контроля, предусмотренных подпунктом «в» пункта 8 Правил;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б)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при постановке на учет бюджетных обязательств, связанных с закупкой товаров, работ, услуг, не включенных в план закупок;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 уменьшении субъекту контроля как получателю средств местного бюджета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г)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r>
        <w:fldChar w:fldCharType="begin"/>
      </w:r>
      <w:r>
        <w:instrText xml:space="preserve"> HYPERLINK "consultantplus://offline/ref=6EE828B4313BD3522BAC4609CFDCF8EE7E815D1FFEF969A063A9DD67A5XC4EE" </w:instrText>
      </w:r>
      <w: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44-ФЗ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, включенных в планы финансово-хозяйственной деятельности муниципальных бюджетных и муниципальных автономных учреждений;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</w:t>
      </w:r>
      <w:r>
        <w:fldChar w:fldCharType="begin"/>
      </w:r>
      <w:r>
        <w:instrText xml:space="preserve"> HYPERLINK "consultantplus://offline/ref=6EE828B4313BD3522BAC4609CFDCF8EE7E815A14FAFA69A063A9DD67A5CE6649ADB87FA822F82C0EX644E" </w:instrText>
      </w:r>
      <w: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статьей 78.2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8.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Электронные документы должны быть подписаны электронной подписью лица, имеющего право действовать от имени субъекта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pStyle w:val="17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Порядок взаимодействия</w:t>
      </w:r>
    </w:p>
    <w:p>
      <w:pPr>
        <w:pStyle w:val="17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Финансового органа муниципального образования с субъектами контроля при размещении информации, содержащейся в объектах контроля в информационных системах</w:t>
      </w:r>
    </w:p>
    <w:p>
      <w:pPr>
        <w:pStyle w:val="17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numPr>
          <w:ilvl w:val="0"/>
          <w:numId w:val="3"/>
        </w:numPr>
        <w:spacing w:beforeLines="0" w:afterLines="0"/>
        <w:ind w:firstLine="700" w:firstLineChars="25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color w:val="auto"/>
          <w:sz w:val="28"/>
          <w:szCs w:val="28"/>
          <w:lang w:eastAsia="ru-RU"/>
        </w:rPr>
        <w:t>Согласно</w:t>
      </w:r>
      <w:r>
        <w:rPr>
          <w:rFonts w:ascii="Times New Roman" w:hAnsi="Times New Roman" w:eastAsia="Times New Roman" w:cs="Arial"/>
          <w:color w:val="auto"/>
          <w:sz w:val="28"/>
          <w:szCs w:val="28"/>
          <w:lang w:val="en-US" w:eastAsia="ru-RU"/>
        </w:rPr>
        <w:t xml:space="preserve"> п. 14 Правил, в</w:t>
      </w:r>
      <w:r>
        <w:rPr>
          <w:rFonts w:hint="default" w:ascii="Times New Roman" w:hAnsi="Times New Roman" w:eastAsia="Times New Roman"/>
          <w:sz w:val="28"/>
        </w:rPr>
        <w:t xml:space="preserve"> случае соответствия контролируемой информации требованиям, установленным</w:t>
      </w:r>
      <w:r>
        <w:rPr>
          <w:rFonts w:hint="default" w:ascii="Times New Roman" w:hAnsi="Times New Roman" w:eastAsia="Times New Roman"/>
          <w:color w:val="auto"/>
          <w:sz w:val="28"/>
        </w:rPr>
        <w:t xml:space="preserve"> 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8"/>
        </w:rPr>
        <w:instrText xml:space="preserve">HYPERLINK consultantplus://offline/ref=9529533B642BC9765737D8D893C5298801E09DEFF84C49ADBA717CC3AA46B5AFFD519E0778B92EB2E8CF1900EF0D8B891D07FB0616765542J6V8J </w:instrText>
      </w:r>
      <w:r>
        <w:rPr>
          <w:rFonts w:hint="default" w:ascii="Times New Roman" w:hAnsi="Times New Roman" w:eastAsia="Times New Roman"/>
          <w:color w:val="auto"/>
          <w:sz w:val="28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8"/>
        </w:rPr>
        <w:t>частью 5 статьи 99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8"/>
        </w:rPr>
        <w:t xml:space="preserve"> Ф</w:t>
      </w:r>
      <w:r>
        <w:rPr>
          <w:rFonts w:hint="default" w:ascii="Times New Roman" w:hAnsi="Times New Roman" w:eastAsia="Times New Roman"/>
          <w:sz w:val="28"/>
        </w:rPr>
        <w:t>едерального закона</w:t>
      </w:r>
      <w:r>
        <w:rPr>
          <w:rFonts w:hint="default" w:ascii="Times New Roman" w:hAnsi="Times New Roman" w:eastAsia="Times New Roman"/>
          <w:sz w:val="28"/>
          <w:lang w:val="ru-RU"/>
        </w:rPr>
        <w:t xml:space="preserve"> 44-ФЗ, </w:t>
      </w:r>
      <w:r>
        <w:rPr>
          <w:rFonts w:ascii="Times New Roman" w:hAnsi="Times New Roman" w:eastAsia="Times New Roman" w:cs="Arial"/>
          <w:color w:val="auto"/>
          <w:sz w:val="28"/>
          <w:szCs w:val="28"/>
          <w:lang w:val="en-US" w:eastAsia="ru-RU"/>
        </w:rPr>
        <w:t>о</w:t>
      </w:r>
      <w:r>
        <w:rPr>
          <w:rFonts w:hint="default" w:ascii="Times New Roman" w:hAnsi="Times New Roman" w:eastAsia="Times New Roman"/>
          <w:color w:val="auto"/>
          <w:sz w:val="28"/>
        </w:rPr>
        <w:t xml:space="preserve">бъекты контроля, подлежащие в соответствии с Федеральным 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8"/>
        </w:rPr>
        <w:instrText xml:space="preserve">HYPERLINK consultantplus://offline/ref=3BD0C4C4E1CF44EE21976FE21042A5CDBFB4341597D80F118B77284CB81349D444EAE2CE9CBC5F48192B0CCEC8oDJ5J </w:instrText>
      </w:r>
      <w:r>
        <w:rPr>
          <w:rFonts w:hint="default" w:ascii="Times New Roman" w:hAnsi="Times New Roman" w:eastAsia="Times New Roman"/>
          <w:color w:val="auto"/>
          <w:sz w:val="28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8"/>
        </w:rPr>
        <w:t>законом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8"/>
        </w:rPr>
        <w:t xml:space="preserve"> размещению в информационной системе, размещаются в информационной системе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региональными (муниципальными) информационными системами в сфере закупок) в течение одного рабочего дня со дня направления объекта контроля для размещения в информационной системе, за исключением объектов контроля, указанных в 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8"/>
        </w:rPr>
        <w:instrText xml:space="preserve">HYPERLINK consultantplus://offline/ref=3BD0C4C4E1CF44EE21976FE21042A5CDBFB4301293DD0F118B77284CB81349D456EABAC29DBD41401D3E5A9F8E809A472F328F20B602463Fo8J7J </w:instrText>
      </w:r>
      <w:r>
        <w:rPr>
          <w:rFonts w:hint="default" w:ascii="Times New Roman" w:hAnsi="Times New Roman" w:eastAsia="Times New Roman"/>
          <w:color w:val="auto"/>
          <w:sz w:val="28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8"/>
        </w:rPr>
        <w:t>абзаце седьмом подпункта "в" пункта 13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8"/>
        </w:rPr>
        <w:t xml:space="preserve"> настоящих Правил, размещаемых в информационной системе в срок, установленный для осуществления проверки, предусмотренной 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8"/>
        </w:rPr>
        <w:instrText xml:space="preserve">HYPERLINK consultantplus://offline/ref=3BD0C4C4E1CF44EE21976FE21042A5CDBFB23A1395DA0F118B77284CB81349D456EABAC29FB615195E6003CFCBCB9745302E8F21oAJ8J </w:instrText>
      </w:r>
      <w:r>
        <w:rPr>
          <w:rFonts w:hint="default" w:ascii="Times New Roman" w:hAnsi="Times New Roman" w:eastAsia="Times New Roman"/>
          <w:color w:val="auto"/>
          <w:sz w:val="28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8"/>
        </w:rPr>
        <w:t>пунктом 13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8"/>
        </w:rPr>
        <w:t xml:space="preserve"> Правил ведения </w:t>
      </w:r>
      <w:r>
        <w:rPr>
          <w:rFonts w:hint="default" w:ascii="Times New Roman" w:hAnsi="Times New Roman" w:eastAsia="Times New Roman"/>
          <w:sz w:val="28"/>
        </w:rPr>
        <w:t>реестра контрактов, заключенных заказчиками, утвержденных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</w:t>
      </w:r>
      <w:r>
        <w:rPr>
          <w:rFonts w:hint="default" w:ascii="Times New Roman" w:hAnsi="Times New Roman" w:eastAsia="Times New Roman"/>
          <w:sz w:val="28"/>
          <w:lang w:val="ru-RU"/>
        </w:rPr>
        <w:t>.</w:t>
      </w:r>
    </w:p>
    <w:p>
      <w:pPr>
        <w:autoSpaceDE w:val="0"/>
        <w:autoSpaceDN w:val="0"/>
        <w:adjustRightInd w:val="0"/>
        <w:spacing w:after="0"/>
        <w:ind w:firstLine="700" w:firstLineChars="250"/>
        <w:jc w:val="both"/>
        <w:rPr>
          <w:rFonts w:hint="default" w:ascii="Times New Roman" w:hAnsi="Times New Roman" w:eastAsia="Calibri" w:cs="Times New Roman"/>
          <w:b w:val="0"/>
          <w:bCs w:val="0"/>
          <w:kern w:val="0"/>
          <w:sz w:val="28"/>
          <w:szCs w:val="28"/>
          <w:lang w:val="en-US" w:eastAsia="ru-RU" w:bidi="ar-SA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>При размещении субъектом контроля электронного документа в  ЕИС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8"/>
          <w:szCs w:val="28"/>
          <w:lang w:val="ru-RU" w:eastAsia="ru-RU" w:bidi="ar-SA"/>
        </w:rPr>
        <w:t>в случае соответствия при проведении проверки объекта контроля установленным требованиям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посредством действий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 xml:space="preserve"> в кабинете контроля ЕИС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направляет субъекту контроля</w:t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8"/>
          <w:szCs w:val="28"/>
          <w:lang w:val="ru-RU" w:eastAsia="ru-RU" w:bidi="ar-SA"/>
        </w:rPr>
        <w:t xml:space="preserve"> в течение одного рабочего дня со дня направления объекта контроля для размещения в ЕИС Уведомление о соответствии контролируемой информации требованиям, установленным частью 5 статьи 99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в</w:t>
      </w:r>
      <w:r>
        <w:rPr>
          <w:rFonts w:hint="default" w:ascii="Times New Roman" w:hAnsi="Times New Roman" w:eastAsia="Calibri" w:cs="Times New Roman"/>
          <w:b w:val="0"/>
          <w:bCs w:val="0"/>
          <w:kern w:val="0"/>
          <w:sz w:val="28"/>
          <w:szCs w:val="28"/>
          <w:lang w:val="en-US" w:eastAsia="ru-RU" w:bidi="ar-SA"/>
        </w:rPr>
        <w:t xml:space="preserve"> форме электронного документа, автоматически формируемого ЕИС.</w:t>
      </w:r>
    </w:p>
    <w:p>
      <w:pPr>
        <w:numPr>
          <w:ilvl w:val="0"/>
          <w:numId w:val="3"/>
        </w:numPr>
        <w:spacing w:beforeLines="0" w:afterLines="0"/>
        <w:ind w:left="0" w:leftChars="0" w:firstLine="700" w:firstLineChars="250"/>
        <w:jc w:val="both"/>
        <w:rPr>
          <w:rFonts w:hint="default" w:ascii="Times New Roman" w:hAnsi="Times New Roman" w:eastAsia="Times New Roman"/>
          <w:color w:val="auto"/>
          <w:sz w:val="28"/>
        </w:rPr>
      </w:pPr>
      <w:r>
        <w:rPr>
          <w:rFonts w:ascii="Times New Roman" w:hAnsi="Times New Roman" w:eastAsia="Times New Roman" w:cs="Arial"/>
          <w:color w:val="auto"/>
          <w:sz w:val="28"/>
          <w:szCs w:val="28"/>
          <w:lang w:eastAsia="ru-RU"/>
        </w:rPr>
        <w:t>Согласно</w:t>
      </w:r>
      <w:r>
        <w:rPr>
          <w:rFonts w:ascii="Times New Roman" w:hAnsi="Times New Roman" w:eastAsia="Times New Roman" w:cs="Arial"/>
          <w:color w:val="auto"/>
          <w:sz w:val="28"/>
          <w:szCs w:val="28"/>
          <w:lang w:val="en-US" w:eastAsia="ru-RU"/>
        </w:rPr>
        <w:t xml:space="preserve"> п. 15 Правил, в</w:t>
      </w:r>
      <w:r>
        <w:rPr>
          <w:rFonts w:hint="default" w:ascii="Times New Roman" w:hAnsi="Times New Roman" w:eastAsia="Times New Roman"/>
          <w:color w:val="auto"/>
          <w:sz w:val="28"/>
        </w:rPr>
        <w:t xml:space="preserve"> случае несоответствия контролируемой информации требованиям, установленным 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8"/>
        </w:rPr>
        <w:instrText xml:space="preserve">HYPERLINK consultantplus://offline/ref=651A1ADC67B30769EE7EF57BC938D78ADBA4756B09BF645D63653EF34F65D27BCEF35E33F3B13DFE6160E47137F626D56A159B982DCD5B82ABb1J </w:instrText>
      </w:r>
      <w:r>
        <w:rPr>
          <w:rFonts w:hint="default" w:ascii="Times New Roman" w:hAnsi="Times New Roman" w:eastAsia="Times New Roman"/>
          <w:color w:val="auto"/>
          <w:sz w:val="28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8"/>
        </w:rPr>
        <w:t>частью 5 статьи 99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8"/>
        </w:rPr>
        <w:t xml:space="preserve"> Федерального закона</w:t>
      </w:r>
      <w:r>
        <w:rPr>
          <w:rFonts w:hint="default" w:ascii="Times New Roman" w:hAnsi="Times New Roman" w:eastAsia="Times New Roman"/>
          <w:color w:val="auto"/>
          <w:sz w:val="28"/>
          <w:lang w:val="ru-RU"/>
        </w:rPr>
        <w:t xml:space="preserve"> 44-ФЗ, </w:t>
      </w:r>
      <w:r>
        <w:rPr>
          <w:rFonts w:hint="default" w:ascii="Times New Roman" w:hAnsi="Times New Roman" w:eastAsia="Times New Roman"/>
          <w:color w:val="auto"/>
          <w:sz w:val="28"/>
        </w:rPr>
        <w:t xml:space="preserve">органы контроля направляют субъектам контроля протокол с указанием выявленных нарушений, а объекты контроля, подлежащие в соответствии с Федеральным 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8"/>
        </w:rPr>
        <w:instrText xml:space="preserve">HYPERLINK consultantplus://offline/ref=651A1ADC67B30769EE7EF57BC938D78ADBA4756B09BF645D63653EF34F65D27BDCF3063FF2B120F76375B22071AAb3J </w:instrText>
      </w:r>
      <w:r>
        <w:rPr>
          <w:rFonts w:hint="default" w:ascii="Times New Roman" w:hAnsi="Times New Roman" w:eastAsia="Times New Roman"/>
          <w:color w:val="auto"/>
          <w:sz w:val="28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8"/>
        </w:rPr>
        <w:t>законом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8"/>
        </w:rPr>
        <w:t xml:space="preserve"> размещению в информационной системе, не размещаются в информационной системе (за исключением случая, предусмотренного 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8"/>
        </w:rPr>
        <w:instrText xml:space="preserve">HYPERLINK consultantplus://offline/ref=651A1ADC67B30769EE7EF57BC938D78ADBA4716C0DBA645D63653EF34F65D27BCEF35E33F3B03EFE6760E47137F626D56A159B982DCD5B82ABb1J </w:instrText>
      </w:r>
      <w:r>
        <w:rPr>
          <w:rFonts w:hint="default" w:ascii="Times New Roman" w:hAnsi="Times New Roman" w:eastAsia="Times New Roman"/>
          <w:color w:val="auto"/>
          <w:sz w:val="28"/>
        </w:rPr>
        <w:fldChar w:fldCharType="separate"/>
      </w:r>
      <w:r>
        <w:rPr>
          <w:rFonts w:hint="default" w:ascii="Times New Roman" w:hAnsi="Times New Roman" w:eastAsia="Times New Roman"/>
          <w:color w:val="auto"/>
          <w:sz w:val="28"/>
        </w:rPr>
        <w:t>пунктом 15(1)</w:t>
      </w:r>
      <w:r>
        <w:rPr>
          <w:rFonts w:hint="default" w:ascii="Times New Roman" w:hAnsi="Times New Roman" w:eastAsia="Times New Roman"/>
          <w:color w:val="auto"/>
          <w:sz w:val="28"/>
        </w:rPr>
        <w:fldChar w:fldCharType="end"/>
      </w:r>
      <w:r>
        <w:rPr>
          <w:rFonts w:hint="default" w:ascii="Times New Roman" w:hAnsi="Times New Roman" w:eastAsia="Times New Roman"/>
          <w:color w:val="auto"/>
          <w:sz w:val="28"/>
        </w:rPr>
        <w:t xml:space="preserve"> настоящих Правил) до устранения указанного нарушения и прохождения повторного контроля;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>При размещении субъектом контроля электронного документа в  ЕИС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ru-RU" w:eastAsia="ru-RU" w:bidi="ar-SA"/>
        </w:rPr>
        <w:t xml:space="preserve">в случае несоответствия при проведении проверки объекта контроля установленным требованиям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посредством действий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 xml:space="preserve"> в кабинете контроля ЕИС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направляет субъекту контроля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ru-RU" w:eastAsia="ru-RU" w:bidi="ar-SA"/>
        </w:rPr>
        <w:t>в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ru-RU" w:eastAsia="ru-RU" w:bidi="ar-SA"/>
        </w:rPr>
        <w:t>течение одного рабочего дня со дня направления объекта контроля для размещения в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ru-RU" w:eastAsia="ru-RU" w:bidi="ar-SA"/>
        </w:rPr>
        <w:t>ЕИС Протокол о несоответствии контролируемой информации требованиям, установленным частью 5 статьи 99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в форме  электронного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en-US" w:eastAsia="ru-RU" w:bidi="ar-SA"/>
        </w:rPr>
        <w:t xml:space="preserve"> документа, автоматически формируемого ЕИС, </w:t>
      </w:r>
      <w:r>
        <w:rPr>
          <w:rFonts w:hint="default" w:ascii="Times New Roman" w:hAnsi="Times New Roman" w:eastAsia="Calibri" w:cs="Arial"/>
          <w:b w:val="0"/>
          <w:bCs w:val="0"/>
          <w:kern w:val="0"/>
          <w:sz w:val="28"/>
          <w:szCs w:val="28"/>
          <w:lang w:val="ru-RU" w:eastAsia="ru-RU" w:bidi="ar-SA"/>
        </w:rPr>
        <w:t xml:space="preserve">с указанием выявленных несоответствий. </w:t>
      </w:r>
    </w:p>
    <w:p>
      <w:pPr>
        <w:pStyle w:val="19"/>
        <w:spacing w:line="276" w:lineRule="auto"/>
        <w:ind w:firstLine="709"/>
        <w:jc w:val="both"/>
        <w:rPr>
          <w:rFonts w:ascii="Times New Roman" w:hAnsi="Times New Roman" w:eastAsia="Calibri" w:cs="Arial"/>
          <w:sz w:val="28"/>
          <w:szCs w:val="28"/>
          <w:lang w:val="ru-RU"/>
        </w:rPr>
      </w:pPr>
    </w:p>
    <w:p>
      <w:pPr>
        <w:pStyle w:val="19"/>
        <w:spacing w:line="276" w:lineRule="auto"/>
        <w:ind w:firstLine="709"/>
        <w:jc w:val="both"/>
        <w:rPr>
          <w:rFonts w:ascii="Times New Roman" w:hAnsi="Times New Roman" w:eastAsia="Calibri" w:cs="Arial"/>
          <w:i/>
          <w:color w:val="FF0000"/>
          <w:sz w:val="28"/>
          <w:szCs w:val="28"/>
        </w:rPr>
      </w:pPr>
      <w:r>
        <w:rPr>
          <w:rFonts w:ascii="Times New Roman" w:hAnsi="Times New Roman" w:eastAsia="Calibri" w:cs="Arial"/>
          <w:sz w:val="28"/>
          <w:szCs w:val="28"/>
          <w:lang w:val="ru-RU"/>
        </w:rPr>
        <w:t>11</w:t>
      </w:r>
      <w:r>
        <w:rPr>
          <w:rFonts w:ascii="Times New Roman" w:hAnsi="Times New Roman" w:eastAsia="Calibri" w:cs="Arial"/>
          <w:sz w:val="28"/>
          <w:szCs w:val="28"/>
        </w:rPr>
        <w:t>. Объекты контроля</w:t>
      </w:r>
      <w:r>
        <w:rPr>
          <w:rFonts w:ascii="Times New Roman" w:hAnsi="Times New Roman" w:eastAsia="Calibri" w:cs="Arial"/>
          <w:sz w:val="28"/>
          <w:szCs w:val="28"/>
          <w:lang w:val="ru-RU"/>
        </w:rPr>
        <w:t>,</w:t>
      </w:r>
      <w:r>
        <w:rPr>
          <w:rFonts w:ascii="Times New Roman" w:hAnsi="Times New Roman" w:eastAsia="Calibri" w:cs="Arial"/>
          <w:sz w:val="28"/>
          <w:szCs w:val="28"/>
        </w:rPr>
        <w:t xml:space="preserve"> несоответствующие установленным требованиям</w:t>
      </w:r>
      <w:r>
        <w:rPr>
          <w:rFonts w:ascii="Times New Roman" w:hAnsi="Times New Roman" w:eastAsia="Calibri" w:cs="Arial"/>
          <w:sz w:val="28"/>
          <w:szCs w:val="28"/>
          <w:lang w:val="ru-RU"/>
        </w:rPr>
        <w:t>,</w:t>
      </w:r>
      <w:r>
        <w:rPr>
          <w:rFonts w:ascii="Times New Roman" w:hAnsi="Times New Roman" w:eastAsia="Calibri" w:cs="Arial"/>
          <w:sz w:val="28"/>
          <w:szCs w:val="28"/>
        </w:rPr>
        <w:t xml:space="preserve"> не размещаются в информационной системе до устранения указанного нарушения и прохождения повторного контроля.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Arial"/>
          <w:sz w:val="28"/>
          <w:szCs w:val="28"/>
          <w:lang w:eastAsia="ru-RU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Порядок взаимодействия </w:t>
      </w:r>
    </w:p>
    <w:p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Финансового органа муниципального образования с субъектами контроля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согласовании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закрытых объектов контроля или сведений о закрытых объектах контроля,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объектов контроля или сведений об объектах контроля, предусмотренных подпунктами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б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»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«в» пункта 8 Правил </w:t>
      </w:r>
      <w:r>
        <w:rPr>
          <w:rFonts w:ascii="Times New Roman" w:hAnsi="Times New Roman"/>
          <w:sz w:val="28"/>
          <w:szCs w:val="28"/>
          <w:lang w:eastAsia="ru-RU"/>
        </w:rPr>
        <w:t>(далее – объекты контроля, неподлежащие размещению в ЕИС, сведения</w:t>
      </w:r>
    </w:p>
    <w:p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объектах контроля, неподлежащие размещению в ЕИС)</w:t>
      </w:r>
    </w:p>
    <w:p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 В целях обеспечения контроля за объектами контроля </w:t>
      </w:r>
      <w:r>
        <w:rPr>
          <w:rFonts w:ascii="Times New Roman" w:hAnsi="Times New Roman"/>
          <w:sz w:val="28"/>
          <w:szCs w:val="28"/>
          <w:lang w:eastAsia="ru-RU"/>
        </w:rPr>
        <w:t xml:space="preserve">неподлежащими размещению в ЕИС,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субъекты контроля представляют в Финансовый орган муниципального образования: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а) муниципальные казенные учреждения – информацию о лимитах бюджетных обязательств на закупку товаров, работ, услуг учреждения;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б) муниципальные бюджетные и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автономные учреждения – показатели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выплат на закупку товаров, работ, услуг учреждения;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в) муниципальные унитарные предприятия –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статьей 78.2 Бюджетного кодекса Российской Федерации.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eastAsia="ru-RU"/>
        </w:rPr>
        <w:t>1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. При осуществлении взаимодействия субъектов контроля с Финансовым органом муниципального образования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объекты контроля,</w:t>
      </w: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неподлежащие размещению в ЕИС,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сведения об объектах контроля,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неподлежащие размещению в ЕИС,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направляются в Финансовый орган муниципального образованияс соблюдением требований законодательства Российской Федерации.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bookmarkStart w:id="0" w:name="P63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случае соответствия при проведении проверки объекта контроля,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неподлежащего размещению в ЕИС,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сведений об объекте контроля,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неподлежащего размещению в ЕИС,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установленным требованиям, Финансовый орган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течение 3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неподлежащих размещению в ЕИС,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сведениях об объектах контроля,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неподлежащих размещению в ЕИС,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возвращает их субъекту контроля.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. В случае выявления при проведении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Финансовым органом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проверки несоответствия объекта контроля,неподлежащего размещению в ЕИС, сведений об объекте контроля неподлежащем размещению в ЕИС, установленным требованиям,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течение 3 рабочих дней со дня направления объекта контроля на согласование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направляет субъекту контроля протокол о несоответствии контролируемой информации установленным требованиям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 указанием выявленных несоответствий.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16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 отсутствии отметки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о соответствии информации, включенной в объект контроля,неподлежащего размещению в ЕИС, такие объекты контроля не подлежат направлению участникам закупок, а сведения о муниципальном контракте не подлежат включению в реестр муниципальных контрактов.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>17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Объекты контроля, 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неподлежащие размещению в ЕИС,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сведения об объектах контроля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неподлежащих размещению в ЕИС,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направляются субъектом контроля для согласования в Финансовый орган муниципального образования по месту нахождения субъекта контроля на бумажном носителе в трех экземплярах. При направлении объектов контроля,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неподлежащих размещению в ЕИС,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сведений об объектах контроля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неподлежащих размещению в ЕИС,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>18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проставляет на объекте контроля,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неподлежащего размещению в ЕИС,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сведениях об  объекте контроля 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>неподлежащих размещению в ЕИС,</w:t>
      </w:r>
      <w:r>
        <w:rPr>
          <w:rFonts w:ascii="Times New Roman" w:hAnsi="Times New Roman" w:eastAsia="Calibri" w:cs="Arial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регистрационный номер, дату и время получения, подпись уполномоченного лица и возвращает субъекту контроля один экземпляр объекта контроля или сведений.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Ошибки в объектах контроля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неподлежащих размещению в ЕИС,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 и сведениях об объектах контроля 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>неподлежащих размещению в ЕИС,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Объекты контроля, 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неподлежащие размещению в ЕИС,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>сведения об объектах контроля,</w:t>
      </w:r>
      <w:r>
        <w:rPr>
          <w:rFonts w:ascii="Times New Roman" w:hAnsi="Times New Roman" w:eastAsia="Calibri" w:cs="Arial"/>
          <w:sz w:val="28"/>
          <w:szCs w:val="28"/>
          <w:lang w:eastAsia="ru-RU"/>
        </w:rPr>
        <w:t xml:space="preserve"> неподлежащие размещению в ЕИС, </w:t>
      </w:r>
      <w:r>
        <w:rPr>
          <w:rFonts w:ascii="Times New Roman" w:hAnsi="Times New Roman" w:eastAsia="Times New Roman" w:cs="Arial"/>
          <w:sz w:val="28"/>
          <w:szCs w:val="28"/>
          <w:lang w:eastAsia="ru-RU"/>
        </w:rPr>
        <w:t xml:space="preserve"> направляемые на бумажном носителе, подписываются лицом, имеющим право действовать от имени субъекта контроля.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bookmarkStart w:id="1" w:name="Par12"/>
      <w:bookmarkEnd w:id="1"/>
      <w:r>
        <w:rPr>
          <w:rFonts w:ascii="Times New Roman" w:hAnsi="Times New Roman" w:eastAsia="Calibri" w:cs="Times New Roman"/>
          <w:sz w:val="28"/>
          <w:szCs w:val="28"/>
          <w:lang w:eastAsia="ru-RU"/>
        </w:rPr>
        <w:t>Особенности взаимодействия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 субъектами контроля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проведении совместных конкурсов и аукционов, 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централизации закупок</w:t>
      </w:r>
    </w:p>
    <w:p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муниципальных заказчиков в соответствии со </w:t>
      </w:r>
      <w:r>
        <w:fldChar w:fldCharType="begin"/>
      </w:r>
      <w:r>
        <w:instrText xml:space="preserve"> HYPERLINK "consultantplus://offline/ref=C309B05A97034DFB38FE7D47D393EF5FE5FB88AC620206D317671D4D7A50EF58948CC56C93DC0892U6O3M" </w:instrText>
      </w:r>
      <w: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статьей 26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44-ФЗ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а также организатором совместных конкурсов и аукционов, проводимых в соответствии со </w:t>
      </w:r>
      <w:r>
        <w:fldChar w:fldCharType="begin"/>
      </w:r>
      <w:r>
        <w:instrText xml:space="preserve"> HYPERLINK "consultantplus://offline/ref=C309B05A97034DFB38FE7D47D393EF5FE5FB88AC620206D317671D4D7A50EF58948CC56C93DC089CU6O1M" </w:instrText>
      </w:r>
      <w: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статьей 25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Федерального закона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44-ФЗ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, проверяются на: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соответствие начальной (максимальной) цены муниципального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муниципального контракта по соответствующему идентификационному коду закупки и идентификационному коду закупки, указанным в плане-графике закупок соответствующего муниципального заказчика;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соответствие включенных в проект муниципального контракта, направляемого участнику закупки (контракт, возвращаемый участником закупки) (сведениях о проекте муниципального контракта):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идентификационного кода закупки – аналогичной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информации по закупке соответствующего муниципального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цены муниципального контракта –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муниципальный контракт, по закупке соответствующего заказчика.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Проект муниципального контракта, при заключении контракта с несколькими участниками закупки в случаях, предусмотренных </w:t>
      </w:r>
      <w:r>
        <w:fldChar w:fldCharType="begin"/>
      </w:r>
      <w:r>
        <w:instrText xml:space="preserve"> HYPERLINK "consultantplus://offline/ref=C309B05A97034DFB38FE7D47D393EF5FE5FB88AC620206D317671D4D7A50EF58948CC56C93DC0E9AU6O3M" </w:instrText>
      </w:r>
      <w:r>
        <w:fldChar w:fldCharType="separate"/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частью 10 статьи 34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Федерального закона, проверяется на: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соответствие идентификационного кода закупки – аналогичной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информации, содержащейся в документации о закупке (сведениях о документации);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непревышение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sectPr>
      <w:headerReference r:id="rId3" w:type="default"/>
      <w:pgSz w:w="11906" w:h="16838"/>
      <w:pgMar w:top="567" w:right="1134" w:bottom="567" w:left="1417" w:header="709" w:footer="709" w:gutter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4230228"/>
    </w:sdtPr>
    <w:sdtEndPr>
      <w:rPr>
        <w:rFonts w:ascii="Times New Roman" w:hAnsi="Times New Roman" w:cs="Times New Roman"/>
      </w:rPr>
    </w:sdtEndPr>
    <w:sdtContent>
      <w:p>
        <w:pPr>
          <w:pStyle w:val="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0A2"/>
    <w:multiLevelType w:val="multilevel"/>
    <w:tmpl w:val="28EA50A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eastAsia="Calibri"/>
      </w:rPr>
    </w:lvl>
    <w:lvl w:ilvl="1" w:tentative="0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9012929"/>
    <w:multiLevelType w:val="multilevel"/>
    <w:tmpl w:val="69012929"/>
    <w:lvl w:ilvl="0" w:tentative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DAEA6"/>
    <w:multiLevelType w:val="singleLevel"/>
    <w:tmpl w:val="770DAEA6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30"/>
    <w:rsid w:val="00006BCC"/>
    <w:rsid w:val="0000700C"/>
    <w:rsid w:val="000073ED"/>
    <w:rsid w:val="000113F0"/>
    <w:rsid w:val="0001789E"/>
    <w:rsid w:val="00020A45"/>
    <w:rsid w:val="00035EDA"/>
    <w:rsid w:val="00036A45"/>
    <w:rsid w:val="000411A8"/>
    <w:rsid w:val="000420AF"/>
    <w:rsid w:val="0005287F"/>
    <w:rsid w:val="00053D9E"/>
    <w:rsid w:val="00057442"/>
    <w:rsid w:val="0009538F"/>
    <w:rsid w:val="000A2EF8"/>
    <w:rsid w:val="000A64FC"/>
    <w:rsid w:val="000C0972"/>
    <w:rsid w:val="000E30B3"/>
    <w:rsid w:val="0011749D"/>
    <w:rsid w:val="00125218"/>
    <w:rsid w:val="00126766"/>
    <w:rsid w:val="001319BD"/>
    <w:rsid w:val="00156E53"/>
    <w:rsid w:val="0016199B"/>
    <w:rsid w:val="00173056"/>
    <w:rsid w:val="00190027"/>
    <w:rsid w:val="0019616A"/>
    <w:rsid w:val="001B0C2B"/>
    <w:rsid w:val="001B6168"/>
    <w:rsid w:val="001C0683"/>
    <w:rsid w:val="001C0D2A"/>
    <w:rsid w:val="001C43AE"/>
    <w:rsid w:val="001C675B"/>
    <w:rsid w:val="001D3AAE"/>
    <w:rsid w:val="001D40A8"/>
    <w:rsid w:val="001E0DB1"/>
    <w:rsid w:val="001E3CC7"/>
    <w:rsid w:val="001E4571"/>
    <w:rsid w:val="001F321C"/>
    <w:rsid w:val="001F3B02"/>
    <w:rsid w:val="001F767B"/>
    <w:rsid w:val="00200681"/>
    <w:rsid w:val="00214423"/>
    <w:rsid w:val="00217D4B"/>
    <w:rsid w:val="00245BBA"/>
    <w:rsid w:val="00253BF7"/>
    <w:rsid w:val="00253EEB"/>
    <w:rsid w:val="00257BEA"/>
    <w:rsid w:val="002658F3"/>
    <w:rsid w:val="00266554"/>
    <w:rsid w:val="00274C68"/>
    <w:rsid w:val="00283EB9"/>
    <w:rsid w:val="00284883"/>
    <w:rsid w:val="0029482D"/>
    <w:rsid w:val="002974F7"/>
    <w:rsid w:val="002A1006"/>
    <w:rsid w:val="002B2D7D"/>
    <w:rsid w:val="002D6ADA"/>
    <w:rsid w:val="002D7606"/>
    <w:rsid w:val="002E19BD"/>
    <w:rsid w:val="002E200A"/>
    <w:rsid w:val="002E3852"/>
    <w:rsid w:val="002F11BF"/>
    <w:rsid w:val="002F4091"/>
    <w:rsid w:val="002F57FD"/>
    <w:rsid w:val="00300A62"/>
    <w:rsid w:val="003068E6"/>
    <w:rsid w:val="003133CE"/>
    <w:rsid w:val="00313DF4"/>
    <w:rsid w:val="003248FA"/>
    <w:rsid w:val="00330D14"/>
    <w:rsid w:val="00335BBB"/>
    <w:rsid w:val="00337A16"/>
    <w:rsid w:val="003433BA"/>
    <w:rsid w:val="00344A6D"/>
    <w:rsid w:val="00345574"/>
    <w:rsid w:val="00354E6E"/>
    <w:rsid w:val="0036406E"/>
    <w:rsid w:val="00366529"/>
    <w:rsid w:val="00393CE1"/>
    <w:rsid w:val="00396B5E"/>
    <w:rsid w:val="00397FE8"/>
    <w:rsid w:val="003A44AD"/>
    <w:rsid w:val="003A5C0D"/>
    <w:rsid w:val="003B600D"/>
    <w:rsid w:val="003B6498"/>
    <w:rsid w:val="003C2CBE"/>
    <w:rsid w:val="003C4374"/>
    <w:rsid w:val="003D1E15"/>
    <w:rsid w:val="003D28FD"/>
    <w:rsid w:val="003D3F14"/>
    <w:rsid w:val="003E2020"/>
    <w:rsid w:val="003E452C"/>
    <w:rsid w:val="003E5F27"/>
    <w:rsid w:val="003E7C86"/>
    <w:rsid w:val="003F6C14"/>
    <w:rsid w:val="0040281E"/>
    <w:rsid w:val="00406551"/>
    <w:rsid w:val="00414B96"/>
    <w:rsid w:val="00424363"/>
    <w:rsid w:val="00433DC9"/>
    <w:rsid w:val="00446C9D"/>
    <w:rsid w:val="004525E5"/>
    <w:rsid w:val="00462385"/>
    <w:rsid w:val="004647FA"/>
    <w:rsid w:val="00464C1B"/>
    <w:rsid w:val="004715C1"/>
    <w:rsid w:val="00496B71"/>
    <w:rsid w:val="004A1D1B"/>
    <w:rsid w:val="004A647D"/>
    <w:rsid w:val="004B0BAA"/>
    <w:rsid w:val="004B43CD"/>
    <w:rsid w:val="004C2942"/>
    <w:rsid w:val="004C6ADA"/>
    <w:rsid w:val="004D62D2"/>
    <w:rsid w:val="004E5F95"/>
    <w:rsid w:val="004F5398"/>
    <w:rsid w:val="004F5E77"/>
    <w:rsid w:val="004F723C"/>
    <w:rsid w:val="00503FBA"/>
    <w:rsid w:val="00516B4C"/>
    <w:rsid w:val="005210E3"/>
    <w:rsid w:val="005310D9"/>
    <w:rsid w:val="005320BD"/>
    <w:rsid w:val="00532908"/>
    <w:rsid w:val="00533317"/>
    <w:rsid w:val="00545BED"/>
    <w:rsid w:val="00555BB6"/>
    <w:rsid w:val="0055783E"/>
    <w:rsid w:val="00562CD6"/>
    <w:rsid w:val="0056592E"/>
    <w:rsid w:val="00566F80"/>
    <w:rsid w:val="005810D0"/>
    <w:rsid w:val="00581D03"/>
    <w:rsid w:val="005850A3"/>
    <w:rsid w:val="005A0006"/>
    <w:rsid w:val="005A266E"/>
    <w:rsid w:val="005B00C0"/>
    <w:rsid w:val="005B22A2"/>
    <w:rsid w:val="005B3F0B"/>
    <w:rsid w:val="005B6576"/>
    <w:rsid w:val="005B7419"/>
    <w:rsid w:val="005B7EC0"/>
    <w:rsid w:val="005C2AE6"/>
    <w:rsid w:val="005D36BF"/>
    <w:rsid w:val="005E2062"/>
    <w:rsid w:val="005F02EA"/>
    <w:rsid w:val="00601664"/>
    <w:rsid w:val="00601707"/>
    <w:rsid w:val="00601A5F"/>
    <w:rsid w:val="00637767"/>
    <w:rsid w:val="00643E6E"/>
    <w:rsid w:val="00647DD3"/>
    <w:rsid w:val="00665540"/>
    <w:rsid w:val="006722C7"/>
    <w:rsid w:val="00675227"/>
    <w:rsid w:val="00676339"/>
    <w:rsid w:val="00684254"/>
    <w:rsid w:val="0068579E"/>
    <w:rsid w:val="006866F0"/>
    <w:rsid w:val="006867E6"/>
    <w:rsid w:val="006872E4"/>
    <w:rsid w:val="0068753C"/>
    <w:rsid w:val="006A245E"/>
    <w:rsid w:val="006A5A51"/>
    <w:rsid w:val="006B01BD"/>
    <w:rsid w:val="006C0394"/>
    <w:rsid w:val="006C49FB"/>
    <w:rsid w:val="006C505C"/>
    <w:rsid w:val="006D07BB"/>
    <w:rsid w:val="006D0A94"/>
    <w:rsid w:val="006D3E45"/>
    <w:rsid w:val="006F3A03"/>
    <w:rsid w:val="00705BE8"/>
    <w:rsid w:val="007140AA"/>
    <w:rsid w:val="0073070C"/>
    <w:rsid w:val="007415AD"/>
    <w:rsid w:val="00741E41"/>
    <w:rsid w:val="00742D4F"/>
    <w:rsid w:val="007479D5"/>
    <w:rsid w:val="007563C4"/>
    <w:rsid w:val="007642BD"/>
    <w:rsid w:val="0077276E"/>
    <w:rsid w:val="00773083"/>
    <w:rsid w:val="0077462F"/>
    <w:rsid w:val="00776DC7"/>
    <w:rsid w:val="00777DD6"/>
    <w:rsid w:val="0078297E"/>
    <w:rsid w:val="00792A5E"/>
    <w:rsid w:val="007935D2"/>
    <w:rsid w:val="00794280"/>
    <w:rsid w:val="0079552D"/>
    <w:rsid w:val="00797360"/>
    <w:rsid w:val="007A3B0B"/>
    <w:rsid w:val="007A4E35"/>
    <w:rsid w:val="007B0A22"/>
    <w:rsid w:val="007B2496"/>
    <w:rsid w:val="007B613D"/>
    <w:rsid w:val="007B7509"/>
    <w:rsid w:val="007D0607"/>
    <w:rsid w:val="007D22DE"/>
    <w:rsid w:val="007D34B0"/>
    <w:rsid w:val="007D53BD"/>
    <w:rsid w:val="007E68A6"/>
    <w:rsid w:val="007E7381"/>
    <w:rsid w:val="007F07AF"/>
    <w:rsid w:val="007F5E2A"/>
    <w:rsid w:val="007F6C3F"/>
    <w:rsid w:val="00803164"/>
    <w:rsid w:val="0080406E"/>
    <w:rsid w:val="00816C8B"/>
    <w:rsid w:val="00827166"/>
    <w:rsid w:val="00831B1D"/>
    <w:rsid w:val="00836F15"/>
    <w:rsid w:val="008379A5"/>
    <w:rsid w:val="00841FF2"/>
    <w:rsid w:val="0085109C"/>
    <w:rsid w:val="008554C5"/>
    <w:rsid w:val="00860D8D"/>
    <w:rsid w:val="0087701F"/>
    <w:rsid w:val="0088158E"/>
    <w:rsid w:val="0088537E"/>
    <w:rsid w:val="00885E62"/>
    <w:rsid w:val="0089696A"/>
    <w:rsid w:val="00897786"/>
    <w:rsid w:val="008A2E95"/>
    <w:rsid w:val="008A40BE"/>
    <w:rsid w:val="008B2F59"/>
    <w:rsid w:val="008C1656"/>
    <w:rsid w:val="008C4566"/>
    <w:rsid w:val="008C52F4"/>
    <w:rsid w:val="008C571E"/>
    <w:rsid w:val="008E1CF6"/>
    <w:rsid w:val="008E1D6D"/>
    <w:rsid w:val="008E42F9"/>
    <w:rsid w:val="008E6EEE"/>
    <w:rsid w:val="008F66E3"/>
    <w:rsid w:val="009063DD"/>
    <w:rsid w:val="00912D98"/>
    <w:rsid w:val="00916619"/>
    <w:rsid w:val="0092458E"/>
    <w:rsid w:val="0093342D"/>
    <w:rsid w:val="009417A9"/>
    <w:rsid w:val="009464F4"/>
    <w:rsid w:val="009479E1"/>
    <w:rsid w:val="00954664"/>
    <w:rsid w:val="00956743"/>
    <w:rsid w:val="00956894"/>
    <w:rsid w:val="00971079"/>
    <w:rsid w:val="00975466"/>
    <w:rsid w:val="00975EB6"/>
    <w:rsid w:val="00987E1D"/>
    <w:rsid w:val="0099627D"/>
    <w:rsid w:val="009A4EDE"/>
    <w:rsid w:val="009A51C6"/>
    <w:rsid w:val="009B09D3"/>
    <w:rsid w:val="009B1B78"/>
    <w:rsid w:val="009B1EA6"/>
    <w:rsid w:val="009B2ADB"/>
    <w:rsid w:val="009C11F0"/>
    <w:rsid w:val="009C373E"/>
    <w:rsid w:val="009C7DDC"/>
    <w:rsid w:val="009E07EC"/>
    <w:rsid w:val="009E6352"/>
    <w:rsid w:val="009F1026"/>
    <w:rsid w:val="009F4063"/>
    <w:rsid w:val="009F5F62"/>
    <w:rsid w:val="00A05F7B"/>
    <w:rsid w:val="00A174DB"/>
    <w:rsid w:val="00A17763"/>
    <w:rsid w:val="00A34712"/>
    <w:rsid w:val="00A36668"/>
    <w:rsid w:val="00A4649B"/>
    <w:rsid w:val="00A51F80"/>
    <w:rsid w:val="00A60ED4"/>
    <w:rsid w:val="00A661A2"/>
    <w:rsid w:val="00A66FA3"/>
    <w:rsid w:val="00A724B8"/>
    <w:rsid w:val="00A739E7"/>
    <w:rsid w:val="00A742F4"/>
    <w:rsid w:val="00A74B8C"/>
    <w:rsid w:val="00A808F9"/>
    <w:rsid w:val="00A91E7D"/>
    <w:rsid w:val="00AA5AB9"/>
    <w:rsid w:val="00AB1E2E"/>
    <w:rsid w:val="00AB457E"/>
    <w:rsid w:val="00AB4D63"/>
    <w:rsid w:val="00AB5AC3"/>
    <w:rsid w:val="00AD2628"/>
    <w:rsid w:val="00AD2C63"/>
    <w:rsid w:val="00AD4871"/>
    <w:rsid w:val="00AE0CDA"/>
    <w:rsid w:val="00AE11FF"/>
    <w:rsid w:val="00AE21E8"/>
    <w:rsid w:val="00AE3436"/>
    <w:rsid w:val="00B00901"/>
    <w:rsid w:val="00B03812"/>
    <w:rsid w:val="00B222AF"/>
    <w:rsid w:val="00B27426"/>
    <w:rsid w:val="00B42EB3"/>
    <w:rsid w:val="00B51452"/>
    <w:rsid w:val="00B55D10"/>
    <w:rsid w:val="00B6088C"/>
    <w:rsid w:val="00B7731E"/>
    <w:rsid w:val="00B83ECE"/>
    <w:rsid w:val="00B84611"/>
    <w:rsid w:val="00B916AE"/>
    <w:rsid w:val="00B96973"/>
    <w:rsid w:val="00BA027A"/>
    <w:rsid w:val="00BB53D0"/>
    <w:rsid w:val="00BB58E3"/>
    <w:rsid w:val="00BC2561"/>
    <w:rsid w:val="00BC3556"/>
    <w:rsid w:val="00BD1F58"/>
    <w:rsid w:val="00BD7201"/>
    <w:rsid w:val="00BE7837"/>
    <w:rsid w:val="00BF0837"/>
    <w:rsid w:val="00BF1456"/>
    <w:rsid w:val="00BF3195"/>
    <w:rsid w:val="00BF3BA0"/>
    <w:rsid w:val="00BF551A"/>
    <w:rsid w:val="00BF5C12"/>
    <w:rsid w:val="00C01806"/>
    <w:rsid w:val="00C1155B"/>
    <w:rsid w:val="00C15196"/>
    <w:rsid w:val="00C16A24"/>
    <w:rsid w:val="00C32B41"/>
    <w:rsid w:val="00C34CD3"/>
    <w:rsid w:val="00C517A2"/>
    <w:rsid w:val="00C645CA"/>
    <w:rsid w:val="00C64CF1"/>
    <w:rsid w:val="00C64FB6"/>
    <w:rsid w:val="00C76245"/>
    <w:rsid w:val="00CA1DC7"/>
    <w:rsid w:val="00CB237E"/>
    <w:rsid w:val="00CE4FA1"/>
    <w:rsid w:val="00D0185D"/>
    <w:rsid w:val="00D05006"/>
    <w:rsid w:val="00D0650B"/>
    <w:rsid w:val="00D107AD"/>
    <w:rsid w:val="00D13A3F"/>
    <w:rsid w:val="00D15F66"/>
    <w:rsid w:val="00D21D4F"/>
    <w:rsid w:val="00D22617"/>
    <w:rsid w:val="00D437D2"/>
    <w:rsid w:val="00D451DB"/>
    <w:rsid w:val="00D5005D"/>
    <w:rsid w:val="00D61541"/>
    <w:rsid w:val="00D65BF6"/>
    <w:rsid w:val="00D75C59"/>
    <w:rsid w:val="00D767A0"/>
    <w:rsid w:val="00D85EE9"/>
    <w:rsid w:val="00DA1206"/>
    <w:rsid w:val="00DA234B"/>
    <w:rsid w:val="00DB3328"/>
    <w:rsid w:val="00DB61B9"/>
    <w:rsid w:val="00DC0BF7"/>
    <w:rsid w:val="00DD3B0A"/>
    <w:rsid w:val="00DE2454"/>
    <w:rsid w:val="00DE2FD0"/>
    <w:rsid w:val="00DE4DB2"/>
    <w:rsid w:val="00DE6703"/>
    <w:rsid w:val="00DF59DD"/>
    <w:rsid w:val="00E01B57"/>
    <w:rsid w:val="00E2095B"/>
    <w:rsid w:val="00E27846"/>
    <w:rsid w:val="00E30ACC"/>
    <w:rsid w:val="00E311D8"/>
    <w:rsid w:val="00E34961"/>
    <w:rsid w:val="00E45BE4"/>
    <w:rsid w:val="00E50C09"/>
    <w:rsid w:val="00E54B58"/>
    <w:rsid w:val="00E61F85"/>
    <w:rsid w:val="00E62C93"/>
    <w:rsid w:val="00E63828"/>
    <w:rsid w:val="00E64080"/>
    <w:rsid w:val="00E73BCB"/>
    <w:rsid w:val="00E80549"/>
    <w:rsid w:val="00E92B35"/>
    <w:rsid w:val="00EB0D61"/>
    <w:rsid w:val="00EB108F"/>
    <w:rsid w:val="00EB2D16"/>
    <w:rsid w:val="00EB39D6"/>
    <w:rsid w:val="00EC445A"/>
    <w:rsid w:val="00ED09D5"/>
    <w:rsid w:val="00ED2920"/>
    <w:rsid w:val="00EE62C5"/>
    <w:rsid w:val="00EF3950"/>
    <w:rsid w:val="00F03C2F"/>
    <w:rsid w:val="00F05BC8"/>
    <w:rsid w:val="00F0628D"/>
    <w:rsid w:val="00F106A0"/>
    <w:rsid w:val="00F11359"/>
    <w:rsid w:val="00F1358A"/>
    <w:rsid w:val="00F13840"/>
    <w:rsid w:val="00F14EDC"/>
    <w:rsid w:val="00F25EEC"/>
    <w:rsid w:val="00F34ACD"/>
    <w:rsid w:val="00F36226"/>
    <w:rsid w:val="00F437AC"/>
    <w:rsid w:val="00F51EF9"/>
    <w:rsid w:val="00F5520E"/>
    <w:rsid w:val="00F64F68"/>
    <w:rsid w:val="00F67C62"/>
    <w:rsid w:val="00F70AE0"/>
    <w:rsid w:val="00F73ED3"/>
    <w:rsid w:val="00F81954"/>
    <w:rsid w:val="00F866B2"/>
    <w:rsid w:val="00F87A8A"/>
    <w:rsid w:val="00F911E8"/>
    <w:rsid w:val="00FA2317"/>
    <w:rsid w:val="00FB4E01"/>
    <w:rsid w:val="00FB7197"/>
    <w:rsid w:val="00FC3050"/>
    <w:rsid w:val="00FD6D4D"/>
    <w:rsid w:val="00FF25C5"/>
    <w:rsid w:val="01E9437C"/>
    <w:rsid w:val="022E6151"/>
    <w:rsid w:val="03BF00CC"/>
    <w:rsid w:val="04434E4E"/>
    <w:rsid w:val="04FF36B8"/>
    <w:rsid w:val="053311B9"/>
    <w:rsid w:val="078670CA"/>
    <w:rsid w:val="07BD3783"/>
    <w:rsid w:val="098253E5"/>
    <w:rsid w:val="0A927223"/>
    <w:rsid w:val="11134A5A"/>
    <w:rsid w:val="13260F92"/>
    <w:rsid w:val="13B61EB0"/>
    <w:rsid w:val="13EB2BBB"/>
    <w:rsid w:val="14275841"/>
    <w:rsid w:val="1458245F"/>
    <w:rsid w:val="152A6556"/>
    <w:rsid w:val="18EB76D3"/>
    <w:rsid w:val="1A085712"/>
    <w:rsid w:val="1B1A7678"/>
    <w:rsid w:val="1B7072A9"/>
    <w:rsid w:val="1C871B13"/>
    <w:rsid w:val="211D6246"/>
    <w:rsid w:val="220A296C"/>
    <w:rsid w:val="22B44CDF"/>
    <w:rsid w:val="24F24BF2"/>
    <w:rsid w:val="275475B7"/>
    <w:rsid w:val="2B9E4989"/>
    <w:rsid w:val="2BA85341"/>
    <w:rsid w:val="2E05264A"/>
    <w:rsid w:val="2EBB5D34"/>
    <w:rsid w:val="2F422F3D"/>
    <w:rsid w:val="31666EBA"/>
    <w:rsid w:val="35220D34"/>
    <w:rsid w:val="367560C1"/>
    <w:rsid w:val="36FE5A86"/>
    <w:rsid w:val="381D07FF"/>
    <w:rsid w:val="383D6E74"/>
    <w:rsid w:val="398448FD"/>
    <w:rsid w:val="39CA175E"/>
    <w:rsid w:val="3B5639F2"/>
    <w:rsid w:val="3B727E02"/>
    <w:rsid w:val="3BAC2887"/>
    <w:rsid w:val="3E120E7F"/>
    <w:rsid w:val="3E2710ED"/>
    <w:rsid w:val="40A878B2"/>
    <w:rsid w:val="427F0FFF"/>
    <w:rsid w:val="42F22977"/>
    <w:rsid w:val="441C4801"/>
    <w:rsid w:val="45A92D2A"/>
    <w:rsid w:val="45BB38EF"/>
    <w:rsid w:val="461F5942"/>
    <w:rsid w:val="49525B90"/>
    <w:rsid w:val="4C14461D"/>
    <w:rsid w:val="4CD14960"/>
    <w:rsid w:val="4D143465"/>
    <w:rsid w:val="4D491EEA"/>
    <w:rsid w:val="4E181DB3"/>
    <w:rsid w:val="4E431C87"/>
    <w:rsid w:val="4FC65D30"/>
    <w:rsid w:val="5106341C"/>
    <w:rsid w:val="517F47EF"/>
    <w:rsid w:val="51D95992"/>
    <w:rsid w:val="51DE0401"/>
    <w:rsid w:val="52B640A0"/>
    <w:rsid w:val="53806D74"/>
    <w:rsid w:val="53F74A73"/>
    <w:rsid w:val="541B753B"/>
    <w:rsid w:val="5689495D"/>
    <w:rsid w:val="57792E3B"/>
    <w:rsid w:val="58630FB4"/>
    <w:rsid w:val="5A1B0E0A"/>
    <w:rsid w:val="5A4A6F48"/>
    <w:rsid w:val="5B4579C4"/>
    <w:rsid w:val="5B875BEF"/>
    <w:rsid w:val="5DC6724A"/>
    <w:rsid w:val="5DF657CB"/>
    <w:rsid w:val="5FC10FE0"/>
    <w:rsid w:val="615A2D71"/>
    <w:rsid w:val="61AB1505"/>
    <w:rsid w:val="63074BED"/>
    <w:rsid w:val="656173A0"/>
    <w:rsid w:val="65AA5501"/>
    <w:rsid w:val="67CC2A33"/>
    <w:rsid w:val="69495432"/>
    <w:rsid w:val="69841EDE"/>
    <w:rsid w:val="6A1E5878"/>
    <w:rsid w:val="6B3F3D5E"/>
    <w:rsid w:val="6BB72F9C"/>
    <w:rsid w:val="6DEB1183"/>
    <w:rsid w:val="6F3C3E1C"/>
    <w:rsid w:val="6F4360CA"/>
    <w:rsid w:val="701059E5"/>
    <w:rsid w:val="717C5EF7"/>
    <w:rsid w:val="718B790F"/>
    <w:rsid w:val="71BE052D"/>
    <w:rsid w:val="724902BB"/>
    <w:rsid w:val="72886309"/>
    <w:rsid w:val="73F15432"/>
    <w:rsid w:val="752B2824"/>
    <w:rsid w:val="76034433"/>
    <w:rsid w:val="76690768"/>
    <w:rsid w:val="783C795D"/>
    <w:rsid w:val="7913495A"/>
    <w:rsid w:val="79A66579"/>
    <w:rsid w:val="7A8E1F96"/>
    <w:rsid w:val="7E0E5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endnote text"/>
    <w:basedOn w:val="1"/>
    <w:link w:val="26"/>
    <w:qFormat/>
    <w:uiPriority w:val="99"/>
    <w:pPr>
      <w:autoSpaceDE w:val="0"/>
      <w:autoSpaceDN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paragraph" w:styleId="5">
    <w:name w:val="footnote text"/>
    <w:basedOn w:val="1"/>
    <w:link w:val="2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endnote reference"/>
    <w:basedOn w:val="9"/>
    <w:qFormat/>
    <w:uiPriority w:val="99"/>
    <w:rPr>
      <w:vertAlign w:val="superscript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Strong"/>
    <w:basedOn w:val="9"/>
    <w:qFormat/>
    <w:uiPriority w:val="22"/>
    <w:rPr>
      <w:b/>
      <w:bCs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0">
    <w:name w:val="Текст выноски Знак"/>
    <w:basedOn w:val="9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22">
    <w:name w:val="Верхний колонтитул Знак"/>
    <w:basedOn w:val="9"/>
    <w:link w:val="6"/>
    <w:qFormat/>
    <w:uiPriority w:val="99"/>
  </w:style>
  <w:style w:type="character" w:customStyle="1" w:styleId="23">
    <w:name w:val="Нижний колонтитул Знак"/>
    <w:basedOn w:val="9"/>
    <w:link w:val="7"/>
    <w:qFormat/>
    <w:uiPriority w:val="99"/>
  </w:style>
  <w:style w:type="character" w:customStyle="1" w:styleId="24">
    <w:name w:val="Текст сноски Знак"/>
    <w:basedOn w:val="9"/>
    <w:link w:val="5"/>
    <w:semiHidden/>
    <w:qFormat/>
    <w:uiPriority w:val="99"/>
    <w:rPr>
      <w:sz w:val="20"/>
      <w:szCs w:val="20"/>
    </w:rPr>
  </w:style>
  <w:style w:type="paragraph" w:customStyle="1" w:styleId="25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6">
    <w:name w:val="Текст концевой сноски Знак"/>
    <w:basedOn w:val="9"/>
    <w:link w:val="4"/>
    <w:qFormat/>
    <w:uiPriority w:val="99"/>
    <w:rPr>
      <w:rFonts w:ascii="Times New Roman" w:hAnsi="Times New Roman" w:cs="Times New Roman" w:eastAsiaTheme="minorEastAsia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EC00D-222A-4714-8A43-2B6762B7E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10329</Words>
  <Characters>58881</Characters>
  <Lines>490</Lines>
  <Paragraphs>138</Paragraphs>
  <TotalTime>3</TotalTime>
  <ScaleCrop>false</ScaleCrop>
  <LinksUpToDate>false</LinksUpToDate>
  <CharactersWithSpaces>69072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2020-03-02T13:41:00Z</dcterms:created>
  <dc:creator>Орешкина Марина Алексеевна</dc:creator>
  <cp:lastModifiedBy>ОсадчийДА</cp:lastModifiedBy>
  <cp:lastPrinted>2020-03-11T09:53:00Z</cp:lastPrinted>
  <dcterms:modified xsi:type="dcterms:W3CDTF">2020-03-26T12:41:14Z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