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</w:rPr>
      </w:pPr>
      <w:r>
        <w:rPr>
          <w:b/>
        </w:rPr>
        <w:t xml:space="preserve">                                                           </w:t>
      </w:r>
      <w:r>
        <w:rPr/>
        <w:drawing>
          <wp:inline distT="0" distB="0" distL="0" distR="0">
            <wp:extent cx="590550" cy="6667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</w:r>
    </w:p>
    <w:p>
      <w:pPr>
        <w:pStyle w:val="Normal"/>
        <w:jc w:val="center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  <w:t>Б Е Л Г О Р О Д С К А Я  О Б Л А С Т Ь</w:t>
      </w:r>
    </w:p>
    <w:p>
      <w:pPr>
        <w:pStyle w:val="Normal"/>
        <w:jc w:val="center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</w:r>
    </w:p>
    <w:p>
      <w:pPr>
        <w:pStyle w:val="Normal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АДМИНИСТРАЦИЯ ВАЛУЙСКОГО МУНИЦИПАЛЬНОГО ОКРУГА</w:t>
      </w:r>
    </w:p>
    <w:p>
      <w:pPr>
        <w:pStyle w:val="Normal"/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  <w:t>П О С Т А Н О В Л Е Н И Е</w:t>
      </w:r>
    </w:p>
    <w:p>
      <w:pPr>
        <w:pStyle w:val="Normal"/>
        <w:jc w:val="center"/>
        <w:rPr>
          <w:rFonts w:ascii="Arial" w:hAnsi="Arial" w:cs="Arial"/>
          <w:b/>
          <w:sz w:val="17"/>
          <w:szCs w:val="17"/>
        </w:rPr>
      </w:pPr>
      <w:r>
        <w:rPr>
          <w:rFonts w:cs="Arial" w:ascii="Arial" w:hAnsi="Arial"/>
          <w:b/>
          <w:sz w:val="17"/>
          <w:szCs w:val="17"/>
        </w:rPr>
        <w:t>Валуйки</w:t>
      </w:r>
    </w:p>
    <w:p>
      <w:pPr>
        <w:pStyle w:val="Normal"/>
        <w:jc w:val="center"/>
        <w:rPr>
          <w:rFonts w:ascii="Arial" w:hAnsi="Arial" w:cs="Arial"/>
          <w:b/>
          <w:sz w:val="17"/>
          <w:szCs w:val="17"/>
        </w:rPr>
      </w:pPr>
      <w:r>
        <w:rPr>
          <w:rFonts w:cs="Arial" w:ascii="Arial" w:hAnsi="Arial"/>
          <w:b/>
          <w:sz w:val="17"/>
          <w:szCs w:val="17"/>
        </w:rPr>
      </w:r>
    </w:p>
    <w:p>
      <w:pPr>
        <w:pStyle w:val="Normal"/>
        <w:jc w:val="center"/>
        <w:rPr>
          <w:rFonts w:ascii="Arial" w:hAnsi="Arial" w:cs="Arial"/>
          <w:b/>
          <w:sz w:val="17"/>
          <w:szCs w:val="17"/>
        </w:rPr>
      </w:pPr>
      <w:r>
        <w:rPr>
          <w:rFonts w:cs="Arial" w:ascii="Arial" w:hAnsi="Arial"/>
          <w:b/>
          <w:sz w:val="17"/>
          <w:szCs w:val="17"/>
        </w:rPr>
      </w:r>
    </w:p>
    <w:p>
      <w:pPr>
        <w:pStyle w:val="Normal"/>
        <w:rPr>
          <w:rFonts w:ascii="Arial" w:hAnsi="Arial" w:cs="Arial"/>
          <w:b/>
          <w:sz w:val="17"/>
          <w:szCs w:val="17"/>
        </w:rPr>
      </w:pPr>
      <w:r>
        <w:rPr>
          <w:rFonts w:cs="Arial" w:ascii="Arial" w:hAnsi="Arial"/>
          <w:b/>
          <w:sz w:val="17"/>
          <w:szCs w:val="17"/>
        </w:rPr>
      </w:r>
    </w:p>
    <w:p>
      <w:pPr>
        <w:pStyle w:val="Normal"/>
        <w:jc w:val="center"/>
        <w:rPr>
          <w:rFonts w:ascii="Arial" w:hAnsi="Arial" w:cs="Arial"/>
          <w:b/>
          <w:sz w:val="17"/>
          <w:szCs w:val="17"/>
        </w:rPr>
      </w:pPr>
      <w:r>
        <w:rPr>
          <w:rFonts w:cs="Arial" w:ascii="Arial" w:hAnsi="Arial"/>
          <w:b/>
          <w:sz w:val="17"/>
          <w:szCs w:val="17"/>
        </w:rPr>
      </w:r>
    </w:p>
    <w:p>
      <w:pPr>
        <w:pStyle w:val="Normal"/>
        <w:jc w:val="center"/>
        <w:rPr>
          <w:rFonts w:ascii="Arial" w:hAnsi="Arial" w:cs="Arial"/>
          <w:b/>
          <w:sz w:val="17"/>
          <w:szCs w:val="17"/>
        </w:rPr>
      </w:pPr>
      <w:r>
        <w:rPr>
          <w:rFonts w:cs="Arial" w:ascii="Arial" w:hAnsi="Arial"/>
          <w:b/>
          <w:sz w:val="17"/>
          <w:szCs w:val="17"/>
        </w:rPr>
      </w:r>
    </w:p>
    <w:p>
      <w:pPr>
        <w:pStyle w:val="Normal"/>
        <w:jc w:val="center"/>
        <w:rPr>
          <w:rFonts w:ascii="Arial" w:hAnsi="Arial" w:cs="Arial"/>
          <w:b/>
          <w:sz w:val="17"/>
          <w:szCs w:val="17"/>
        </w:rPr>
      </w:pPr>
      <w:r>
        <w:rPr>
          <w:rFonts w:cs="Arial" w:ascii="Arial" w:hAnsi="Arial"/>
          <w:b/>
          <w:sz w:val="17"/>
          <w:szCs w:val="17"/>
        </w:rPr>
      </w:r>
    </w:p>
    <w:p>
      <w:pPr>
        <w:pStyle w:val="Normal"/>
        <w:rPr>
          <w:b/>
          <w:szCs w:val="28"/>
        </w:rPr>
      </w:pPr>
      <w:r>
        <w:rPr>
          <w:b/>
          <w:szCs w:val="28"/>
        </w:rPr>
        <w:t>«__»</w:t>
      </w:r>
      <w:r>
        <w:rPr>
          <w:b/>
          <w:szCs w:val="28"/>
          <w:u w:val="single"/>
        </w:rPr>
        <w:t xml:space="preserve">_______  </w:t>
      </w:r>
      <w:r>
        <w:rPr>
          <w:b/>
          <w:szCs w:val="28"/>
        </w:rPr>
        <w:t xml:space="preserve">2026 г.                                                                                 № </w:t>
      </w:r>
    </w:p>
    <w:p>
      <w:pPr>
        <w:pStyle w:val="Normal"/>
        <w:rPr/>
      </w:pPr>
      <w:r>
        <w:rPr>
          <w:b/>
          <w:szCs w:val="28"/>
        </w:rPr>
        <w:t xml:space="preserve">                  </w:t>
      </w:r>
    </w:p>
    <w:p>
      <w:pPr>
        <w:pStyle w:val="Normal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Heading2"/>
        <w:shd w:val="clear" w:color="auto" w:fill="FFFFFF"/>
        <w:textAlignment w:val="baseline"/>
        <w:rPr>
          <w:bCs/>
          <w:szCs w:val="28"/>
          <w:shd w:fill="FFFFFF" w:val="clear"/>
        </w:rPr>
      </w:pPr>
      <w:r>
        <w:rPr>
          <w:bCs/>
          <w:szCs w:val="28"/>
          <w:shd w:fill="FFFFFF" w:val="clear"/>
        </w:rPr>
        <w:t>Об утверждении Порядка предоставления меры поддержки                                  по обеспечению бесплатным питанием лиц, названных в подпунктах          «б» и «е» подпункта 2.1 пункта 2 постановления администрации Валуйского муниципального округа от 7 февраля 2025 года № 111                «О реализации мер поддержки участников специальной военной операции и членов их семей на территории Валуйского муниципального округа», обучающихся в муниципальных образовательных организациях, осуществляющих образовательную деятельность                   по образовательным программам начального общего,                       основного общего и среднего общего образования</w:t>
      </w:r>
    </w:p>
    <w:p>
      <w:pPr>
        <w:pStyle w:val="Normal"/>
        <w:jc w:val="center"/>
        <w:rPr>
          <w:szCs w:val="28"/>
        </w:rPr>
      </w:pPr>
      <w:r>
        <w:rPr>
          <w:szCs w:val="28"/>
        </w:rPr>
      </w:r>
    </w:p>
    <w:p>
      <w:pPr>
        <w:pStyle w:val="ConsPlusTitle"/>
        <w:ind w:firstLine="851" w:right="-1"/>
        <w:jc w:val="both"/>
        <w:rPr>
          <w:rFonts w:ascii="Times New Roman" w:hAnsi="Times New Roman" w:cs="Times New Roman"/>
          <w:b w:val="false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 w:val="false"/>
          <w:sz w:val="28"/>
          <w:szCs w:val="28"/>
          <w:shd w:fill="FFFFFF" w:val="clear"/>
        </w:rPr>
        <w:t xml:space="preserve">В соответствии с постановлением администрации Валуйского муниципального округа от 7 февраля 2025 года № 111 «О реализации мер поддержки участников специальной военной операции и членов их семей                    на территории Валуйского муниципального округа», постановлением Правительства Белгородской области от 28 декабря 2024 года № 679-пп                      «О реализации в Белгородской области Единого стандарта региональных мер поддержки участников специальной военной операции и членов их семей»,                   в целях реализации </w:t>
      </w:r>
      <w:r>
        <w:rPr>
          <w:rFonts w:cs="Times New Roman" w:ascii="Times New Roman" w:hAnsi="Times New Roman"/>
          <w:b w:val="false"/>
          <w:bCs/>
          <w:sz w:val="28"/>
          <w:szCs w:val="28"/>
          <w:shd w:fill="FFFFFF" w:val="clear"/>
        </w:rPr>
        <w:t>Указа Президента Российской Федерации от 15 мая            2026 года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</w:t>
      </w:r>
      <w:r>
        <w:rPr>
          <w:rFonts w:cs="Times New Roman" w:ascii="Times New Roman" w:hAnsi="Times New Roman"/>
          <w:b w:val="false"/>
          <w:bCs/>
          <w:sz w:val="28"/>
          <w:szCs w:val="28"/>
          <w:shd w:fill="FFFFFF" w:val="clear"/>
          <w:lang w:val="ru-RU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п о с т а н о в л я ю:</w:t>
      </w:r>
    </w:p>
    <w:p>
      <w:pPr>
        <w:pStyle w:val="ConsPlusTitle"/>
        <w:tabs>
          <w:tab w:val="clear" w:pos="708"/>
          <w:tab w:val="left" w:pos="851" w:leader="none"/>
        </w:tabs>
        <w:ind w:right="-1"/>
        <w:jc w:val="both"/>
        <w:rPr>
          <w:rFonts w:ascii="Times New Roman" w:hAnsi="Times New Roman" w:cs="Times New Roman"/>
          <w:b w:val="false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 w:val="false"/>
          <w:sz w:val="28"/>
          <w:szCs w:val="28"/>
          <w:shd w:fill="FFFFFF" w:val="clear"/>
        </w:rPr>
        <w:tab/>
        <w:t xml:space="preserve">1. Утвердить Порядок предоставления меры поддержки                              </w:t>
      </w:r>
      <w:r>
        <w:rPr>
          <w:rFonts w:cs="Times New Roman" w:ascii="Times New Roman" w:hAnsi="Times New Roman"/>
          <w:b w:val="false"/>
          <w:bCs/>
          <w:sz w:val="28"/>
          <w:szCs w:val="28"/>
          <w:shd w:fill="FFFFFF" w:val="clear"/>
        </w:rPr>
        <w:t>по обеспечению бесплатным питанием лиц</w:t>
      </w:r>
      <w:r>
        <w:rPr>
          <w:rFonts w:cs="Times New Roman" w:ascii="Times New Roman" w:hAnsi="Times New Roman"/>
          <w:b w:val="false"/>
          <w:sz w:val="28"/>
          <w:szCs w:val="28"/>
          <w:shd w:fill="FFFFFF" w:val="clear"/>
        </w:rPr>
        <w:t>, названны</w:t>
      </w:r>
      <w:r>
        <w:rPr>
          <w:rFonts w:cs="Times New Roman" w:ascii="Times New Roman" w:hAnsi="Times New Roman"/>
          <w:b w:val="false"/>
          <w:sz w:val="28"/>
          <w:szCs w:val="28"/>
          <w:shd w:fill="FFFFFF" w:val="clear"/>
          <w:lang w:val="ru-RU"/>
        </w:rPr>
        <w:t>х</w:t>
      </w:r>
      <w:r>
        <w:rPr>
          <w:rFonts w:cs="Times New Roman" w:ascii="Times New Roman" w:hAnsi="Times New Roman"/>
          <w:b w:val="false"/>
          <w:sz w:val="28"/>
          <w:szCs w:val="28"/>
          <w:shd w:fill="FFFFFF" w:val="clear"/>
        </w:rPr>
        <w:t xml:space="preserve"> в подпунктах                  «б»</w:t>
      </w:r>
      <w:r>
        <w:rPr>
          <w:rFonts w:cs="Times New Roman" w:ascii="Times New Roman" w:hAnsi="Times New Roman"/>
          <w:b w:val="false"/>
          <w:sz w:val="28"/>
          <w:szCs w:val="28"/>
          <w:shd w:fill="FFFFFF" w:val="clear"/>
          <w:lang w:val="ru-RU"/>
        </w:rPr>
        <w:t xml:space="preserve"> </w:t>
      </w:r>
      <w:r>
        <w:rPr>
          <w:rFonts w:cs="Times New Roman" w:ascii="Times New Roman" w:hAnsi="Times New Roman"/>
          <w:b w:val="false"/>
          <w:sz w:val="28"/>
          <w:szCs w:val="28"/>
          <w:shd w:fill="FFFFFF" w:val="clear"/>
        </w:rPr>
        <w:t>и «е» подпункта 2.1 пункта 2 постановления администрации Валуйского муниципального округа от 7 февраля 2025 года № 111 «О реализации мер поддержки участников специальной военной операции и членов их семей</w:t>
      </w:r>
      <w:r>
        <w:rPr>
          <w:rFonts w:cs="Times New Roman" w:ascii="Times New Roman" w:hAnsi="Times New Roman"/>
          <w:b w:val="false"/>
          <w:sz w:val="28"/>
          <w:szCs w:val="28"/>
          <w:shd w:fill="FFFFFF" w:val="clear"/>
          <w:lang w:val="ru-RU"/>
        </w:rPr>
        <w:t xml:space="preserve"> </w:t>
      </w:r>
      <w:r>
        <w:rPr>
          <w:rFonts w:cs="Times New Roman" w:ascii="Times New Roman" w:hAnsi="Times New Roman"/>
          <w:b w:val="false"/>
          <w:sz w:val="28"/>
          <w:szCs w:val="28"/>
          <w:shd w:fill="FFFFFF" w:val="clear"/>
        </w:rPr>
        <w:t xml:space="preserve">   на территории Валуйского муниципального округа», </w:t>
      </w:r>
      <w:r>
        <w:rPr>
          <w:rFonts w:cs="Times New Roman" w:ascii="Times New Roman" w:hAnsi="Times New Roman"/>
          <w:b w:val="false"/>
          <w:bCs/>
          <w:sz w:val="28"/>
          <w:szCs w:val="28"/>
          <w:shd w:fill="FFFFFF" w:val="clear"/>
        </w:rPr>
        <w:t>обучающихся                      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</w:t>
      </w:r>
      <w:r>
        <w:rPr>
          <w:rFonts w:cs="Times New Roman" w:ascii="Times New Roman" w:hAnsi="Times New Roman"/>
          <w:b w:val="false"/>
          <w:sz w:val="28"/>
          <w:szCs w:val="28"/>
          <w:shd w:fill="FFFFFF" w:val="clear"/>
        </w:rPr>
        <w:t xml:space="preserve"> (прилагается). </w:t>
      </w:r>
    </w:p>
    <w:p>
      <w:pPr>
        <w:pStyle w:val="ConsPlusTitle"/>
        <w:tabs>
          <w:tab w:val="clear" w:pos="708"/>
          <w:tab w:val="left" w:pos="851" w:leader="none"/>
        </w:tabs>
        <w:ind w:right="-1"/>
        <w:jc w:val="both"/>
        <w:rPr>
          <w:rFonts w:ascii="Times New Roman" w:hAnsi="Times New Roman" w:cs="Times New Roman"/>
          <w:b w:val="false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ab/>
        <w:t>2. Опубликовать настоящее постановление в газете «Валуйская звезда» и сетевом издании «Валуйская звезда» (val-zvezda31.ru.) в течении десяти календарных дней со дня его принятия.</w:t>
      </w:r>
    </w:p>
    <w:p>
      <w:pPr>
        <w:pStyle w:val="ConsPlusTitle"/>
        <w:tabs>
          <w:tab w:val="clear" w:pos="708"/>
          <w:tab w:val="left" w:pos="851" w:leader="none"/>
        </w:tabs>
        <w:ind w:right="-1"/>
        <w:jc w:val="both"/>
        <w:rPr>
          <w:rFonts w:ascii="Times New Roman" w:hAnsi="Times New Roman" w:cs="Times New Roman"/>
          <w:b w:val="false"/>
          <w:sz w:val="28"/>
          <w:szCs w:val="28"/>
          <w:shd w:fill="FFFFFF" w:val="clear"/>
        </w:rPr>
      </w:pPr>
      <w:r>
        <w:rPr>
          <w:rFonts w:eastAsia="Times New Roman" w:cs="Times New Roman" w:ascii="Times New Roman" w:hAnsi="Times New Roman"/>
          <w:b w:val="false"/>
          <w:sz w:val="28"/>
          <w:szCs w:val="28"/>
        </w:rPr>
        <w:tab/>
      </w:r>
      <w:r>
        <w:rPr>
          <w:rFonts w:eastAsia="Times New Roman" w:ascii="Tinos" w:hAnsi="Tinos"/>
          <w:b w:val="false"/>
          <w:bCs w:val="false"/>
          <w:sz w:val="28"/>
          <w:szCs w:val="28"/>
        </w:rPr>
        <w:t>3. Управлению образования администрации Валуйского муниципального округа</w:t>
      </w:r>
      <w:r>
        <w:rPr>
          <w:rFonts w:eastAsia="Times New Roman" w:ascii="Tinos" w:hAnsi="Tinos"/>
          <w:b w:val="false"/>
          <w:bCs w:val="false"/>
          <w:sz w:val="28"/>
          <w:szCs w:val="28"/>
          <w:lang w:val="ru-RU"/>
        </w:rPr>
        <w:t xml:space="preserve"> (Жукова С.И.)</w:t>
      </w:r>
      <w:r>
        <w:rPr>
          <w:rFonts w:eastAsia="Times New Roman" w:ascii="Tinos" w:hAnsi="Tinos"/>
          <w:b w:val="false"/>
          <w:bCs w:val="false"/>
          <w:sz w:val="28"/>
          <w:szCs w:val="28"/>
        </w:rPr>
        <w:t>:</w:t>
      </w:r>
    </w:p>
    <w:p>
      <w:pPr>
        <w:pStyle w:val="NormalWeb"/>
        <w:spacing w:beforeAutospacing="0" w:before="0" w:afterAutospacing="0" w:after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</w:t>
      </w:r>
      <w:r>
        <w:rPr>
          <w:rFonts w:eastAsia="Times New Roman"/>
          <w:sz w:val="28"/>
          <w:szCs w:val="28"/>
        </w:rPr>
        <w:t>- направить настоящее постановление в течение одного рабочего дня                со дня его принятия в редакцию газеты «Валуйская звезда»                                 для опубликования;</w:t>
      </w:r>
    </w:p>
    <w:p>
      <w:pPr>
        <w:pStyle w:val="NormalWeb"/>
        <w:spacing w:beforeAutospacing="0" w:before="0" w:afterAutospacing="0" w:after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</w:t>
      </w:r>
      <w:r>
        <w:rPr>
          <w:rFonts w:eastAsia="Times New Roman"/>
          <w:sz w:val="28"/>
          <w:szCs w:val="28"/>
        </w:rPr>
        <w:t>- предоставить в течении одного рабочего дня со дня официального опубликования настоящего постановления в газете «Валуйская звезда»                в отдел делопроизводства организационно</w:t>
      </w:r>
      <w:r>
        <w:rPr>
          <w:rFonts w:eastAsia="Times New Roman"/>
          <w:sz w:val="28"/>
          <w:szCs w:val="28"/>
          <w:lang w:val="ru-RU"/>
        </w:rPr>
        <w:t xml:space="preserve"> </w:t>
      </w:r>
      <w:r>
        <w:rPr>
          <w:rFonts w:eastAsia="Times New Roman"/>
          <w:sz w:val="28"/>
          <w:szCs w:val="28"/>
        </w:rPr>
        <w:t>-</w:t>
      </w:r>
      <w:r>
        <w:rPr>
          <w:rFonts w:eastAsia="Times New Roman"/>
          <w:sz w:val="28"/>
          <w:szCs w:val="28"/>
          <w:lang w:val="ru-RU"/>
        </w:rPr>
        <w:t xml:space="preserve"> </w:t>
      </w:r>
      <w:r>
        <w:rPr>
          <w:rFonts w:eastAsia="Times New Roman"/>
          <w:sz w:val="28"/>
          <w:szCs w:val="28"/>
        </w:rPr>
        <w:t>контрольного управления администрации Валуйского муниципального округа (Волобуева Н.А.) сведения</w:t>
      </w:r>
      <w:r>
        <w:rPr>
          <w:rFonts w:eastAsia="Times New Roman"/>
          <w:sz w:val="28"/>
          <w:szCs w:val="28"/>
          <w:lang w:val="ru-RU"/>
        </w:rPr>
        <w:t xml:space="preserve"> </w:t>
      </w:r>
      <w:r>
        <w:rPr>
          <w:rFonts w:eastAsia="Times New Roman"/>
          <w:sz w:val="28"/>
          <w:szCs w:val="28"/>
        </w:rPr>
        <w:t>об опубликовании настоящего постановления, содержащие название, номер</w:t>
      </w:r>
      <w:r>
        <w:rPr>
          <w:rFonts w:eastAsia="Times New Roman"/>
          <w:sz w:val="28"/>
          <w:szCs w:val="28"/>
          <w:lang w:val="ru-RU"/>
        </w:rPr>
        <w:t xml:space="preserve"> </w:t>
      </w:r>
      <w:r>
        <w:rPr>
          <w:rFonts w:eastAsia="Times New Roman"/>
          <w:sz w:val="28"/>
          <w:szCs w:val="28"/>
        </w:rPr>
        <w:t>и дату выпуска газеты «Валуйская звезда», номер страницы выпуска, с которой начинается текст настоящего постановления.</w:t>
      </w:r>
    </w:p>
    <w:p>
      <w:pPr>
        <w:pStyle w:val="NormalWeb"/>
        <w:spacing w:beforeAutospacing="0" w:before="0" w:afterAutospacing="0" w:after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  <w:t xml:space="preserve">4. Признать утратившим силу постановление администрации Валуйского муниципального округа </w:t>
      </w:r>
      <w:r>
        <w:rPr>
          <w:rFonts w:eastAsia="Times New Roman" w:cs="Tinos;Times New Roman" w:ascii="Tinos;Times New Roman" w:hAnsi="Tinos;Times New Roman"/>
          <w:b w:val="false"/>
          <w:bCs/>
          <w:color w:val="000000"/>
          <w:sz w:val="28"/>
          <w:szCs w:val="28"/>
          <w:shd w:fill="FFFFFF" w:val="clear"/>
        </w:rPr>
        <w:t>от 26 марта 2025 года № 354                     «Об утверждении Порядка предоставления льготного горячего питания детям участников специальной военной операции, обучающимся в 1-11 классах муниципальных образовательных организаций (в том числе в случае гибели (смерти) участников специальной военной операции)»</w:t>
      </w:r>
      <w:r>
        <w:rPr>
          <w:rFonts w:eastAsia="Times New Roman"/>
          <w:sz w:val="28"/>
          <w:szCs w:val="28"/>
        </w:rPr>
        <w:t>.</w:t>
      </w:r>
    </w:p>
    <w:p>
      <w:pPr>
        <w:pStyle w:val="NormalWeb"/>
        <w:spacing w:beforeAutospacing="0" w:before="0" w:afterAutospacing="0" w:after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  <w:t xml:space="preserve">5. Настоящее постановление вступает в силу со дня его официального опубликования.        </w:t>
      </w:r>
    </w:p>
    <w:p>
      <w:pPr>
        <w:pStyle w:val="NormalWeb"/>
        <w:tabs>
          <w:tab w:val="clear" w:pos="708"/>
          <w:tab w:val="left" w:pos="567" w:leader="none"/>
          <w:tab w:val="left" w:pos="709" w:leader="none"/>
        </w:tabs>
        <w:spacing w:lineRule="atLeast" w:line="20" w:beforeAutospacing="0" w:before="0" w:afterAutospacing="0" w:after="0"/>
        <w:jc w:val="both"/>
        <w:rPr>
          <w:b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</w:t>
      </w:r>
      <w:r>
        <w:rPr>
          <w:rFonts w:eastAsia="Times New Roman"/>
          <w:sz w:val="28"/>
          <w:szCs w:val="28"/>
        </w:rPr>
        <w:t>6. Контроль за исполнением настоящего постановления возложить                         на заместителя главы администрации Валуйского муниципального округа                     по социальным вопросам Дуброву И.В.</w:t>
      </w:r>
      <w:r>
        <w:rPr>
          <w:b/>
          <w:sz w:val="28"/>
          <w:szCs w:val="28"/>
        </w:rPr>
        <w:t xml:space="preserve">      </w:t>
      </w:r>
    </w:p>
    <w:p>
      <w:pPr>
        <w:pStyle w:val="NormalWeb"/>
        <w:spacing w:lineRule="auto" w:line="276" w:beforeAutospacing="0" w:before="0" w:afterAutospacing="0"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Web"/>
        <w:spacing w:lineRule="auto" w:line="276" w:beforeAutospacing="0" w:before="0" w:afterAutospacing="0"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</w:p>
    <w:p>
      <w:pPr>
        <w:pStyle w:val="NormalWeb"/>
        <w:spacing w:lineRule="auto" w:line="276" w:beforeAutospacing="0" w:before="0" w:afterAutospacing="0" w:after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Глава администрации</w:t>
      </w:r>
    </w:p>
    <w:p>
      <w:pPr>
        <w:pStyle w:val="Normal"/>
        <w:spacing w:lineRule="auto" w:line="276"/>
        <w:rPr>
          <w:b/>
          <w:szCs w:val="28"/>
        </w:rPr>
      </w:pPr>
      <w:r>
        <w:rPr>
          <w:b/>
          <w:szCs w:val="28"/>
        </w:rPr>
        <w:t>Валуйского муниципального округа                                            А.И. Дыбов</w:t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  <w:t xml:space="preserve"> </w:t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jc w:val="center"/>
        <w:rPr>
          <w:b/>
        </w:rPr>
      </w:pPr>
      <w:r>
        <w:rPr/>
        <w:t xml:space="preserve">                                                                      </w:t>
      </w:r>
      <w:r>
        <w:rPr>
          <w:b/>
        </w:rPr>
        <w:t>Приложение</w:t>
      </w:r>
    </w:p>
    <w:p>
      <w:pPr>
        <w:pStyle w:val="Normal"/>
        <w:tabs>
          <w:tab w:val="clear" w:pos="708"/>
          <w:tab w:val="left" w:pos="6855" w:leader="none"/>
        </w:tabs>
        <w:rPr>
          <w:b/>
        </w:rPr>
      </w:pPr>
      <w:r>
        <w:rPr>
          <w:b/>
        </w:rPr>
        <w:t xml:space="preserve">                                                                                         </w:t>
      </w:r>
      <w:r>
        <w:rPr>
          <w:b/>
        </w:rPr>
        <w:t>УТВЕРЖДЕН</w:t>
      </w:r>
    </w:p>
    <w:p>
      <w:pPr>
        <w:pStyle w:val="Normal"/>
        <w:tabs>
          <w:tab w:val="clear" w:pos="708"/>
          <w:tab w:val="left" w:pos="6855" w:leader="none"/>
        </w:tabs>
        <w:jc w:val="right"/>
        <w:rPr>
          <w:b/>
        </w:rPr>
      </w:pPr>
      <w:r>
        <w:rPr>
          <w:b/>
        </w:rPr>
        <w:t xml:space="preserve">                                                                        </w:t>
      </w:r>
      <w:r>
        <w:rPr>
          <w:b/>
        </w:rPr>
        <w:t xml:space="preserve">постановлением администрации                                                                                   </w:t>
      </w:r>
    </w:p>
    <w:p>
      <w:pPr>
        <w:pStyle w:val="Normal"/>
        <w:tabs>
          <w:tab w:val="clear" w:pos="708"/>
          <w:tab w:val="left" w:pos="6855" w:leader="none"/>
        </w:tabs>
        <w:jc w:val="right"/>
        <w:rPr>
          <w:b/>
        </w:rPr>
      </w:pPr>
      <w:r>
        <w:rPr>
          <w:b/>
        </w:rPr>
        <w:t xml:space="preserve">                                                                 </w:t>
      </w:r>
      <w:r>
        <w:rPr>
          <w:b/>
        </w:rPr>
        <w:t>Валуйского муниципального округа</w:t>
      </w:r>
    </w:p>
    <w:p>
      <w:pPr>
        <w:pStyle w:val="Normal"/>
        <w:tabs>
          <w:tab w:val="clear" w:pos="708"/>
          <w:tab w:val="left" w:pos="6855" w:leader="none"/>
        </w:tabs>
        <w:jc w:val="right"/>
        <w:rPr>
          <w:b/>
        </w:rPr>
      </w:pPr>
      <w:r>
        <w:rPr>
          <w:b/>
        </w:rPr>
        <w:t xml:space="preserve">                                                                               </w:t>
      </w:r>
      <w:r>
        <w:rPr>
          <w:b/>
        </w:rPr>
        <w:t xml:space="preserve">от «____»____________2026 г. </w:t>
      </w:r>
    </w:p>
    <w:p>
      <w:pPr>
        <w:pStyle w:val="Normal"/>
        <w:tabs>
          <w:tab w:val="clear" w:pos="708"/>
          <w:tab w:val="left" w:pos="6855" w:leader="none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№</w:t>
      </w:r>
      <w:r>
        <w:rPr>
          <w:b/>
        </w:rPr>
        <w:t xml:space="preserve">______ </w:t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6855" w:leader="none"/>
        </w:tabs>
        <w:rPr/>
      </w:pPr>
      <w:r>
        <w:rPr/>
      </w:r>
    </w:p>
    <w:p>
      <w:pPr>
        <w:pStyle w:val="Normal"/>
        <w:spacing w:lineRule="auto" w:line="259" w:before="0" w:after="160"/>
        <w:jc w:val="center"/>
        <w:rPr>
          <w:rFonts w:ascii="Times New Roman CYR" w:hAnsi="Times New Roman CYR" w:eastAsia="Calibri" w:cs="Times New Roman CYR" w:eastAsiaTheme="minorHAnsi"/>
          <w:b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Cs w:val="28"/>
          <w:lang w:eastAsia="en-US"/>
        </w:rPr>
        <w:t xml:space="preserve">Порядок предоставления меры поддержки </w:t>
      </w:r>
      <w:r>
        <w:rPr>
          <w:rFonts w:eastAsia="Calibri" w:cs="Times New Roman CYR" w:ascii="Times New Roman CYR" w:hAnsi="Times New Roman CYR"/>
          <w:b/>
          <w:bCs/>
          <w:color w:val="000000"/>
          <w:szCs w:val="28"/>
          <w:shd w:fill="FFFFFF" w:val="clear"/>
          <w:lang w:eastAsia="en-US"/>
        </w:rPr>
        <w:t>по обеспечению бесплатным питанием лиц, названны</w:t>
      </w:r>
      <w:r>
        <w:rPr>
          <w:rFonts w:eastAsia="Calibri" w:cs="Times New Roman CYR" w:ascii="Times New Roman CYR" w:hAnsi="Times New Roman CYR"/>
          <w:b/>
          <w:bCs/>
          <w:color w:val="000000"/>
          <w:szCs w:val="28"/>
          <w:shd w:fill="FFFFFF" w:val="clear"/>
          <w:lang w:val="ru-RU" w:eastAsia="en-US"/>
        </w:rPr>
        <w:t>х</w:t>
      </w:r>
      <w:r>
        <w:rPr>
          <w:rFonts w:eastAsia="Calibri" w:cs="Times New Roman CYR" w:ascii="Times New Roman CYR" w:hAnsi="Times New Roman CYR"/>
          <w:b/>
          <w:bCs/>
          <w:color w:val="000000"/>
          <w:szCs w:val="28"/>
          <w:shd w:fill="FFFFFF" w:val="clear"/>
          <w:lang w:eastAsia="en-US"/>
        </w:rPr>
        <w:t xml:space="preserve"> </w:t>
      </w:r>
      <w:r>
        <w:rPr>
          <w:rFonts w:eastAsia="Calibri" w:cs="Times New Roman CYR" w:ascii="Times New Roman CYR" w:hAnsi="Times New Roman CYR"/>
          <w:b/>
          <w:bCs/>
          <w:color w:val="000000"/>
          <w:szCs w:val="28"/>
          <w:shd w:fill="FFFFFF" w:val="clear"/>
          <w:lang w:val="ru-RU" w:eastAsia="en-US"/>
        </w:rPr>
        <w:t xml:space="preserve">в </w:t>
      </w:r>
      <w:r>
        <w:rPr>
          <w:rFonts w:eastAsia="Calibri" w:cs="Times New Roman CYR" w:ascii="Times New Roman CYR" w:hAnsi="Times New Roman CYR"/>
          <w:b/>
          <w:bCs/>
          <w:color w:val="000000"/>
          <w:szCs w:val="28"/>
          <w:shd w:fill="FFFFFF" w:val="clear"/>
          <w:lang w:eastAsia="en-US"/>
        </w:rPr>
        <w:t xml:space="preserve">подпунктах «б» и «е» подпункта 2.1 пункта 2 постановления администрации Валуйского муниципального округа </w:t>
      </w:r>
      <w:r>
        <w:rPr>
          <w:rFonts w:eastAsia="Calibri" w:cs="Times New Roman CYR" w:ascii="Times New Roman CYR" w:hAnsi="Times New Roman CYR"/>
          <w:b/>
          <w:bCs/>
          <w:color w:val="000000"/>
          <w:szCs w:val="28"/>
          <w:shd w:fill="FFFFFF" w:val="clear"/>
          <w:lang w:val="ru-RU" w:eastAsia="en-US"/>
        </w:rPr>
        <w:t xml:space="preserve">         </w:t>
      </w:r>
      <w:r>
        <w:rPr>
          <w:rFonts w:eastAsia="Calibri" w:cs="Times New Roman CYR" w:ascii="Times New Roman CYR" w:hAnsi="Times New Roman CYR"/>
          <w:b/>
          <w:bCs/>
          <w:color w:val="000000"/>
          <w:szCs w:val="28"/>
          <w:shd w:fill="FFFFFF" w:val="clear"/>
          <w:lang w:eastAsia="en-US"/>
        </w:rPr>
        <w:t>от 7 февраля 2025 года № 111 «О реализации мер поддержки участников специальной военной операции и членов их семей на территории Валуйского муниципального округа», обучающихся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</w:t>
      </w:r>
    </w:p>
    <w:p>
      <w:pPr>
        <w:pStyle w:val="Normal"/>
        <w:spacing w:lineRule="auto" w:line="259" w:before="0" w:after="160"/>
        <w:jc w:val="center"/>
        <w:rPr>
          <w:rFonts w:ascii="Times New Roman CYR" w:hAnsi="Times New Roman CYR" w:eastAsia="Calibri" w:cs="Times New Roman CYR" w:eastAsiaTheme="minorHAnsi"/>
          <w:b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/>
          <w:bCs/>
          <w:color w:val="000000"/>
          <w:szCs w:val="28"/>
          <w:lang w:eastAsia="en-US"/>
        </w:rPr>
      </w:r>
    </w:p>
    <w:p>
      <w:pPr>
        <w:pStyle w:val="ListParagraph"/>
        <w:numPr>
          <w:ilvl w:val="0"/>
          <w:numId w:val="1"/>
        </w:numPr>
        <w:jc w:val="center"/>
        <w:rPr>
          <w:rFonts w:ascii="Times New Roman CYR" w:hAnsi="Times New Roman CYR" w:eastAsia="Calibri" w:cs="Times New Roman CYR" w:eastAsiaTheme="minorHAnsi"/>
          <w:b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Cs w:val="28"/>
          <w:lang w:eastAsia="en-US"/>
        </w:rPr>
        <w:t>Общие положения</w:t>
      </w:r>
    </w:p>
    <w:p>
      <w:pPr>
        <w:pStyle w:val="ListParagrap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ind w:firstLine="709"/>
        <w:jc w:val="both"/>
        <w:rPr>
          <w:rFonts w:ascii="Times New Roman CYR" w:hAnsi="Times New Roman CYR" w:eastAsia="Calibri" w:cs="Times New Roman CYR" w:eastAsiaTheme="minorHAnsi"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>1.1. Поряд</w:t>
      </w:r>
      <w:r>
        <w:rPr>
          <w:rFonts w:eastAsia="Calibri" w:cs="Times New Roman CYR" w:ascii="Times New Roman CYR" w:hAnsi="Times New Roman CYR" w:eastAsiaTheme="minorHAnsi"/>
          <w:b w:val="false"/>
          <w:bCs w:val="false"/>
          <w:color w:val="000000"/>
          <w:szCs w:val="28"/>
          <w:lang w:eastAsia="en-US"/>
        </w:rPr>
        <w:t xml:space="preserve">ок предоставления меры поддержки </w:t>
      </w:r>
      <w:r>
        <w:rPr>
          <w:rFonts w:eastAsia="Calibri" w:cs="Times New Roman CYR" w:ascii="Times New Roman CYR" w:hAnsi="Times New Roman CYR"/>
          <w:b w:val="false"/>
          <w:bCs w:val="false"/>
          <w:color w:val="000000"/>
          <w:szCs w:val="28"/>
          <w:shd w:fill="FFFFFF" w:val="clear"/>
          <w:lang w:eastAsia="en-US"/>
        </w:rPr>
        <w:t>по обеспечению бесплатным питанием лиц, названны</w:t>
      </w:r>
      <w:r>
        <w:rPr>
          <w:rFonts w:eastAsia="Calibri" w:cs="Times New Roman CYR" w:ascii="Times New Roman CYR" w:hAnsi="Times New Roman CYR"/>
          <w:b w:val="false"/>
          <w:bCs w:val="false"/>
          <w:color w:val="000000"/>
          <w:szCs w:val="28"/>
          <w:shd w:fill="FFFFFF" w:val="clear"/>
          <w:lang w:val="ru-RU" w:eastAsia="en-US"/>
        </w:rPr>
        <w:t>х в</w:t>
      </w:r>
      <w:r>
        <w:rPr>
          <w:rFonts w:eastAsia="Calibri" w:cs="Times New Roman CYR" w:ascii="Times New Roman CYR" w:hAnsi="Times New Roman CYR"/>
          <w:b w:val="false"/>
          <w:bCs w:val="false"/>
          <w:color w:val="000000"/>
          <w:szCs w:val="28"/>
          <w:shd w:fill="FFFFFF" w:val="clear"/>
          <w:lang w:eastAsia="en-US"/>
        </w:rPr>
        <w:t xml:space="preserve"> подпунктах «б» и «е» подпункта 2.1 пункта 2 постановления администрации Валуйского муниципального округа от 7 февраля 2025 года № 111 «О реализации мер поддержки участников специальной военной операции и членов их семей на территории Валуйского муниципального округа»</w:t>
      </w:r>
      <w:r>
        <w:rPr>
          <w:rFonts w:eastAsia="Calibri" w:eastAsiaTheme="minorHAnsi"/>
          <w:color w:val="000000"/>
          <w:szCs w:val="28"/>
          <w:lang w:eastAsia="en-US"/>
        </w:rPr>
        <w:t xml:space="preserve"> (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 xml:space="preserve">далее – </w:t>
      </w:r>
      <w:bookmarkStart w:id="0" w:name="_Hlk242210199"/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 xml:space="preserve">Постановление  администрации Валуйского муниципального округа </w:t>
      </w:r>
      <w:r>
        <w:rPr>
          <w:rFonts w:eastAsia="Calibri" w:eastAsiaTheme="minorHAnsi"/>
          <w:color w:val="000000"/>
          <w:szCs w:val="28"/>
          <w:lang w:eastAsia="en-US"/>
        </w:rPr>
        <w:t>№ 111)</w:t>
      </w:r>
      <w:bookmarkEnd w:id="0"/>
      <w:r>
        <w:rPr>
          <w:rFonts w:eastAsia="Calibri" w:eastAsiaTheme="minorHAnsi"/>
          <w:color w:val="000000"/>
          <w:szCs w:val="28"/>
          <w:lang w:eastAsia="en-US"/>
        </w:rPr>
        <w:t xml:space="preserve">, </w:t>
      </w:r>
      <w:r>
        <w:rPr>
          <w:rFonts w:eastAsia="Calibri" w:cs="Times New Roman CYR" w:ascii="Times New Roman CYR" w:hAnsi="Times New Roman CYR"/>
          <w:b w:val="false"/>
          <w:bCs w:val="false"/>
          <w:color w:val="000000"/>
          <w:szCs w:val="28"/>
          <w:shd w:fill="FFFFFF" w:val="clear"/>
          <w:lang w:eastAsia="en-US"/>
        </w:rPr>
        <w:t>обучающихся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 xml:space="preserve"> (далее соответственно - Порядок, мера поддержки), определяет процедуры и условия предоставления меры поддержки лицам, указанным в подпунктах </w:t>
      </w:r>
      <w:r>
        <w:rPr>
          <w:rFonts w:eastAsia="Calibri" w:eastAsiaTheme="minorHAnsi"/>
          <w:color w:val="000000"/>
          <w:szCs w:val="28"/>
          <w:lang w:eastAsia="en-US"/>
        </w:rPr>
        <w:t>«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>б</w:t>
      </w:r>
      <w:r>
        <w:rPr>
          <w:rFonts w:eastAsia="Calibri" w:eastAsiaTheme="minorHAnsi"/>
          <w:color w:val="000000"/>
          <w:szCs w:val="28"/>
          <w:lang w:eastAsia="en-US"/>
        </w:rPr>
        <w:t xml:space="preserve">» 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 xml:space="preserve">и </w:t>
      </w:r>
      <w:r>
        <w:rPr>
          <w:rFonts w:eastAsia="Calibri" w:eastAsiaTheme="minorHAnsi"/>
          <w:color w:val="000000"/>
          <w:szCs w:val="28"/>
          <w:lang w:eastAsia="en-US"/>
        </w:rPr>
        <w:t>«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>е</w:t>
      </w:r>
      <w:r>
        <w:rPr>
          <w:rFonts w:eastAsia="Calibri" w:eastAsiaTheme="minorHAnsi"/>
          <w:color w:val="000000"/>
          <w:szCs w:val="28"/>
          <w:lang w:eastAsia="en-US"/>
        </w:rPr>
        <w:t xml:space="preserve">» подпункта 2.1  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>пункта 2 Постановления  администрации Валуйского муниципального округа № 111</w:t>
      </w:r>
      <w:r>
        <w:rPr>
          <w:rFonts w:eastAsia="Calibri" w:eastAsiaTheme="minorHAnsi"/>
          <w:color w:val="000000"/>
          <w:szCs w:val="28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>в муниципальных образовательных организациях Валуйского муниципального округа, осуществляющих образовательную деятельность          по образовательным  программам  начального общего, основного общего              и среднего общего образования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val="ru-RU" w:eastAsia="en-US"/>
        </w:rPr>
        <w:t xml:space="preserve"> (далее - образовательная организация)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 xml:space="preserve">. 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>1.2. Мера поддержки предоставляется по заявлению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>лица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val="ru-RU" w:eastAsia="en-US"/>
        </w:rPr>
        <w:t>,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 названного         в пункте 1 Постановления администрации Валуйского муниципального округа № 111, являющегося родителем (законным представителем) ребенка или его уполномоченным представителем, действующим в силу полномочий, основанных на доверенности, выданной в соответствии с требованиями действующего законодательства Российской Федерации (далее - Заявитель).</w:t>
      </w:r>
    </w:p>
    <w:p>
      <w:pPr>
        <w:pStyle w:val="Normal"/>
        <w:ind w:firstLine="709"/>
        <w:jc w:val="both"/>
        <w:rPr>
          <w:rFonts w:ascii="Times New Roman CYR" w:hAnsi="Times New Roman CYR" w:eastAsia="Calibri" w:cs="Times New Roman CYR" w:eastAsiaTheme="minorHAnsi"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 xml:space="preserve">1.3. Лицам, </w:t>
      </w:r>
      <w:bookmarkStart w:id="1" w:name="_Hlk242210475"/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>названным в подпункте «а» - «в» пункта 1 Постановления администрации Валуйского муниципального округа № 111 (далее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val="ru-RU"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 xml:space="preserve">-  участник СВО), </w:t>
      </w:r>
      <w:bookmarkEnd w:id="1"/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>в подпункте «г» пункта 1 Постановления администрации Валуйского муниципального округа № 111 (далее - члены семьи) мера поддержки предоставляется не менее чем до конца года, следующего за годом, в котором будет завершена специальная военная операция.</w:t>
      </w:r>
    </w:p>
    <w:p>
      <w:pPr>
        <w:pStyle w:val="Normal"/>
        <w:ind w:firstLine="709"/>
        <w:jc w:val="both"/>
        <w:rPr>
          <w:rFonts w:ascii="Times New Roman CYR" w:hAnsi="Times New Roman CYR" w:eastAsia="Calibri" w:cs="Times New Roman CYR" w:eastAsiaTheme="minorHAnsi"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 xml:space="preserve">Мера поддержки в отношении лиц, названных в подпунктах </w:t>
      </w:r>
      <w:r>
        <w:rPr>
          <w:rFonts w:eastAsia="Calibri" w:eastAsiaTheme="minorHAnsi"/>
          <w:color w:val="000000"/>
          <w:szCs w:val="28"/>
          <w:lang w:eastAsia="en-US"/>
        </w:rPr>
        <w:t>«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>а</w:t>
      </w:r>
      <w:r>
        <w:rPr>
          <w:rFonts w:eastAsia="Calibri" w:eastAsiaTheme="minorHAnsi"/>
          <w:color w:val="000000"/>
          <w:szCs w:val="28"/>
          <w:lang w:eastAsia="en-US"/>
        </w:rPr>
        <w:t>» - «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>в</w:t>
      </w:r>
      <w:r>
        <w:rPr>
          <w:rFonts w:eastAsia="Calibri" w:eastAsiaTheme="minorHAnsi"/>
          <w:color w:val="000000"/>
          <w:szCs w:val="28"/>
          <w:lang w:eastAsia="en-US"/>
        </w:rPr>
        <w:t xml:space="preserve">» 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>пункта 1 Постановления  администрации Валуйского муниципального округа  № 111</w:t>
      </w:r>
      <w:r>
        <w:rPr>
          <w:rFonts w:eastAsia="Calibri" w:eastAsiaTheme="minorHAnsi"/>
          <w:color w:val="000000"/>
          <w:szCs w:val="28"/>
          <w:lang w:eastAsia="en-US"/>
        </w:rPr>
        <w:t xml:space="preserve">, </w:t>
      </w:r>
      <w:r>
        <w:rPr>
          <w:rFonts w:eastAsia="Calibri" w:cs="Times New Roman CYR" w:ascii="Times New Roman CYR" w:hAnsi="Times New Roman CYR" w:eastAsiaTheme="minorHAnsi"/>
          <w:color w:val="000000"/>
          <w:szCs w:val="28"/>
          <w:lang w:eastAsia="en-US"/>
        </w:rPr>
        <w:t xml:space="preserve">признанных в установленном порядке инвалидами вследствие увечья (ранения, травмы, контузии) или заболевания, полученных ими в связи                     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в подпунктах «а» - «в» пункта 1 Постановления  администрации Валуйского муниципального округа  № 111, погибших (умерших) в связи с участием  в специальной военной операции, выполнением указанных задач, предоставляется бессрочно. 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 w:before="0" w:after="160"/>
        <w:jc w:val="center"/>
        <w:rPr>
          <w:rFonts w:ascii="Times New Roman CYR" w:hAnsi="Times New Roman CYR" w:eastAsia="Calibri" w:cs="Times New Roman CYR" w:eastAsiaTheme="minorHAnsi"/>
          <w:b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Cs w:val="28"/>
          <w:lang w:eastAsia="en-US"/>
        </w:rPr>
        <w:t>2. Порядок обращения за предоставлением меры поддержки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Cs w:val="28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2.1. Заявление о предоставлении меры поддержки подается                                    в образовательную организацию, которую посещает ребенок, Заявителем одним из следующих способов: </w:t>
      </w:r>
    </w:p>
    <w:p>
      <w:pPr>
        <w:pStyle w:val="ListParagraph"/>
        <w:numPr>
          <w:ilvl w:val="0"/>
          <w:numId w:val="2"/>
        </w:numPr>
        <w:spacing w:lineRule="auto" w:line="259"/>
        <w:ind w:firstLine="709" w:left="0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>лично в образовательную организацию, которую посещает ребенок;</w:t>
      </w:r>
    </w:p>
    <w:p>
      <w:pPr>
        <w:pStyle w:val="ListParagraph"/>
        <w:numPr>
          <w:ilvl w:val="0"/>
          <w:numId w:val="2"/>
        </w:numPr>
        <w:spacing w:lineRule="auto" w:line="259"/>
        <w:ind w:firstLine="709" w:left="0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>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 (далее - ЕПГУ)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val="ru-RU" w:eastAsia="en-US"/>
        </w:rPr>
        <w:t>.</w:t>
      </w:r>
    </w:p>
    <w:p>
      <w:pPr>
        <w:pStyle w:val="ListParagraph"/>
        <w:numPr>
          <w:ilvl w:val="0"/>
          <w:numId w:val="0"/>
        </w:numPr>
        <w:spacing w:lineRule="auto" w:line="259"/>
        <w:ind w:hanging="0" w:left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2.2. Для получения меры поддержки Заявитель предоставляет: </w:t>
      </w:r>
    </w:p>
    <w:p>
      <w:pPr>
        <w:pStyle w:val="Normal"/>
        <w:numPr>
          <w:ilvl w:val="0"/>
          <w:numId w:val="3"/>
        </w:numPr>
        <w:spacing w:lineRule="auto" w:line="276"/>
        <w:ind w:firstLine="709" w:left="0"/>
        <w:jc w:val="both"/>
        <w:rPr>
          <w:rFonts w:eastAsia="Times New Roman"/>
          <w:szCs w:val="28"/>
          <w:lang w:eastAsia="en-US"/>
        </w:rPr>
      </w:pPr>
      <w:r>
        <w:rPr>
          <w:rFonts w:eastAsia="Times New Roman"/>
          <w:szCs w:val="28"/>
          <w:lang w:eastAsia="en-US"/>
        </w:rPr>
        <w:t xml:space="preserve">заявление </w:t>
      </w:r>
      <w:r>
        <w:rPr>
          <w:rFonts w:eastAsia="Times New Roman"/>
          <w:szCs w:val="28"/>
          <w:lang w:val="ru-RU" w:eastAsia="en-US"/>
        </w:rPr>
        <w:t>о предоставлении меры поддержки (Приложение № 1              к настоящему Порядку) (далее - Заявление)</w:t>
      </w:r>
      <w:r>
        <w:rPr>
          <w:rFonts w:eastAsia="Times New Roman"/>
          <w:szCs w:val="28"/>
          <w:lang w:eastAsia="en-US"/>
        </w:rPr>
        <w:t>;</w:t>
      </w:r>
    </w:p>
    <w:p>
      <w:pPr>
        <w:pStyle w:val="Normal"/>
        <w:numPr>
          <w:ilvl w:val="0"/>
          <w:numId w:val="3"/>
        </w:numPr>
        <w:spacing w:lineRule="auto" w:line="276"/>
        <w:ind w:firstLine="709" w:left="0"/>
        <w:jc w:val="both"/>
        <w:rPr>
          <w:rFonts w:eastAsia="Times New Roman"/>
          <w:szCs w:val="28"/>
          <w:lang w:eastAsia="en-US"/>
        </w:rPr>
      </w:pPr>
      <w:r>
        <w:rPr>
          <w:rFonts w:eastAsia="Times New Roman"/>
          <w:szCs w:val="28"/>
          <w:lang w:eastAsia="en-US"/>
        </w:rPr>
        <w:t xml:space="preserve">документ, удостоверяющий личность </w:t>
      </w:r>
      <w:r>
        <w:rPr>
          <w:rFonts w:eastAsia="Times New Roman"/>
          <w:szCs w:val="28"/>
          <w:lang w:val="ru-RU" w:eastAsia="en-US"/>
        </w:rPr>
        <w:t>з</w:t>
      </w:r>
      <w:r>
        <w:rPr>
          <w:rFonts w:eastAsia="Times New Roman"/>
          <w:szCs w:val="28"/>
          <w:lang w:eastAsia="en-US"/>
        </w:rPr>
        <w:t>аявителя;</w:t>
      </w:r>
    </w:p>
    <w:p>
      <w:pPr>
        <w:pStyle w:val="Normal"/>
        <w:numPr>
          <w:ilvl w:val="0"/>
          <w:numId w:val="3"/>
        </w:numPr>
        <w:spacing w:lineRule="auto" w:line="276"/>
        <w:ind w:firstLine="709" w:left="0"/>
        <w:jc w:val="both"/>
        <w:rPr>
          <w:rFonts w:eastAsia="Times New Roman"/>
          <w:szCs w:val="28"/>
          <w:lang w:eastAsia="en-US"/>
        </w:rPr>
      </w:pPr>
      <w:r>
        <w:rPr>
          <w:rFonts w:eastAsia="Times New Roman"/>
          <w:szCs w:val="28"/>
          <w:lang w:eastAsia="en-US"/>
        </w:rPr>
        <w:t>документ, подтверждающий родство ребенка с участником СВО (свидетельство о рождении</w:t>
      </w:r>
      <w:r>
        <w:rPr>
          <w:rFonts w:eastAsia="Times New Roman"/>
          <w:szCs w:val="28"/>
          <w:lang w:val="ru-RU" w:eastAsia="en-US"/>
        </w:rPr>
        <w:t xml:space="preserve"> ребенка</w:t>
      </w:r>
      <w:r>
        <w:rPr>
          <w:rFonts w:eastAsia="Times New Roman"/>
          <w:szCs w:val="28"/>
          <w:lang w:eastAsia="en-US"/>
        </w:rPr>
        <w:t>, свидетельство об усыновлении (удочерении) ребенка, свидетельств</w:t>
      </w:r>
      <w:r>
        <w:rPr>
          <w:rFonts w:eastAsia="Times New Roman"/>
          <w:szCs w:val="28"/>
          <w:lang w:val="ru-RU" w:eastAsia="en-US"/>
        </w:rPr>
        <w:t>о</w:t>
      </w:r>
      <w:r>
        <w:rPr>
          <w:rFonts w:eastAsia="Times New Roman"/>
          <w:szCs w:val="28"/>
          <w:lang w:eastAsia="en-US"/>
        </w:rPr>
        <w:t xml:space="preserve"> об установлении отцовства                          в отношении ребенка</w:t>
      </w:r>
      <w:r>
        <w:rPr>
          <w:rFonts w:eastAsia="Times New Roman"/>
          <w:szCs w:val="28"/>
          <w:lang w:val="ru-RU" w:eastAsia="en-US"/>
        </w:rPr>
        <w:t>)</w:t>
      </w:r>
      <w:r>
        <w:rPr>
          <w:rFonts w:eastAsia="Times New Roman"/>
          <w:szCs w:val="28"/>
          <w:lang w:eastAsia="en-US"/>
        </w:rPr>
        <w:t xml:space="preserve">; </w:t>
      </w:r>
    </w:p>
    <w:p>
      <w:pPr>
        <w:pStyle w:val="Normal"/>
        <w:numPr>
          <w:ilvl w:val="0"/>
          <w:numId w:val="3"/>
        </w:numPr>
        <w:spacing w:lineRule="auto" w:line="276"/>
        <w:ind w:firstLine="709" w:left="0"/>
        <w:jc w:val="both"/>
        <w:rPr>
          <w:rFonts w:eastAsia="Times New Roman"/>
          <w:szCs w:val="28"/>
          <w:lang w:eastAsia="en-US"/>
        </w:rPr>
      </w:pPr>
      <w:r>
        <w:rPr>
          <w:rFonts w:eastAsia="Times New Roman"/>
          <w:szCs w:val="28"/>
          <w:lang w:eastAsia="en-US"/>
        </w:rPr>
        <w:t>документ, подтверждающий статус законного представителя ребенка (опекунское удостоверение, решение органа опеки и попечительства о назначении опеки или попечительства над ребенком);</w:t>
      </w:r>
    </w:p>
    <w:p>
      <w:pPr>
        <w:pStyle w:val="Normal"/>
        <w:numPr>
          <w:ilvl w:val="0"/>
          <w:numId w:val="3"/>
        </w:numPr>
        <w:spacing w:lineRule="auto" w:line="276"/>
        <w:ind w:firstLine="709" w:left="0"/>
        <w:jc w:val="both"/>
        <w:rPr>
          <w:rFonts w:eastAsia="Times New Roman"/>
          <w:szCs w:val="28"/>
          <w:lang w:eastAsia="en-US"/>
        </w:rPr>
      </w:pPr>
      <w:r>
        <w:rPr>
          <w:rFonts w:eastAsia="Times New Roman"/>
          <w:szCs w:val="28"/>
          <w:lang w:eastAsia="en-US"/>
        </w:rPr>
        <w:t xml:space="preserve">документ, на основании которого предоставляется мера поддержки, из числа следующих документов: </w:t>
      </w:r>
    </w:p>
    <w:p>
      <w:pPr>
        <w:pStyle w:val="Normal"/>
        <w:tabs>
          <w:tab w:val="clear" w:pos="708"/>
          <w:tab w:val="left" w:pos="975" w:leader="none"/>
        </w:tabs>
        <w:ind w:firstLine="709"/>
        <w:jc w:val="both"/>
        <w:rPr>
          <w:rFonts w:eastAsia="Times New Roman"/>
          <w:szCs w:val="28"/>
          <w:lang w:eastAsia="en-US"/>
        </w:rPr>
      </w:pPr>
      <w:r>
        <w:rPr/>
        <w:t>- справка о подтверждении факта участия в специальной военной операции (</w:t>
      </w:r>
      <w:r>
        <w:rPr>
          <w:lang w:val="en-US"/>
        </w:rPr>
        <w:t>QR</w:t>
      </w:r>
      <w:r>
        <w:rPr/>
        <w:t>-код справки) выдаваемая через Единый портал государственных и муниципальных услуг, или через многофункциональные центры предоставления государственных и муниципальных услуг,                    или федеральным органом исполнительной власти, федеральными государственными органами в соответствии с постановлением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                   и Херсонской области»;</w:t>
      </w:r>
    </w:p>
    <w:p>
      <w:pPr>
        <w:pStyle w:val="Normal"/>
        <w:tabs>
          <w:tab w:val="clear" w:pos="708"/>
          <w:tab w:val="left" w:pos="975" w:leader="none"/>
        </w:tabs>
        <w:jc w:val="both"/>
        <w:rPr/>
      </w:pPr>
      <w:r>
        <w:rPr/>
        <w:t xml:space="preserve">          </w:t>
      </w:r>
      <w:r>
        <w:rPr/>
        <w:t>-  выписка из приказа военного комиссариата о призыве на военную службу по мобилизации в Вооруженные Силы Российской Федерации;</w:t>
      </w:r>
    </w:p>
    <w:p>
      <w:pPr>
        <w:pStyle w:val="Normal"/>
        <w:tabs>
          <w:tab w:val="clear" w:pos="708"/>
          <w:tab w:val="left" w:pos="975" w:leader="none"/>
        </w:tabs>
        <w:jc w:val="both"/>
        <w:rPr/>
      </w:pPr>
      <w:r>
        <w:rPr/>
        <w:t xml:space="preserve">          </w:t>
      </w:r>
      <w:r>
        <w:rPr/>
        <w:t>-</w:t>
        <w:tab/>
        <w:t>уведомление федерального органа исполнительной власти                                      о заключении с лицом контракта о прохождении военной службы                                           в соответствии с пунктом 7 статьи 38 Федерального закона от 28 марта               1998 года № 53-ФЗ «О воинской обязанности и военной службе»;</w:t>
      </w:r>
    </w:p>
    <w:p>
      <w:pPr>
        <w:pStyle w:val="Normal"/>
        <w:tabs>
          <w:tab w:val="clear" w:pos="708"/>
          <w:tab w:val="left" w:pos="975" w:leader="none"/>
        </w:tabs>
        <w:jc w:val="both"/>
        <w:rPr/>
      </w:pPr>
      <w:r>
        <w:rPr/>
        <w:t xml:space="preserve">          </w:t>
      </w:r>
      <w:r>
        <w:rPr/>
        <w:t>-</w:t>
        <w:tab/>
        <w:t>копия контракта, заключенного в соответствии с пунктом 7 статьи 38 Федерального закона от 28 марта 1998 года № 53-ФЗ «О воинской обязанности и военной службе»;</w:t>
      </w:r>
    </w:p>
    <w:p>
      <w:pPr>
        <w:pStyle w:val="Normal"/>
        <w:tabs>
          <w:tab w:val="clear" w:pos="708"/>
          <w:tab w:val="left" w:pos="975" w:leader="none"/>
        </w:tabs>
        <w:jc w:val="both"/>
        <w:rPr/>
      </w:pPr>
      <w:r>
        <w:rPr/>
        <w:t xml:space="preserve">          </w:t>
      </w:r>
      <w:r>
        <w:rPr/>
        <w:t>-</w:t>
        <w:tab/>
        <w:t>копия (оригинал) контракта о добровольном содействии                         в выполнении задач, возложенных на Вооруженные Силы Российской Федерации;</w:t>
      </w:r>
    </w:p>
    <w:p>
      <w:pPr>
        <w:pStyle w:val="Normal"/>
        <w:tabs>
          <w:tab w:val="clear" w:pos="708"/>
          <w:tab w:val="left" w:pos="975" w:leader="none"/>
        </w:tabs>
        <w:jc w:val="both"/>
        <w:rPr/>
      </w:pPr>
      <w:r>
        <w:rPr/>
        <w:t xml:space="preserve">          </w:t>
      </w:r>
      <w:r>
        <w:rPr/>
        <w:t>-</w:t>
        <w:tab/>
        <w:t>запись в военном билете;</w:t>
      </w:r>
    </w:p>
    <w:p>
      <w:pPr>
        <w:pStyle w:val="Normal"/>
        <w:tabs>
          <w:tab w:val="clear" w:pos="708"/>
          <w:tab w:val="left" w:pos="975" w:leader="none"/>
        </w:tabs>
        <w:jc w:val="both"/>
        <w:rPr/>
      </w:pPr>
      <w:r>
        <w:rPr/>
        <w:t xml:space="preserve">          </w:t>
      </w:r>
      <w:r>
        <w:rPr/>
        <w:t>-</w:t>
        <w:tab/>
        <w:t>копия контракта о прохождении военной службы гражданином                             в Вооруженных Силах Российской Федерации, подтверждающего даты             или периоды участия гражданина в специальной военной операции;</w:t>
      </w:r>
    </w:p>
    <w:p>
      <w:pPr>
        <w:pStyle w:val="Normal"/>
        <w:tabs>
          <w:tab w:val="clear" w:pos="708"/>
          <w:tab w:val="left" w:pos="975" w:leader="none"/>
        </w:tabs>
        <w:jc w:val="both"/>
        <w:rPr/>
      </w:pPr>
      <w:r>
        <w:rPr/>
        <w:t xml:space="preserve">          </w:t>
      </w:r>
      <w:r>
        <w:rPr/>
        <w:t>-</w:t>
        <w:tab/>
        <w:t>медицинские справки и выписки из истории болезни, подтверждающие даты или периоды участия гражданина в специальной военной операции (выполнении боевых задач).</w:t>
      </w:r>
    </w:p>
    <w:p>
      <w:pPr>
        <w:pStyle w:val="Normal"/>
        <w:numPr>
          <w:ilvl w:val="0"/>
          <w:numId w:val="3"/>
        </w:numPr>
        <w:spacing w:lineRule="auto" w:line="276"/>
        <w:ind w:firstLine="709" w:left="0"/>
        <w:jc w:val="both"/>
        <w:rPr>
          <w:rFonts w:eastAsia="Times New Roman"/>
          <w:szCs w:val="28"/>
          <w:lang w:eastAsia="en-US"/>
        </w:rPr>
      </w:pPr>
      <w:r>
        <w:rPr>
          <w:rFonts w:eastAsia="Times New Roman"/>
          <w:szCs w:val="28"/>
          <w:lang w:eastAsia="en-US"/>
        </w:rPr>
        <w:t>документ, подтверждающий смерть (гибель) участника СВО при выполнении задач специальной военной операции либо позднее указанного периода вследствие увечья (ранения, травмы, контузии) или заболевания, полученных при выполнении задач в ходе проведения специальной военной операции  (в  случае смерти (гибели) участника СВО).</w:t>
      </w:r>
    </w:p>
    <w:p>
      <w:pPr>
        <w:pStyle w:val="Normal"/>
        <w:spacing w:lineRule="auto" w:line="276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Заявитель нес</w:t>
      </w:r>
      <w:r>
        <w:rPr>
          <w:rFonts w:eastAsia="Times New Roman"/>
          <w:szCs w:val="28"/>
          <w:lang w:val="ru-RU"/>
        </w:rPr>
        <w:t>е</w:t>
      </w:r>
      <w:r>
        <w:rPr>
          <w:rFonts w:eastAsia="Times New Roman"/>
          <w:szCs w:val="28"/>
        </w:rPr>
        <w:t>т ответственность в соответствии с законодательством Российской Федерации за достоверность сведений, содержащихся                                        в предоставляемых документах.</w:t>
      </w:r>
    </w:p>
    <w:p>
      <w:pPr>
        <w:pStyle w:val="Normal"/>
        <w:spacing w:lineRule="auto" w:line="276"/>
        <w:ind w:firstLine="709"/>
        <w:jc w:val="both"/>
        <w:rPr>
          <w:rFonts w:eastAsia="Times New Roman"/>
          <w:szCs w:val="28"/>
          <w:lang w:val="ru-RU"/>
        </w:rPr>
      </w:pPr>
      <w:r>
        <w:rPr>
          <w:rFonts w:eastAsia="Times New Roman"/>
          <w:szCs w:val="28"/>
          <w:lang w:val="ru-RU"/>
        </w:rPr>
        <w:t>Заявители с целью получения меры поддержки вправе обратиться               в электронном формате предоставления меры поддержки через единый портал государственных и муниципальных услуг (функций).</w:t>
      </w:r>
    </w:p>
    <w:p>
      <w:pPr>
        <w:pStyle w:val="Normal"/>
        <w:spacing w:lineRule="auto" w:line="276"/>
        <w:ind w:firstLine="709"/>
        <w:jc w:val="both"/>
        <w:rPr>
          <w:rFonts w:eastAsia="Times New Roman"/>
          <w:szCs w:val="28"/>
          <w:lang w:val="ru-RU"/>
        </w:rPr>
      </w:pPr>
      <w:r>
        <w:rPr>
          <w:rFonts w:eastAsia="Times New Roman"/>
          <w:szCs w:val="28"/>
          <w:lang w:val="ru-RU"/>
        </w:rPr>
        <w:t>Предварительная подача заявителем (представителем заявителя) запроса о предоставлении меры поддержки в упреждающим (проактивном) формате или подачи заявителем запроса о предоставлении меры поддержки после осуществления организацией, предоставляющей меру поддержки, мероприятий в соответствии с пунктом 1 части 1 статьи 7.3 Федерального закона № 210-ФЗ предусмотрена.</w:t>
      </w:r>
    </w:p>
    <w:p>
      <w:pPr>
        <w:pStyle w:val="Normal"/>
        <w:spacing w:lineRule="auto" w:line="276"/>
        <w:ind w:firstLine="709"/>
        <w:jc w:val="both"/>
        <w:rPr>
          <w:rFonts w:eastAsia="Times New Roman"/>
          <w:szCs w:val="28"/>
          <w:lang w:val="ru-RU"/>
        </w:rPr>
      </w:pPr>
      <w:r>
        <w:rPr>
          <w:rFonts w:eastAsia="Times New Roman"/>
          <w:szCs w:val="28"/>
          <w:lang w:val="ru-RU"/>
        </w:rPr>
        <w:t>Основанием для предоставления меры поддержки в упреждающем (проактивном) режиме является поступление в министерство образования Белгородской области сведений о наличии оснований для предоставления меры поддержки.</w:t>
      </w:r>
    </w:p>
    <w:p>
      <w:pPr>
        <w:pStyle w:val="Normal"/>
        <w:spacing w:lineRule="auto" w:line="276"/>
        <w:ind w:firstLine="709"/>
        <w:jc w:val="both"/>
        <w:rPr>
          <w:rFonts w:eastAsia="Times New Roman"/>
          <w:szCs w:val="28"/>
          <w:lang w:val="ru-RU"/>
        </w:rPr>
      </w:pPr>
      <w:r>
        <w:rPr>
          <w:rFonts w:eastAsia="Times New Roman"/>
          <w:szCs w:val="28"/>
          <w:lang w:val="ru-RU"/>
        </w:rPr>
        <w:t>После поступления сведений, указанных в предыдущем абзаце, осуществляются следующие административные процедуры:</w:t>
      </w:r>
    </w:p>
    <w:p>
      <w:pPr>
        <w:pStyle w:val="Normal"/>
        <w:tabs>
          <w:tab w:val="clear" w:pos="708"/>
          <w:tab w:val="center" w:pos="5178" w:leader="none"/>
          <w:tab w:val="left" w:pos="8550" w:leader="none"/>
        </w:tabs>
        <w:ind w:firstLine="709"/>
        <w:jc w:val="both"/>
        <w:rPr>
          <w:rFonts w:ascii="Tinos" w:hAnsi="Tinos"/>
          <w:szCs w:val="28"/>
        </w:rPr>
      </w:pPr>
      <w:r>
        <w:rPr>
          <w:rFonts w:cs="Tinos" w:ascii="Tinos" w:hAnsi="Tinos"/>
          <w:color w:val="000000"/>
          <w:szCs w:val="28"/>
        </w:rPr>
        <w:t xml:space="preserve">1.  С целью подготовки перечня потенциальных получателей </w:t>
      </w:r>
      <w:r>
        <w:rPr>
          <w:rFonts w:cs="Tinos" w:ascii="Tinos" w:hAnsi="Tinos"/>
          <w:bCs/>
          <w:color w:val="000000"/>
          <w:szCs w:val="28"/>
        </w:rPr>
        <w:t>меры    поддержки</w:t>
      </w:r>
      <w:r>
        <w:rPr>
          <w:rFonts w:cs="Tinos" w:ascii="Tinos" w:hAnsi="Tinos"/>
          <w:color w:val="000000"/>
          <w:szCs w:val="28"/>
        </w:rPr>
        <w:t xml:space="preserve"> (далее – перечень) министерство образования Белгородской        области осуществляет межведомственное информационное взаимодействие;</w:t>
      </w:r>
    </w:p>
    <w:p>
      <w:pPr>
        <w:pStyle w:val="Normal"/>
        <w:tabs>
          <w:tab w:val="clear" w:pos="708"/>
          <w:tab w:val="center" w:pos="5178" w:leader="none"/>
          <w:tab w:val="left" w:pos="8550" w:leader="none"/>
        </w:tabs>
        <w:ind w:firstLine="709"/>
        <w:jc w:val="both"/>
        <w:rPr>
          <w:rFonts w:ascii="Tinos" w:hAnsi="Tinos"/>
          <w:szCs w:val="28"/>
        </w:rPr>
      </w:pPr>
      <w:r>
        <w:rPr>
          <w:rFonts w:cs="Tinos" w:ascii="Tinos" w:hAnsi="Tinos"/>
          <w:color w:val="000000"/>
          <w:szCs w:val="28"/>
        </w:rPr>
        <w:t xml:space="preserve">2. Министерство образования Белгородской области формирует        перечень для направления уведомлений о возможности получения </w:t>
      </w:r>
      <w:r>
        <w:rPr>
          <w:rFonts w:cs="Tinos" w:ascii="Tinos" w:hAnsi="Tinos"/>
          <w:bCs/>
          <w:color w:val="000000"/>
          <w:szCs w:val="28"/>
        </w:rPr>
        <w:t>меры     поддержки;</w:t>
      </w:r>
    </w:p>
    <w:p>
      <w:pPr>
        <w:pStyle w:val="Normal"/>
        <w:tabs>
          <w:tab w:val="clear" w:pos="708"/>
          <w:tab w:val="center" w:pos="5178" w:leader="none"/>
          <w:tab w:val="left" w:pos="8550" w:leader="none"/>
        </w:tabs>
        <w:ind w:firstLine="709"/>
        <w:jc w:val="both"/>
        <w:rPr>
          <w:rFonts w:ascii="Tinos" w:hAnsi="Tinos"/>
          <w:szCs w:val="28"/>
        </w:rPr>
      </w:pPr>
      <w:r>
        <w:rPr>
          <w:rFonts w:cs="Tinos" w:ascii="Tinos" w:hAnsi="Tinos"/>
          <w:color w:val="000000"/>
          <w:szCs w:val="28"/>
        </w:rPr>
        <w:t>3.  Министерство образования Белгородской области направляет       уведомления в личный кабинет заявителя на ЕПГУ о возможности получения меры поддержки;</w:t>
      </w:r>
    </w:p>
    <w:p>
      <w:pPr>
        <w:pStyle w:val="Normal"/>
        <w:tabs>
          <w:tab w:val="clear" w:pos="708"/>
          <w:tab w:val="center" w:pos="5178" w:leader="none"/>
          <w:tab w:val="left" w:pos="8550" w:leader="none"/>
        </w:tabs>
        <w:ind w:firstLine="709"/>
        <w:jc w:val="both"/>
        <w:rPr>
          <w:rFonts w:ascii="Tinos" w:hAnsi="Tinos"/>
          <w:szCs w:val="28"/>
        </w:rPr>
      </w:pPr>
      <w:r>
        <w:rPr>
          <w:rFonts w:cs="Tinos" w:ascii="Tinos" w:hAnsi="Tinos"/>
          <w:color w:val="000000"/>
          <w:szCs w:val="28"/>
        </w:rPr>
        <w:t xml:space="preserve">4. Организация, предоставляющая меру поддержки получает заявление на получение </w:t>
      </w:r>
      <w:r>
        <w:rPr>
          <w:rFonts w:cs="Tinos" w:ascii="Tinos" w:hAnsi="Tinos"/>
          <w:bCs/>
          <w:color w:val="000000"/>
          <w:szCs w:val="28"/>
        </w:rPr>
        <w:t>меры поддержки;</w:t>
      </w:r>
    </w:p>
    <w:p>
      <w:pPr>
        <w:pStyle w:val="Normal"/>
        <w:tabs>
          <w:tab w:val="clear" w:pos="708"/>
          <w:tab w:val="center" w:pos="5178" w:leader="none"/>
          <w:tab w:val="left" w:pos="8550" w:leader="none"/>
        </w:tabs>
        <w:ind w:firstLine="709"/>
        <w:jc w:val="both"/>
        <w:rPr>
          <w:rFonts w:ascii="Tinos" w:hAnsi="Tinos"/>
          <w:szCs w:val="28"/>
        </w:rPr>
      </w:pPr>
      <w:r>
        <w:rPr>
          <w:rFonts w:cs="Tinos" w:ascii="Tinos" w:hAnsi="Tinos"/>
          <w:color w:val="000000"/>
          <w:szCs w:val="28"/>
        </w:rPr>
        <w:t xml:space="preserve">5. Организация, предоставляющая меру поддержки, принимает            решение о предоставлении/об отказе в предоставлении </w:t>
      </w:r>
      <w:r>
        <w:rPr>
          <w:rFonts w:cs="Tinos" w:ascii="Tinos" w:hAnsi="Tinos"/>
          <w:bCs/>
          <w:color w:val="000000"/>
          <w:szCs w:val="28"/>
        </w:rPr>
        <w:t>меры поддержки          в соответствии с подпунктом</w:t>
      </w:r>
      <w:r>
        <w:rPr>
          <w:rFonts w:cs="Tinos" w:ascii="Tinos" w:hAnsi="Tinos"/>
          <w:bCs/>
          <w:color w:val="000000"/>
          <w:szCs w:val="28"/>
          <w:shd w:fill="auto" w:val="clear"/>
        </w:rPr>
        <w:t xml:space="preserve"> 3.4 пункта 3 Порядка</w:t>
      </w:r>
      <w:r>
        <w:rPr>
          <w:rFonts w:cs="Tinos" w:ascii="Tinos" w:hAnsi="Tinos"/>
          <w:color w:val="000000"/>
          <w:szCs w:val="28"/>
          <w:shd w:fill="auto" w:val="clear"/>
        </w:rPr>
        <w:t>;</w:t>
      </w:r>
    </w:p>
    <w:p>
      <w:pPr>
        <w:pStyle w:val="Normal"/>
        <w:tabs>
          <w:tab w:val="clear" w:pos="708"/>
          <w:tab w:val="center" w:pos="5178" w:leader="none"/>
          <w:tab w:val="left" w:pos="8550" w:leader="none"/>
        </w:tabs>
        <w:ind w:firstLine="709"/>
        <w:jc w:val="both"/>
        <w:rPr>
          <w:rFonts w:ascii="Tinos" w:hAnsi="Tinos"/>
          <w:szCs w:val="28"/>
        </w:rPr>
      </w:pPr>
      <w:r>
        <w:rPr>
          <w:rFonts w:cs="Tinos" w:ascii="Tinos" w:hAnsi="Tinos"/>
          <w:color w:val="000000"/>
          <w:szCs w:val="28"/>
        </w:rPr>
        <w:t xml:space="preserve">6. Организация, предоставляющая меру поддержки предоставляет       результат </w:t>
      </w:r>
      <w:r>
        <w:rPr>
          <w:rFonts w:cs="Tinos" w:ascii="Tinos" w:hAnsi="Tinos"/>
          <w:bCs/>
          <w:color w:val="000000"/>
          <w:szCs w:val="28"/>
        </w:rPr>
        <w:t>меры поддержки</w:t>
      </w:r>
      <w:r>
        <w:rPr>
          <w:rFonts w:cs="Tinos" w:ascii="Tinos" w:hAnsi="Tinos"/>
          <w:color w:val="000000"/>
          <w:szCs w:val="28"/>
        </w:rPr>
        <w:t>.</w:t>
      </w:r>
    </w:p>
    <w:p>
      <w:pPr>
        <w:pStyle w:val="21"/>
        <w:spacing w:lineRule="auto" w:line="240" w:before="0" w:after="0"/>
        <w:jc w:val="both"/>
        <w:rPr>
          <w:rFonts w:ascii="Tinos" w:hAnsi="Tinos"/>
        </w:rPr>
      </w:pPr>
      <w:r>
        <w:rPr>
          <w:rFonts w:cs="Tinos" w:ascii="Tinos" w:hAnsi="Tinos"/>
          <w:color w:val="000000"/>
          <w:shd w:fill="FFFFFF" w:val="clear"/>
        </w:rPr>
        <w:tab/>
      </w:r>
      <w:r>
        <w:rPr>
          <w:rFonts w:cs="Tinos" w:ascii="Tinos" w:hAnsi="Tinos"/>
        </w:rPr>
        <w:t xml:space="preserve">Документы и сведения, указанные в подпунктах 3), 4), 5) подпункта </w:t>
      </w:r>
      <w:r>
        <w:rPr>
          <w:rFonts w:cs="Tinos" w:ascii="Tinos" w:hAnsi="Tinos"/>
          <w:lang w:val="ru-RU"/>
        </w:rPr>
        <w:t>2</w:t>
      </w:r>
      <w:r>
        <w:rPr>
          <w:rFonts w:cs="Tinos" w:ascii="Tinos" w:hAnsi="Tinos"/>
        </w:rPr>
        <w:t>.</w:t>
      </w:r>
      <w:r>
        <w:rPr>
          <w:rFonts w:cs="Tinos" w:ascii="Tinos" w:hAnsi="Tinos"/>
          <w:lang w:val="ru-RU"/>
        </w:rPr>
        <w:t>2</w:t>
      </w:r>
      <w:r>
        <w:rPr>
          <w:rFonts w:cs="Tinos" w:ascii="Tinos" w:hAnsi="Tinos"/>
        </w:rPr>
        <w:t xml:space="preserve">   пункта </w:t>
      </w:r>
      <w:r>
        <w:rPr>
          <w:rFonts w:cs="Tinos" w:ascii="Tinos" w:hAnsi="Tinos"/>
          <w:lang w:val="ru-RU"/>
        </w:rPr>
        <w:t>2</w:t>
      </w:r>
      <w:r>
        <w:rPr>
          <w:rFonts w:cs="Tinos" w:ascii="Tinos" w:hAnsi="Tinos"/>
        </w:rPr>
        <w:t xml:space="preserve"> Порядка и находящиеся в распоряжении органов, предоставляющих государственные и муниципальные  услуги, федеральных органов                 исполнительной власти, иных государственных органов, органов местного самоуправления, либо подведомственных государственным органам            или органам местного самоуправления организаций, запрашиваются             организацией, предоставляющей меру поддержки, в порядке                       межведомственного</w:t>
      </w:r>
      <w:r>
        <w:rPr>
          <w:rFonts w:cs="Tinos" w:ascii="Tinos" w:hAnsi="Tinos"/>
          <w:color w:val="FF0000"/>
        </w:rPr>
        <w:t xml:space="preserve"> </w:t>
      </w:r>
      <w:r>
        <w:rPr>
          <w:rFonts w:cs="Tinos" w:ascii="Tinos" w:hAnsi="Tinos"/>
        </w:rPr>
        <w:t>взаимодействия, если такие документы и сведения          не были представлены заявителями самостоятельно.</w:t>
      </w:r>
    </w:p>
    <w:p>
      <w:pPr>
        <w:pStyle w:val="Normal"/>
        <w:ind w:firstLine="601"/>
        <w:jc w:val="both"/>
        <w:rPr>
          <w:rFonts w:ascii="Tinos" w:hAnsi="Tinos"/>
          <w:szCs w:val="28"/>
        </w:rPr>
      </w:pPr>
      <w:r>
        <w:rPr>
          <w:rFonts w:cs="Calibri" w:ascii="Tinos" w:hAnsi="Tinos"/>
          <w:color w:val="000000"/>
          <w:szCs w:val="28"/>
          <w:shd w:fill="FFFFFF" w:val="clear"/>
        </w:rPr>
        <w:t xml:space="preserve">Документы и сведения, указанные в подпунктах 3),4),5) подпункта </w:t>
      </w:r>
      <w:r>
        <w:rPr>
          <w:rFonts w:cs="Calibri" w:ascii="Tinos" w:hAnsi="Tinos"/>
          <w:color w:val="000000"/>
          <w:szCs w:val="28"/>
          <w:shd w:fill="FFFFFF" w:val="clear"/>
          <w:lang w:val="ru-RU"/>
        </w:rPr>
        <w:t>2</w:t>
      </w:r>
      <w:r>
        <w:rPr>
          <w:rFonts w:cs="Calibri" w:ascii="Tinos" w:hAnsi="Tinos"/>
          <w:color w:val="000000"/>
          <w:szCs w:val="28"/>
          <w:shd w:fill="FFFFFF" w:val="clear"/>
        </w:rPr>
        <w:t>.</w:t>
      </w:r>
      <w:r>
        <w:rPr>
          <w:rFonts w:cs="Calibri" w:ascii="Tinos" w:hAnsi="Tinos"/>
          <w:color w:val="000000"/>
          <w:szCs w:val="28"/>
          <w:shd w:fill="FFFFFF" w:val="clear"/>
          <w:lang w:val="ru-RU"/>
        </w:rPr>
        <w:t>2</w:t>
      </w:r>
      <w:r>
        <w:rPr>
          <w:rFonts w:cs="Calibri" w:ascii="Tinos" w:hAnsi="Tinos"/>
          <w:color w:val="000000"/>
          <w:szCs w:val="28"/>
          <w:shd w:fill="FFFFFF" w:val="clear"/>
        </w:rPr>
        <w:t xml:space="preserve"> пункта </w:t>
      </w:r>
      <w:r>
        <w:rPr>
          <w:rFonts w:cs="Calibri" w:ascii="Tinos" w:hAnsi="Tinos"/>
          <w:color w:val="000000"/>
          <w:szCs w:val="28"/>
          <w:shd w:fill="FFFFFF" w:val="clear"/>
          <w:lang w:val="ru-RU"/>
        </w:rPr>
        <w:t>2</w:t>
      </w:r>
      <w:r>
        <w:rPr>
          <w:rFonts w:cs="Calibri" w:ascii="Tinos" w:hAnsi="Tinos"/>
          <w:color w:val="000000"/>
          <w:szCs w:val="28"/>
          <w:shd w:fill="FFFFFF" w:val="clear"/>
        </w:rPr>
        <w:t xml:space="preserve"> Порядка </w:t>
      </w:r>
      <w:r>
        <w:rPr>
          <w:rFonts w:cs="'Times New Roman'" w:ascii="Tinos" w:hAnsi="Tinos"/>
          <w:color w:val="000000"/>
          <w:szCs w:val="28"/>
          <w:shd w:fill="FFFFFF" w:val="clear"/>
        </w:rPr>
        <w:t>заявитель вправе представить самостоятельно.</w:t>
      </w:r>
    </w:p>
    <w:p>
      <w:pPr>
        <w:pStyle w:val="21"/>
        <w:shd w:val="clear" w:color="auto" w:fill="auto"/>
        <w:spacing w:lineRule="auto" w:line="240" w:before="0" w:after="0"/>
        <w:ind w:firstLine="601"/>
        <w:jc w:val="both"/>
        <w:rPr>
          <w:rFonts w:eastAsia="Times New Roman"/>
          <w:szCs w:val="28"/>
          <w:lang w:val="ru-RU"/>
        </w:rPr>
      </w:pPr>
      <w:r>
        <w:rPr>
          <w:rFonts w:cs="Tinos" w:ascii="Tinos" w:hAnsi="Tinos"/>
        </w:rPr>
        <w:t xml:space="preserve">При отсутствии технической возможности доступа к системам           межведомственного взаимодействия предоставление документов и сведений, указанных в подпунктах 3), 4), 5) подпункта </w:t>
      </w:r>
      <w:r>
        <w:rPr>
          <w:rFonts w:cs="Tinos" w:ascii="Tinos" w:hAnsi="Tinos"/>
          <w:lang w:val="ru-RU"/>
        </w:rPr>
        <w:t>2</w:t>
      </w:r>
      <w:r>
        <w:rPr>
          <w:rFonts w:cs="Tinos" w:ascii="Tinos" w:hAnsi="Tinos"/>
        </w:rPr>
        <w:t>.</w:t>
      </w:r>
      <w:r>
        <w:rPr>
          <w:rFonts w:cs="Tinos" w:ascii="Tinos" w:hAnsi="Tinos"/>
          <w:lang w:val="ru-RU"/>
        </w:rPr>
        <w:t>2</w:t>
      </w:r>
      <w:r>
        <w:rPr>
          <w:rFonts w:cs="Tinos" w:ascii="Tinos" w:hAnsi="Tinos"/>
        </w:rPr>
        <w:t xml:space="preserve"> </w:t>
      </w:r>
      <w:r>
        <w:rPr>
          <w:rFonts w:cs="Tinos" w:ascii="Tinos" w:hAnsi="Tinos"/>
          <w:lang w:val="ru-RU"/>
        </w:rPr>
        <w:t>пункта</w:t>
      </w:r>
      <w:r>
        <w:rPr>
          <w:rFonts w:cs="Tinos" w:ascii="Tinos" w:hAnsi="Tinos"/>
        </w:rPr>
        <w:t xml:space="preserve"> </w:t>
      </w:r>
      <w:r>
        <w:rPr>
          <w:rFonts w:cs="Tinos" w:ascii="Tinos" w:hAnsi="Tinos"/>
          <w:lang w:val="ru-RU"/>
        </w:rPr>
        <w:t>2</w:t>
      </w:r>
      <w:r>
        <w:rPr>
          <w:rFonts w:cs="Tinos" w:ascii="Tinos" w:hAnsi="Tinos"/>
        </w:rPr>
        <w:t xml:space="preserve"> Порядка, возлагается на Заявителя.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center"/>
        <w:rPr>
          <w:rFonts w:ascii="Times New Roman CYR" w:hAnsi="Times New Roman CYR" w:eastAsia="Calibri" w:cs="Times New Roman CYR" w:eastAsiaTheme="minorHAnsi"/>
          <w:b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Cs w:val="28"/>
          <w:lang w:eastAsia="en-US"/>
        </w:rPr>
        <w:t>3. Условия предоставления меры поддержки</w:t>
      </w:r>
    </w:p>
    <w:p>
      <w:pPr>
        <w:pStyle w:val="Normal"/>
        <w:spacing w:lineRule="auto" w:line="259"/>
        <w:ind w:firstLine="709"/>
        <w:jc w:val="center"/>
        <w:rPr>
          <w:rFonts w:ascii="Times New Roman CYR" w:hAnsi="Times New Roman CYR" w:eastAsia="Calibri" w:cs="Times New Roman CYR" w:eastAsiaTheme="minorHAnsi"/>
          <w:b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>3.1. Днем обращения за предоставлением меры поддержки является дата регистрации заявления о предоставлении меры поддержки                                           и документов, указанных в пункте 2.2 пункта 2 Порядка, в образовательной организации либо день подачи заявления через ЕПГУ.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Заявление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val="ru-RU" w:eastAsia="en-US"/>
        </w:rPr>
        <w:t xml:space="preserve">о предоставлении меры поддержки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подается по форме согласно приложению №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val="ru-RU" w:eastAsia="en-US"/>
        </w:rPr>
        <w:t>1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 к Порядку.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Регистрация заявления о предоставлении меры поддержки осуществляется специалистом образовательной организации, ответственным за прием заявления и документов, в день их представления. 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3.2.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Запросы сведений о лице принимающим участие в специальной военной операции направляются образовательной организацией в течение                 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val="ru-RU" w:eastAsia="en-US"/>
        </w:rPr>
        <w:t>1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 (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val="ru-RU" w:eastAsia="en-US"/>
        </w:rPr>
        <w:t>одного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>) рабоч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val="ru-RU" w:eastAsia="en-US"/>
        </w:rPr>
        <w:t>его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 дн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val="ru-RU" w:eastAsia="en-US"/>
        </w:rPr>
        <w:t>я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 с момента регистрации заявления о предоставлении меры поддержки и документов. 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3.3. Основания для приостановления предоставления меры поддержки отсутствуют. 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 xml:space="preserve">3.4.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Основанием для отказа в предоставлении меры поддержки является: </w:t>
      </w:r>
    </w:p>
    <w:p>
      <w:pPr>
        <w:pStyle w:val="Normal"/>
        <w:spacing w:lineRule="auto" w:line="259"/>
        <w:ind w:firstLine="709"/>
        <w:jc w:val="both"/>
        <w:rPr>
          <w:rFonts w:eastAsia="Calibri" w:eastAsiaTheme="minorHAnsi"/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>- представление заявителем недостоверных сведений;</w:t>
      </w:r>
    </w:p>
    <w:p>
      <w:pPr>
        <w:pStyle w:val="Normal"/>
        <w:spacing w:lineRule="auto" w:line="259"/>
        <w:ind w:firstLine="709"/>
        <w:jc w:val="both"/>
        <w:rPr>
          <w:rFonts w:eastAsia="Calibri" w:eastAsiaTheme="minorHAnsi"/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-  непредставление, либо представление не в полном объеме документов, предусмотренных подпунктами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1)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>2), 6) подпункта 2.2 пункта 2 Порядка;</w:t>
      </w:r>
    </w:p>
    <w:p>
      <w:pPr>
        <w:pStyle w:val="Normal"/>
        <w:spacing w:lineRule="auto" w:line="259"/>
        <w:ind w:firstLine="709"/>
        <w:jc w:val="both"/>
        <w:rPr>
          <w:rFonts w:eastAsia="Calibri" w:eastAsiaTheme="minorHAnsi"/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-  непредставление документов и сведений, указанных в подпунктах 3), 4), 5) подпункта 2.2 пункта 2 Порядка при отсутствии их в системе                 межведомственного взаимодействия; </w:t>
      </w:r>
    </w:p>
    <w:p>
      <w:pPr>
        <w:pStyle w:val="Normal"/>
        <w:spacing w:lineRule="auto" w:line="259"/>
        <w:ind w:firstLine="709"/>
        <w:jc w:val="both"/>
        <w:rPr>
          <w:rFonts w:eastAsia="Calibri" w:eastAsiaTheme="minorHAnsi"/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>- несоответствие Заявителя категории лиц, указанных в подпункте                          1.2.  пункта 1 Порядка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val="ru-RU" w:eastAsia="en-US"/>
        </w:rPr>
        <w:t>.</w:t>
      </w:r>
    </w:p>
    <w:p>
      <w:pPr>
        <w:pStyle w:val="Normal"/>
        <w:spacing w:lineRule="auto" w:line="259"/>
        <w:ind w:firstLine="709"/>
        <w:jc w:val="both"/>
        <w:rPr>
          <w:rFonts w:eastAsia="Calibri" w:eastAsiaTheme="minorHAnsi"/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3.5. Решение о предоставлении (об отказе в предоставлении) меры поддержки принимается руководителем образовательной организации                                в течение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val="ru-RU" w:eastAsia="en-US"/>
        </w:rPr>
        <w:t>5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 (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val="ru-RU" w:eastAsia="en-US"/>
        </w:rPr>
        <w:t>пяти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>) рабочих дней со дня регистрации заявления                                              и документов, указанных в пункте 2.2 раздела 2 Порядка, необходимых              для принятия решения.</w:t>
      </w:r>
    </w:p>
    <w:p>
      <w:pPr>
        <w:pStyle w:val="Normal"/>
        <w:spacing w:lineRule="auto" w:line="259"/>
        <w:ind w:firstLine="709"/>
        <w:jc w:val="both"/>
        <w:rPr>
          <w:rFonts w:eastAsia="Calibri" w:eastAsiaTheme="minorHAnsi"/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Решение о предоставлении (об отказе в предоставлении) меры поддержки оформляется приказом образовательной организации. </w:t>
      </w:r>
    </w:p>
    <w:p>
      <w:pPr>
        <w:pStyle w:val="Normal"/>
        <w:spacing w:lineRule="auto" w:line="259"/>
        <w:ind w:firstLine="709"/>
        <w:jc w:val="both"/>
        <w:rPr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>3.6. Решение о предоставлении (об отказе в предоставлении) меры поддержки направляется Заявителю одним из следующих способов:</w:t>
      </w:r>
    </w:p>
    <w:p>
      <w:pPr>
        <w:pStyle w:val="Normal"/>
        <w:spacing w:lineRule="auto" w:line="259"/>
        <w:ind w:firstLine="709"/>
        <w:jc w:val="both"/>
        <w:rPr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>-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val="ru-RU"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в форме документа на бумажном носителе посредством выдачи Заявителю лично в образовательной организации по предъявлению удостоверяющего личность документа и доверенности, выданной                                         в соответствии с требованиями действующего законодательства Российской Федерации; </w:t>
      </w:r>
    </w:p>
    <w:p>
      <w:pPr>
        <w:pStyle w:val="Normal"/>
        <w:spacing w:lineRule="auto" w:line="259"/>
        <w:ind w:firstLine="709"/>
        <w:jc w:val="both"/>
        <w:rPr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>- в форме электронного документа через ЕПГ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val="ru-RU" w:eastAsia="en-US"/>
        </w:rPr>
        <w:t>У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. </w:t>
      </w:r>
    </w:p>
    <w:p>
      <w:pPr>
        <w:pStyle w:val="Normal"/>
        <w:spacing w:lineRule="auto" w:line="259"/>
        <w:ind w:firstLine="709"/>
        <w:jc w:val="both"/>
        <w:rPr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3.7. Заявители вправе повторно обратиться с заявлением об оказании меры поддержки после устранения причин, послуживших основанием для отказа в предоставлении меры поддержки. </w:t>
      </w:r>
    </w:p>
    <w:p>
      <w:pPr>
        <w:pStyle w:val="Normal"/>
        <w:spacing w:lineRule="auto" w:line="259"/>
        <w:ind w:firstLine="709"/>
        <w:jc w:val="both"/>
        <w:rPr>
          <w:highlight w:val="none"/>
          <w:shd w:fill="auto" w:val="clear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 xml:space="preserve">3.8. Родитель (законный представитель) обязан в письменном виде проинформировать образовательную организацию о наступлении обстоятельств, влекущих прекращение права на получение меры поддержки, в течение 3 (трёх) рабочих дней с момента возникновения таких обстоятельств. 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val="ru-RU"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>3.9. При прекращении права на получение меры поддержки образовательной организацией из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eastAsia="en-US"/>
        </w:rPr>
        <w:t>дается приказ об отмене обеспечения бесплатным питанием лиц</w:t>
      </w: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shd w:fill="auto" w:val="clear"/>
          <w:lang w:val="ru-RU" w:eastAsia="en-US"/>
        </w:rPr>
        <w:t xml:space="preserve"> в образовательной организации.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ascii="Times New Roman CYR" w:hAnsi="Times New Roman CYR" w:eastAsiaTheme="minorHAnsi"/>
          <w:bCs/>
          <w:color w:val="000000"/>
          <w:szCs w:val="28"/>
          <w:lang w:eastAsia="en-US"/>
        </w:rPr>
        <w:t>3.10. Образовательная организация ежеквартально, не позднее 10-го числа месяца, следующего за отчетным периодом, предоставляет                                       в управление образования Валуйского муниципального округа сведения                   об оказанных мерах поддержки.</w:t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spacing w:lineRule="auto" w:line="259"/>
        <w:ind w:firstLine="709"/>
        <w:jc w:val="both"/>
        <w:rPr>
          <w:rFonts w:ascii="Times New Roman CYR" w:hAnsi="Times New Roman CYR" w:eastAsia="Calibri" w:cs="Times New Roman CYR" w:eastAsiaTheme="minorHAnsi"/>
          <w:bCs/>
          <w:color w:val="000000"/>
          <w:szCs w:val="28"/>
          <w:lang w:eastAsia="en-US"/>
        </w:rPr>
      </w:pPr>
      <w:r>
        <w:rPr>
          <w:rFonts w:eastAsia="Calibri" w:cs="Times New Roman CYR" w:eastAsiaTheme="minorHAnsi" w:ascii="Times New Roman CYR" w:hAnsi="Times New Roman CYR"/>
          <w:bCs/>
          <w:color w:val="000000"/>
          <w:szCs w:val="28"/>
          <w:lang w:eastAsia="en-US"/>
        </w:rPr>
      </w:r>
    </w:p>
    <w:p>
      <w:pPr>
        <w:pStyle w:val="Normal"/>
        <w:jc w:val="right"/>
        <w:rPr>
          <w:rFonts w:ascii="Times New Roman CYR" w:hAnsi="Times New Roman CYR" w:eastAsia="Calibri" w:cs="Times New Roman CYR"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="Calibri" w:cs="Times New Roman CYR" w:eastAsiaTheme="minorHAnsi" w:ascii="Times New Roman CYR" w:hAnsi="Times New Roman CYR"/>
          <w:b/>
          <w:bCs/>
          <w:color w:val="000000"/>
          <w:sz w:val="24"/>
          <w:szCs w:val="24"/>
          <w:lang w:eastAsia="en-US"/>
        </w:rPr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Приложение </w:t>
      </w:r>
      <w:r>
        <w:rPr>
          <w:rFonts w:eastAsia="Calibri" w:eastAsiaTheme="minorHAnsi"/>
          <w:b/>
          <w:bCs/>
          <w:color w:val="000000"/>
          <w:sz w:val="24"/>
          <w:szCs w:val="24"/>
          <w:lang w:eastAsia="en-US"/>
        </w:rPr>
        <w:t>№ 1</w:t>
      </w:r>
    </w:p>
    <w:p>
      <w:pPr>
        <w:pStyle w:val="Normal"/>
        <w:jc w:val="right"/>
        <w:rPr/>
      </w:pPr>
      <w:r>
        <w:rPr>
          <w:rFonts w:eastAsia="Calibri"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к Порядку предоставления единой</w:t>
      </w:r>
    </w:p>
    <w:p>
      <w:pPr>
        <w:pStyle w:val="Normal"/>
        <w:jc w:val="right"/>
        <w:rPr>
          <w:rFonts w:ascii="Times New Roman CYR" w:hAnsi="Times New Roman CYR" w:eastAsia="Calibri" w:cs="Times New Roman CYR" w:eastAsiaTheme="minorHAnsi"/>
          <w:b/>
          <w:bCs/>
          <w:color w:val="000000"/>
          <w:sz w:val="24"/>
          <w:szCs w:val="24"/>
          <w:lang w:eastAsia="en-US"/>
        </w:rPr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базовой меры поддержки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по 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val="ru-RU" w:eastAsia="en-US"/>
        </w:rPr>
        <w:t>обеспечению бесплатным питанием лиц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, 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названны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val="ru-RU" w:eastAsia="en-US"/>
        </w:rPr>
        <w:t>х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 в подпунктах </w:t>
      </w:r>
      <w:r>
        <w:rPr>
          <w:rFonts w:eastAsia="Calibri" w:eastAsiaTheme="minorHAnsi"/>
          <w:b/>
          <w:bCs/>
          <w:color w:val="000000"/>
          <w:sz w:val="24"/>
          <w:szCs w:val="24"/>
          <w:lang w:eastAsia="en-US"/>
        </w:rPr>
        <w:t>«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б</w:t>
      </w:r>
      <w:r>
        <w:rPr>
          <w:rFonts w:eastAsia="Calibri" w:eastAsiaTheme="minorHAnsi"/>
          <w:b/>
          <w:bCs/>
          <w:color w:val="000000"/>
          <w:sz w:val="24"/>
          <w:szCs w:val="24"/>
          <w:lang w:eastAsia="en-US"/>
        </w:rPr>
        <w:t xml:space="preserve">» 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и </w:t>
      </w:r>
      <w:r>
        <w:rPr>
          <w:rFonts w:eastAsia="Calibri" w:eastAsiaTheme="minorHAnsi"/>
          <w:b/>
          <w:bCs/>
          <w:color w:val="000000"/>
          <w:sz w:val="24"/>
          <w:szCs w:val="24"/>
          <w:lang w:eastAsia="en-US"/>
        </w:rPr>
        <w:t>«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е</w:t>
      </w:r>
      <w:r>
        <w:rPr>
          <w:rFonts w:eastAsia="Calibri" w:eastAsiaTheme="minorHAnsi"/>
          <w:b/>
          <w:bCs/>
          <w:color w:val="000000"/>
          <w:sz w:val="24"/>
          <w:szCs w:val="24"/>
          <w:lang w:eastAsia="en-US"/>
        </w:rPr>
        <w:t xml:space="preserve">» 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подпункта 2.1 пункта 2 постановления 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администрации Валуйского 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муниципального округа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от 7 февраля 2025 года № 111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«О реализации мер поддержки 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участников специальной военной операции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и членов их семей на территории 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Валуйского муниципального округа»</w:t>
      </w:r>
      <w:r>
        <w:rPr>
          <w:rFonts w:eastAsia="Calibri" w:eastAsiaTheme="minorHAnsi"/>
          <w:b/>
          <w:bCs/>
          <w:color w:val="000000"/>
          <w:sz w:val="24"/>
          <w:szCs w:val="24"/>
          <w:lang w:eastAsia="en-US"/>
        </w:rPr>
        <w:t xml:space="preserve">, 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val="ru-RU" w:eastAsia="en-US"/>
        </w:rPr>
        <w:t>обучающихся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 в муниципальных образовательных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организациях, осуществляющих 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образовательную деятельность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по образовательным программам </w:t>
      </w:r>
    </w:p>
    <w:p>
      <w:pPr>
        <w:pStyle w:val="Normal"/>
        <w:jc w:val="right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начального общего, основного общего </w:t>
      </w:r>
    </w:p>
    <w:p>
      <w:pPr>
        <w:pStyle w:val="Normal"/>
        <w:jc w:val="center"/>
        <w:rPr/>
      </w:pP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 xml:space="preserve">                                                                                            </w:t>
      </w:r>
      <w:r>
        <w:rPr>
          <w:rFonts w:eastAsia="Calibri" w:cs="Times New Roman CYR" w:ascii="Times New Roman CYR" w:hAnsi="Times New Roman CYR" w:eastAsiaTheme="minorHAnsi"/>
          <w:b/>
          <w:bCs/>
          <w:color w:val="000000"/>
          <w:sz w:val="24"/>
          <w:szCs w:val="24"/>
          <w:lang w:eastAsia="en-US"/>
        </w:rPr>
        <w:t>и среднего общего образования</w:t>
      </w:r>
    </w:p>
    <w:p>
      <w:pPr>
        <w:pStyle w:val="Normal"/>
        <w:jc w:val="right"/>
        <w:rPr>
          <w:rFonts w:ascii="Times New Roman CYR" w:hAnsi="Times New Roman CYR" w:eastAsia="Calibri" w:cs="Times New Roman CYR" w:eastAsiaTheme="minorHAnsi"/>
          <w:color w:val="000000"/>
          <w:sz w:val="26"/>
          <w:szCs w:val="26"/>
          <w:lang w:eastAsia="en-US"/>
        </w:rPr>
      </w:pPr>
      <w:r>
        <w:rPr>
          <w:rFonts w:eastAsia="Calibri" w:cs="Times New Roman CYR" w:eastAsiaTheme="minorHAnsi" w:ascii="Times New Roman CYR" w:hAnsi="Times New Roman CYR"/>
          <w:color w:val="000000"/>
          <w:sz w:val="26"/>
          <w:szCs w:val="26"/>
          <w:lang w:eastAsia="en-US"/>
        </w:rPr>
      </w:r>
    </w:p>
    <w:p>
      <w:pPr>
        <w:pStyle w:val="Normal"/>
        <w:jc w:val="right"/>
        <w:rPr>
          <w:rFonts w:ascii="Times New Roman CYR" w:hAnsi="Times New Roman CYR" w:eastAsia="Calibri" w:cs="Times New Roman CYR" w:eastAsiaTheme="minorHAnsi"/>
          <w:color w:val="000000"/>
          <w:sz w:val="26"/>
          <w:szCs w:val="26"/>
          <w:lang w:eastAsia="en-US"/>
        </w:rPr>
      </w:pPr>
      <w:r>
        <w:rPr>
          <w:rFonts w:eastAsia="Calibri" w:cs="Times New Roman CYR" w:ascii="Times New Roman CYR" w:hAnsi="Times New Roman CYR" w:eastAsiaTheme="minorHAnsi"/>
          <w:color w:val="000000"/>
          <w:sz w:val="26"/>
          <w:szCs w:val="26"/>
          <w:lang w:eastAsia="en-US"/>
        </w:rPr>
        <w:t>Форма</w:t>
      </w:r>
    </w:p>
    <w:p>
      <w:pPr>
        <w:pStyle w:val="Normal"/>
        <w:jc w:val="right"/>
        <w:rPr>
          <w:rFonts w:ascii="Times New Roman CYR" w:hAnsi="Times New Roman CYR" w:eastAsia="Calibri" w:cs="Times New Roman CYR" w:eastAsiaTheme="minorHAnsi"/>
          <w:color w:val="000000"/>
          <w:sz w:val="26"/>
          <w:szCs w:val="26"/>
          <w:lang w:eastAsia="en-US"/>
        </w:rPr>
      </w:pPr>
      <w:r>
        <w:rPr>
          <w:rFonts w:eastAsia="Calibri" w:cs="Times New Roman CYR" w:eastAsiaTheme="minorHAnsi" w:ascii="Times New Roman CYR" w:hAnsi="Times New Roman CYR"/>
          <w:color w:val="000000"/>
          <w:sz w:val="26"/>
          <w:szCs w:val="26"/>
          <w:lang w:eastAsia="en-US"/>
        </w:rPr>
      </w:r>
    </w:p>
    <w:p>
      <w:pPr>
        <w:pStyle w:val="11"/>
        <w:tabs>
          <w:tab w:val="clear" w:pos="708"/>
          <w:tab w:val="left" w:pos="5472" w:leader="underscore"/>
        </w:tabs>
        <w:spacing w:lineRule="auto" w:line="240"/>
        <w:ind w:hanging="0"/>
        <w:jc w:val="center"/>
        <w:rPr/>
      </w:pPr>
      <w:r>
        <w:rPr/>
        <w:t xml:space="preserve">                                </w:t>
      </w:r>
      <w:r>
        <w:rPr>
          <w:rFonts w:ascii="Tinos" w:hAnsi="Tinos"/>
        </w:rPr>
        <w:t xml:space="preserve">       </w:t>
      </w:r>
      <w:r>
        <w:rPr>
          <w:rFonts w:ascii="Tinos" w:hAnsi="Tinos"/>
          <w:sz w:val="26"/>
          <w:szCs w:val="26"/>
        </w:rPr>
        <w:t>Директору</w:t>
        <w:tab/>
        <w:t>______</w:t>
      </w:r>
    </w:p>
    <w:p>
      <w:pPr>
        <w:pStyle w:val="22"/>
        <w:spacing w:lineRule="auto" w:line="240" w:before="0" w:after="740"/>
        <w:ind w:right="160"/>
        <w:jc w:val="right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(наименование образовательной организации)</w:t>
      </w:r>
    </w:p>
    <w:p>
      <w:pPr>
        <w:pStyle w:val="5"/>
        <w:pBdr>
          <w:top w:val="single" w:sz="4" w:space="0" w:color="000000"/>
        </w:pBdr>
        <w:tabs>
          <w:tab w:val="clear" w:pos="708"/>
          <w:tab w:val="left" w:pos="9117" w:leader="underscore"/>
        </w:tabs>
        <w:spacing w:lineRule="auto" w:line="240" w:before="0" w:after="0"/>
        <w:ind w:left="4120"/>
        <w:rPr>
          <w:rFonts w:ascii="Tinos" w:hAnsi="Tinos"/>
          <w:b w:val="false"/>
          <w:bCs w:val="false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ОТ</w:t>
        <w:tab/>
      </w:r>
    </w:p>
    <w:p>
      <w:pPr>
        <w:pStyle w:val="22"/>
        <w:pBdr>
          <w:bottom w:val="single" w:sz="4" w:space="0" w:color="000000"/>
        </w:pBdr>
        <w:spacing w:lineRule="auto" w:line="240" w:before="0" w:after="580"/>
        <w:ind w:left="4680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(ФИО родителя (законного представителя) ребенка)</w:t>
      </w:r>
    </w:p>
    <w:p>
      <w:pPr>
        <w:pStyle w:val="11"/>
        <w:tabs>
          <w:tab w:val="clear" w:pos="708"/>
          <w:tab w:val="left" w:pos="9117" w:leader="none"/>
        </w:tabs>
        <w:spacing w:lineRule="auto" w:line="240"/>
        <w:ind w:firstLine="20" w:left="4120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зарегистрированной</w:t>
        <w:tab/>
        <w:t>(ого)</w:t>
      </w:r>
    </w:p>
    <w:p>
      <w:pPr>
        <w:pStyle w:val="11"/>
        <w:pBdr>
          <w:bottom w:val="single" w:sz="4" w:space="0" w:color="000000"/>
        </w:pBdr>
        <w:tabs>
          <w:tab w:val="clear" w:pos="708"/>
          <w:tab w:val="left" w:pos="6718" w:leader="underscore"/>
        </w:tabs>
        <w:spacing w:lineRule="auto" w:line="240" w:before="0" w:after="580"/>
        <w:ind w:firstLine="20" w:left="4120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по адресу:</w:t>
        <w:tab/>
      </w:r>
    </w:p>
    <w:p>
      <w:pPr>
        <w:pStyle w:val="11"/>
        <w:spacing w:lineRule="auto" w:line="240"/>
        <w:ind w:firstLine="20" w:left="4120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контактный номер телефона:, документ, удостоверяющий личность: серия  №  выдан</w:t>
      </w:r>
    </w:p>
    <w:p>
      <w:pPr>
        <w:pStyle w:val="22"/>
        <w:ind w:left="5900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(кем и когда выдан)</w:t>
      </w:r>
    </w:p>
    <w:p>
      <w:pPr>
        <w:pStyle w:val="3"/>
        <w:keepNext w:val="true"/>
        <w:keepLines/>
        <w:spacing w:before="0" w:after="480"/>
        <w:rPr>
          <w:rFonts w:ascii="Tinos" w:hAnsi="Tinos"/>
          <w:sz w:val="26"/>
          <w:szCs w:val="26"/>
        </w:rPr>
      </w:pPr>
      <w:bookmarkStart w:id="2" w:name="bookmark10"/>
      <w:r>
        <w:rPr>
          <w:rFonts w:ascii="Tinos" w:hAnsi="Tinos"/>
          <w:sz w:val="26"/>
          <w:szCs w:val="26"/>
        </w:rPr>
        <w:t>Заявление о предоставлении меры поддержки</w:t>
      </w:r>
      <w:bookmarkEnd w:id="2"/>
    </w:p>
    <w:p>
      <w:pPr>
        <w:pStyle w:val="11"/>
        <w:tabs>
          <w:tab w:val="clear" w:pos="708"/>
          <w:tab w:val="left" w:pos="9465" w:leader="underscore"/>
        </w:tabs>
        <w:ind w:firstLine="70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Прошу предоставить</w:t>
        <w:tab/>
      </w:r>
    </w:p>
    <w:p>
      <w:pPr>
        <w:pStyle w:val="22"/>
        <w:ind w:left="396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(ФИО, дата рождения ребенка)</w:t>
      </w:r>
    </w:p>
    <w:p>
      <w:pPr>
        <w:pStyle w:val="11"/>
        <w:tabs>
          <w:tab w:val="clear" w:pos="708"/>
          <w:tab w:val="left" w:pos="4296" w:leader="underscore"/>
        </w:tabs>
        <w:spacing w:lineRule="auto" w:line="230"/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ab/>
        <w:t xml:space="preserve">, свидетельство о рождении серия </w:t>
      </w:r>
    </w:p>
    <w:p>
      <w:pPr>
        <w:pStyle w:val="11"/>
        <w:tabs>
          <w:tab w:val="clear" w:pos="708"/>
          <w:tab w:val="left" w:pos="2477" w:leader="underscore"/>
          <w:tab w:val="left" w:pos="8616" w:leader="underscore"/>
        </w:tabs>
        <w:ind w:hanging="0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№</w:t>
      </w:r>
      <w:r>
        <w:rPr>
          <w:rFonts w:ascii="Tinos" w:hAnsi="Tinos"/>
          <w:sz w:val="26"/>
          <w:szCs w:val="26"/>
        </w:rPr>
        <w:tab/>
        <w:tab/>
        <w:t>__</w:t>
      </w:r>
    </w:p>
    <w:p>
      <w:pPr>
        <w:pStyle w:val="22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(наименование органа, дата выдачи)</w:t>
      </w:r>
    </w:p>
    <w:p>
      <w:pPr>
        <w:pStyle w:val="11"/>
        <w:tabs>
          <w:tab w:val="clear" w:pos="708"/>
          <w:tab w:val="left" w:pos="9465" w:leader="underscore"/>
        </w:tabs>
        <w:spacing w:lineRule="auto" w:line="226"/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обучающемуся</w:t>
        <w:tab/>
      </w:r>
    </w:p>
    <w:p>
      <w:pPr>
        <w:pStyle w:val="22"/>
        <w:ind w:left="2000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(указать номер, литер класса группы) (наименование образовательной организации)</w:t>
      </w:r>
    </w:p>
    <w:p>
      <w:pPr>
        <w:pStyle w:val="11"/>
        <w:tabs>
          <w:tab w:val="clear" w:pos="708"/>
          <w:tab w:val="left" w:pos="6110" w:leader="underscore"/>
        </w:tabs>
        <w:spacing w:lineRule="auto" w:line="233" w:before="0" w:after="240"/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ab/>
        <w:t>бесплатное горячее питание.</w:t>
      </w:r>
    </w:p>
    <w:p>
      <w:pPr>
        <w:pStyle w:val="11"/>
        <w:pBdr>
          <w:bottom w:val="single" w:sz="4" w:space="0" w:color="000000"/>
        </w:pBdr>
        <w:spacing w:before="0" w:after="300"/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Свидетельство о заключении брака серия№</w:t>
      </w:r>
    </w:p>
    <w:p>
      <w:pPr>
        <w:pStyle w:val="22"/>
        <w:spacing w:before="0" w:after="56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(место выдачи свидетельства, дата)</w:t>
      </w:r>
    </w:p>
    <w:p>
      <w:pPr>
        <w:pStyle w:val="11"/>
        <w:spacing w:before="0" w:after="100"/>
        <w:ind w:firstLine="70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К заявлению прилагаются следующие документы:</w:t>
      </w:r>
    </w:p>
    <w:p>
      <w:pPr>
        <w:pStyle w:val="11"/>
        <w:numPr>
          <w:ilvl w:val="0"/>
          <w:numId w:val="4"/>
        </w:numPr>
        <w:tabs>
          <w:tab w:val="clear" w:pos="708"/>
          <w:tab w:val="left" w:pos="-1320" w:leader="none"/>
          <w:tab w:val="left" w:pos="9115" w:leader="underscore"/>
        </w:tabs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ab/>
      </w:r>
    </w:p>
    <w:p>
      <w:pPr>
        <w:pStyle w:val="11"/>
        <w:numPr>
          <w:ilvl w:val="0"/>
          <w:numId w:val="4"/>
        </w:numPr>
        <w:tabs>
          <w:tab w:val="clear" w:pos="708"/>
          <w:tab w:val="left" w:pos="-1296" w:leader="none"/>
          <w:tab w:val="left" w:pos="9115" w:leader="underscore"/>
        </w:tabs>
        <w:spacing w:lineRule="auto" w:line="223"/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ab/>
      </w:r>
    </w:p>
    <w:p>
      <w:pPr>
        <w:pStyle w:val="11"/>
        <w:numPr>
          <w:ilvl w:val="0"/>
          <w:numId w:val="4"/>
        </w:numPr>
        <w:tabs>
          <w:tab w:val="clear" w:pos="708"/>
          <w:tab w:val="left" w:pos="2789" w:leader="none"/>
          <w:tab w:val="left" w:pos="2848" w:leader="underscore"/>
          <w:tab w:val="left" w:pos="9115" w:leader="underscore"/>
        </w:tabs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:</w:t>
        <w:tab/>
      </w:r>
    </w:p>
    <w:p>
      <w:pPr>
        <w:pStyle w:val="11"/>
        <w:numPr>
          <w:ilvl w:val="0"/>
          <w:numId w:val="4"/>
        </w:numPr>
        <w:tabs>
          <w:tab w:val="clear" w:pos="708"/>
          <w:tab w:val="left" w:pos="-1296" w:leader="none"/>
          <w:tab w:val="left" w:pos="9115" w:leader="underscore"/>
        </w:tabs>
        <w:spacing w:lineRule="auto" w:line="230"/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ab/>
      </w:r>
    </w:p>
    <w:p>
      <w:pPr>
        <w:pStyle w:val="11"/>
        <w:numPr>
          <w:ilvl w:val="0"/>
          <w:numId w:val="4"/>
        </w:numPr>
        <w:tabs>
          <w:tab w:val="clear" w:pos="708"/>
          <w:tab w:val="left" w:pos="-1301" w:leader="none"/>
          <w:tab w:val="left" w:pos="9115" w:leader="underscore"/>
        </w:tabs>
        <w:spacing w:before="0" w:after="480"/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ab/>
      </w:r>
    </w:p>
    <w:p>
      <w:pPr>
        <w:pStyle w:val="11"/>
        <w:spacing w:before="0" w:after="300"/>
        <w:ind w:firstLine="72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Обо всех изменениях, влекущих прекращение предоставления меры поддержки, обязуюсь сообщить в течение 3 (трех) рабочих дней в образовательную организацию</w:t>
      </w:r>
    </w:p>
    <w:p>
      <w:pPr>
        <w:pStyle w:val="22"/>
        <w:pBdr>
          <w:top w:val="single" w:sz="4" w:space="0" w:color="000000"/>
        </w:pBdr>
        <w:spacing w:before="0" w:after="300"/>
        <w:ind w:left="148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(подпись, фамилия, имя, отчество (при наличии) лица, подающего заявление)</w:t>
      </w:r>
    </w:p>
    <w:p>
      <w:pPr>
        <w:pStyle w:val="11"/>
        <w:spacing w:before="0" w:after="300"/>
        <w:ind w:firstLine="70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Достоверность и полноту сведений, указанных в заявлении, подтверждаю.</w:t>
      </w:r>
    </w:p>
    <w:p>
      <w:pPr>
        <w:pStyle w:val="22"/>
        <w:pBdr>
          <w:top w:val="single" w:sz="4" w:space="0" w:color="000000"/>
        </w:pBdr>
        <w:spacing w:before="0" w:after="300"/>
        <w:ind w:left="1480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(подпись, фамилия, имя, отчество (при наличии) лица, подающего заявление)</w:t>
      </w:r>
    </w:p>
    <w:p>
      <w:pPr>
        <w:pStyle w:val="11"/>
        <w:tabs>
          <w:tab w:val="clear" w:pos="708"/>
          <w:tab w:val="left" w:pos="653" w:leader="underscore"/>
          <w:tab w:val="left" w:pos="2266" w:leader="underscore"/>
          <w:tab w:val="left" w:pos="2848" w:leader="underscore"/>
          <w:tab w:val="left" w:pos="8616" w:leader="underscore"/>
        </w:tabs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«</w:t>
        <w:tab/>
        <w:t>»</w:t>
        <w:tab/>
        <w:t>20</w:t>
        <w:tab/>
        <w:t>Г.</w:t>
        <w:tab/>
      </w:r>
    </w:p>
    <w:p>
      <w:pPr>
        <w:pStyle w:val="22"/>
        <w:tabs>
          <w:tab w:val="clear" w:pos="708"/>
          <w:tab w:val="left" w:pos="5340" w:leader="none"/>
          <w:tab w:val="left" w:pos="7124" w:leader="none"/>
        </w:tabs>
        <w:spacing w:before="0" w:after="920"/>
        <w:ind w:firstLine="50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(дата написания заявления)</w:t>
        <w:tab/>
        <w:t>(подпись)</w:t>
        <w:tab/>
        <w:t>(расшифровка)</w:t>
      </w:r>
    </w:p>
    <w:p>
      <w:pPr>
        <w:pStyle w:val="22"/>
        <w:tabs>
          <w:tab w:val="clear" w:pos="708"/>
          <w:tab w:val="left" w:pos="5340" w:leader="none"/>
        </w:tabs>
        <w:spacing w:before="0" w:after="300"/>
        <w:ind w:firstLine="920"/>
        <w:jc w:val="both"/>
        <w:rPr>
          <w:rFonts w:ascii="Tinos" w:hAnsi="Tinos"/>
          <w:sz w:val="26"/>
          <w:szCs w:val="26"/>
        </w:rPr>
      </w:pPr>
      <w:r>
        <mc:AlternateContent>
          <mc:Choice Requires="wps">
            <w:drawing>
              <wp:anchor behindDoc="0" distT="0" distB="0" distL="111760" distR="111760" simplePos="0" locked="0" layoutInCell="0" allowOverlap="1" relativeHeight="3">
                <wp:simplePos x="0" y="0"/>
                <wp:positionH relativeFrom="page">
                  <wp:posOffset>5611495</wp:posOffset>
                </wp:positionH>
                <wp:positionV relativeFrom="paragraph">
                  <wp:posOffset>12700</wp:posOffset>
                </wp:positionV>
                <wp:extent cx="850265" cy="164465"/>
                <wp:effectExtent l="0" t="0" r="0" b="0"/>
                <wp:wrapSquare wrapText="left"/>
                <wp:docPr id="2" name="Shap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320" cy="164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2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(расшифровка)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1" path="m0,0l-2147483645,0l-2147483645,-2147483646l0,-2147483646xe" stroked="f" o:allowincell="f" style="position:absolute;margin-left:441.85pt;margin-top:1pt;width:66.9pt;height:12.9pt;mso-wrap-style:square;v-text-anchor:top;mso-position-horizontal-relative:pag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2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(расшифровка)</w:t>
                      </w:r>
                    </w:p>
                  </w:txbxContent>
                </v:textbox>
                <w10:wrap type="square" side="left"/>
              </v:rect>
            </w:pict>
          </mc:Fallback>
        </mc:AlternateContent>
      </w:r>
      <w:r>
        <w:rPr>
          <w:rFonts w:ascii="Tinos" w:hAnsi="Tinos"/>
          <w:sz w:val="26"/>
          <w:szCs w:val="26"/>
        </w:rPr>
        <w:t>(должность лица, принявшего заявление)</w:t>
        <w:tab/>
        <w:t>(подпись)</w:t>
      </w:r>
    </w:p>
    <w:p>
      <w:pPr>
        <w:pStyle w:val="11"/>
        <w:tabs>
          <w:tab w:val="clear" w:pos="708"/>
          <w:tab w:val="left" w:pos="2848" w:leader="underscore"/>
        </w:tabs>
        <w:spacing w:before="0" w:after="300"/>
        <w:ind w:hanging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  <w:t>«»20</w:t>
        <w:tab/>
        <w:t>Г.</w:t>
      </w:r>
    </w:p>
    <w:p>
      <w:pPr>
        <w:pStyle w:val="11"/>
        <w:spacing w:before="0" w:after="280"/>
        <w:ind w:hanging="0" w:left="6580"/>
        <w:rPr>
          <w:rFonts w:eastAsia="Calibri" w:cs="Times New Roman CYR" w:eastAsiaTheme="minorHAnsi"/>
          <w:b/>
          <w:bCs/>
          <w:color w:val="000000"/>
          <w:lang w:eastAsia="en-US"/>
        </w:rPr>
      </w:pPr>
      <w:r>
        <w:rPr>
          <w:rFonts w:eastAsia="Calibri" w:cs="Times New Roman CYR" w:eastAsiaTheme="minorHAnsi"/>
          <w:b/>
          <w:bCs/>
          <w:color w:val="000000"/>
          <w:lang w:eastAsia="en-US"/>
        </w:rPr>
      </w:r>
    </w:p>
    <w:p>
      <w:pPr>
        <w:pStyle w:val="Normal"/>
        <w:rPr>
          <w:rFonts w:ascii="Tinos" w:hAnsi="Tinos"/>
          <w:sz w:val="26"/>
          <w:szCs w:val="26"/>
        </w:rPr>
      </w:pPr>
      <w:r>
        <w:rPr>
          <w:rFonts w:ascii="Tinos" w:hAnsi="Tinos"/>
          <w:sz w:val="26"/>
          <w:szCs w:val="26"/>
        </w:rPr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jc w:val="both"/>
        <w:rPr>
          <w:rFonts w:ascii="Tinos" w:hAnsi="Tinos"/>
          <w:sz w:val="20"/>
        </w:rPr>
      </w:pPr>
      <w:r>
        <w:rPr>
          <w:rFonts w:ascii="Tinos" w:hAnsi="Tinos"/>
          <w:sz w:val="20"/>
        </w:rPr>
      </w:r>
    </w:p>
    <w:p>
      <w:pPr>
        <w:pStyle w:val="Normal"/>
        <w:jc w:val="both"/>
        <w:rPr>
          <w:rFonts w:ascii="Tinos" w:hAnsi="Tinos"/>
          <w:sz w:val="20"/>
        </w:rPr>
      </w:pPr>
      <w:r>
        <w:rPr>
          <w:rFonts w:ascii="Tinos" w:hAnsi="Tinos"/>
          <w:sz w:val="20"/>
        </w:rPr>
      </w:r>
    </w:p>
    <w:p>
      <w:pPr>
        <w:pStyle w:val="Normal"/>
        <w:jc w:val="both"/>
        <w:rPr>
          <w:rFonts w:ascii="Tinos" w:hAnsi="Tinos"/>
          <w:sz w:val="20"/>
        </w:rPr>
      </w:pPr>
      <w:r>
        <w:rPr>
          <w:rFonts w:ascii="Tinos" w:hAnsi="Tinos"/>
          <w:sz w:val="20"/>
        </w:rPr>
      </w:r>
    </w:p>
    <w:p>
      <w:pPr>
        <w:pStyle w:val="Normal"/>
        <w:jc w:val="both"/>
        <w:rPr>
          <w:rFonts w:ascii="Tinos" w:hAnsi="Tinos"/>
          <w:sz w:val="20"/>
        </w:rPr>
      </w:pPr>
      <w:r>
        <w:rPr>
          <w:rFonts w:ascii="Tinos" w:hAnsi="Tinos"/>
          <w:sz w:val="20"/>
        </w:rPr>
      </w:r>
    </w:p>
    <w:p>
      <w:pPr>
        <w:pStyle w:val="Normal"/>
        <w:jc w:val="both"/>
        <w:rPr>
          <w:rFonts w:ascii="Tinos" w:hAnsi="Tinos"/>
          <w:sz w:val="20"/>
        </w:rPr>
      </w:pPr>
      <w:r>
        <w:rPr>
          <w:rFonts w:ascii="Tinos" w:hAnsi="Tinos"/>
          <w:sz w:val="20"/>
        </w:rPr>
      </w:r>
    </w:p>
    <w:p>
      <w:pPr>
        <w:pStyle w:val="Normal"/>
        <w:jc w:val="both"/>
        <w:rPr>
          <w:rFonts w:ascii="Tinos" w:hAnsi="Tinos"/>
          <w:sz w:val="20"/>
        </w:rPr>
      </w:pPr>
      <w:r>
        <w:rPr>
          <w:rFonts w:ascii="Tinos" w:hAnsi="Tinos"/>
          <w:sz w:val="20"/>
        </w:rPr>
      </w:r>
    </w:p>
    <w:p>
      <w:pPr>
        <w:pStyle w:val="Normal"/>
        <w:jc w:val="both"/>
        <w:rPr>
          <w:rFonts w:ascii="Tinos" w:hAnsi="Tinos"/>
          <w:sz w:val="20"/>
        </w:rPr>
      </w:pPr>
      <w:r>
        <w:rPr>
          <w:rFonts w:ascii="Tinos" w:hAnsi="Tinos"/>
          <w:sz w:val="20"/>
        </w:rPr>
      </w:r>
    </w:p>
    <w:p>
      <w:pPr>
        <w:pStyle w:val="Normal"/>
        <w:jc w:val="both"/>
        <w:rPr>
          <w:rFonts w:ascii="Tinos" w:hAnsi="Tinos"/>
          <w:sz w:val="20"/>
        </w:rPr>
      </w:pPr>
      <w:r>
        <w:rPr>
          <w:rFonts w:ascii="Tinos" w:hAnsi="Tinos"/>
          <w:sz w:val="20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Arial Narrow">
    <w:charset w:val="01"/>
    <w:family w:val="swiss"/>
    <w:pitch w:val="default"/>
  </w:font>
  <w:font w:name="Tinos">
    <w:charset w:val="01"/>
    <w:family w:val="roman"/>
    <w:pitch w:val="default"/>
  </w:font>
  <w:font w:name="Tinos">
    <w:altName w:val="Times New Roman"/>
    <w:charset w:val="01"/>
    <w:family w:val="roman"/>
    <w:pitch w:val="default"/>
  </w:font>
  <w:font w:name="Times New Roman CYR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-2054690947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6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163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hd w:fill="auto" w:val="clear"/>
        <w:szCs w:val="26"/>
        <w:iCs w:val="false"/>
        <w:bCs w:val="false"/>
        <w:w w:val="100"/>
        <w:rFonts w:ascii="Times New Roman" w:hAnsi="Times New Roman" w:eastAsia="Times New Roman" w:cs="Times New Roman"/>
        <w:color w:val="000000"/>
        <w:lang w:val="ru-RU" w:eastAsia="ru-RU" w:bidi="ru-RU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0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3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8"/>
      <w:szCs w:val="20"/>
      <w:lang w:val="ru-RU" w:eastAsia="ru-RU" w:bidi="ar-SA"/>
    </w:rPr>
  </w:style>
  <w:style w:type="paragraph" w:styleId="Heading2">
    <w:name w:val="heading 2"/>
    <w:basedOn w:val="Normal"/>
    <w:next w:val="Normal"/>
    <w:uiPriority w:val="0"/>
    <w:qFormat/>
    <w:pPr>
      <w:keepNext w:val="true"/>
      <w:jc w:val="center"/>
      <w:outlineLvl w:val="1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0"/>
    <w:qFormat/>
    <w:rPr>
      <w:rFonts w:ascii="Times New Roman" w:hAnsi="Times New Roman" w:eastAsia="SimSun" w:cs="Times New Roman"/>
      <w:b/>
      <w:sz w:val="28"/>
      <w:szCs w:val="20"/>
      <w:lang w:eastAsia="ru-RU"/>
    </w:rPr>
  </w:style>
  <w:style w:type="character" w:styleId="Style13" w:customStyle="1">
    <w:name w:val="Верхний колонтитул Знак"/>
    <w:basedOn w:val="DefaultParagraphFont"/>
    <w:uiPriority w:val="99"/>
    <w:qFormat/>
    <w:rPr>
      <w:rFonts w:ascii="Times New Roman" w:hAnsi="Times New Roman" w:eastAsia="SimSun" w:cs="Times New Roman"/>
      <w:sz w:val="28"/>
      <w:szCs w:val="20"/>
      <w:lang w:eastAsia="ru-RU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eastAsia="SimSun" w:cs="Segoe UI"/>
      <w:sz w:val="18"/>
      <w:szCs w:val="18"/>
      <w:lang w:eastAsia="ru-RU"/>
    </w:rPr>
  </w:style>
  <w:style w:type="paragraph" w:styleId="Style15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pPr/>
    <w:rPr>
      <w:rFonts w:ascii="PT Astra Serif" w:hAnsi="PT Astra Serif" w:cs="Noto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user2">
    <w:name w:val="Колонтитулы (user)"/>
    <w:basedOn w:val="Normal"/>
    <w:qFormat/>
    <w:pPr/>
    <w:rPr/>
  </w:style>
  <w:style w:type="paragraph" w:styleId="Style17" w:customStyle="1">
    <w:name w:val="Колонтитулы"/>
    <w:basedOn w:val="Normal"/>
    <w:uiPriority w:val="0"/>
    <w:qFormat/>
    <w:pPr/>
    <w:rPr/>
  </w:style>
  <w:style w:type="paragraph" w:styleId="Header">
    <w:name w:val="header"/>
    <w:basedOn w:val="Normal"/>
    <w:link w:val="Style13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>
      <w:sz w:val="24"/>
      <w:szCs w:val="24"/>
    </w:rPr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ascii="PT Astra Serif" w:hAnsi="PT Astra Serif" w:cs="Noto Sans Devanagari"/>
    </w:rPr>
  </w:style>
  <w:style w:type="paragraph" w:styleId="ConsPlusTitle" w:customStyle="1">
    <w:name w:val="ConsPlusTitle"/>
    <w:uiPriority w:val="0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21" w:customStyle="1">
    <w:name w:val="Основной текст (2)1"/>
    <w:basedOn w:val="Normal"/>
    <w:uiPriority w:val="0"/>
    <w:qFormat/>
    <w:pPr>
      <w:widowControl w:val="false"/>
      <w:shd w:val="clear" w:color="auto" w:fill="FFFFFF"/>
      <w:spacing w:lineRule="exact" w:line="307" w:before="660" w:after="0"/>
    </w:pPr>
    <w:rPr>
      <w:szCs w:val="28"/>
      <w:lang w:eastAsia="ru-RU"/>
    </w:rPr>
  </w:style>
  <w:style w:type="paragraph" w:styleId="11">
    <w:name w:val="Основной текст1"/>
    <w:basedOn w:val="Normal"/>
    <w:qFormat/>
    <w:pPr>
      <w:ind w:firstLine="400"/>
    </w:pPr>
    <w:rPr>
      <w:rFonts w:ascii="Times New Roman" w:hAnsi="Times New Roman" w:eastAsia="Times New Roman" w:cs="Times New Roman"/>
      <w:sz w:val="26"/>
      <w:szCs w:val="26"/>
    </w:rPr>
  </w:style>
  <w:style w:type="paragraph" w:styleId="22">
    <w:name w:val="Основной текст (2)"/>
    <w:basedOn w:val="Normal"/>
    <w:qFormat/>
    <w:pPr/>
    <w:rPr>
      <w:rFonts w:ascii="Times New Roman" w:hAnsi="Times New Roman" w:eastAsia="Times New Roman" w:cs="Times New Roman"/>
      <w:sz w:val="20"/>
      <w:szCs w:val="20"/>
    </w:rPr>
  </w:style>
  <w:style w:type="paragraph" w:styleId="5">
    <w:name w:val="Основной текст (5)"/>
    <w:basedOn w:val="Normal"/>
    <w:qFormat/>
    <w:pPr>
      <w:spacing w:before="0" w:after="20"/>
      <w:ind w:left="2060"/>
    </w:pPr>
    <w:rPr>
      <w:rFonts w:ascii="Arial" w:hAnsi="Arial" w:eastAsia="Arial" w:cs="Arial"/>
      <w:b/>
      <w:bCs/>
      <w:sz w:val="17"/>
      <w:szCs w:val="17"/>
    </w:rPr>
  </w:style>
  <w:style w:type="paragraph" w:styleId="3">
    <w:name w:val="Заголовок №3"/>
    <w:basedOn w:val="Normal"/>
    <w:qFormat/>
    <w:pPr>
      <w:spacing w:before="0" w:after="300"/>
      <w:jc w:val="center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Style18">
    <w:name w:val="Содержимое врезки"/>
    <w:basedOn w:val="Normal"/>
    <w:qFormat/>
    <w:pPr/>
    <w:rPr/>
  </w:style>
  <w:style w:type="paragraph" w:styleId="user3">
    <w:name w:val="Содержимое врезки (user)"/>
    <w:basedOn w:val="Normal"/>
    <w:qFormat/>
    <w:pPr/>
    <w:rPr/>
  </w:style>
  <w:style w:type="table" w:default="1" w:styleId="4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AC05F-6D83-4BFB-99BE-0B822C83B6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Application>LibreOffice/25.2.6.2$Linux_X86_64 LibreOffice_project/520$Build-2</Application>
  <AppVersion>15.0000</AppVersion>
  <Pages>10</Pages>
  <Words>2200</Words>
  <Characters>15541</Characters>
  <CharactersWithSpaces>19818</CharactersWithSpaces>
  <Paragraphs>140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2026-10-07T07:29:00Z</dcterms:created>
  <dc:creator>Артём</dc:creator>
  <dc:description/>
  <dc:language>ru-RU</dc:language>
  <cp:lastModifiedBy/>
  <cp:lastPrinted>2026-10-07T11:03:00Z</cp:lastPrinted>
  <dcterms:modified xsi:type="dcterms:W3CDTF">2026-10-08T17:02:35Z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0FC3468F1A9C4A00AC2DF60C7A822900_12</vt:lpwstr>
  </property>
  <property fmtid="{D5CDD505-2E9C-101B-9397-08002B2CF9AE}" pid="3" name="KSOProductBuildVer">
    <vt:lpwstr>1049-12.1.0.28485</vt:lpwstr>
  </property>
  <property fmtid="{D5CDD505-2E9C-101B-9397-08002B2CF9AE}" pid="4" name="KSOTemplateDocerSaveRecord">
    <vt:lpwstr>eyJoZGlkIjoiYmJjZTIyNmM0YmRkZDIxY2I2YTkwMzBlNTZjNWFhMGUifQ==</vt:lpwstr>
  </property>
</Properties>
</file>