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42F2D" w:rsidRDefault="005B17DE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90550" cy="666750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054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50pt;height:52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942F2D" w:rsidRDefault="00942F2D">
      <w:pPr>
        <w:jc w:val="center"/>
        <w:rPr>
          <w:rFonts w:ascii="Arial" w:hAnsi="Arial" w:cs="Arial"/>
          <w:b/>
          <w:sz w:val="20"/>
        </w:rPr>
      </w:pPr>
    </w:p>
    <w:p w:rsidR="00942F2D" w:rsidRDefault="005B17DE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942F2D" w:rsidRDefault="00942F2D">
      <w:pPr>
        <w:ind w:left="-142"/>
        <w:jc w:val="center"/>
        <w:rPr>
          <w:rFonts w:ascii="Arial" w:hAnsi="Arial" w:cs="Arial"/>
          <w:b/>
          <w:sz w:val="20"/>
        </w:rPr>
      </w:pPr>
    </w:p>
    <w:p w:rsidR="00942F2D" w:rsidRDefault="005B17DE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АДМИНИСТРАЦИЯ ВАЛУЙСКОГО МУНИЦИПАЛЬНОГО ОКРУГА</w:t>
      </w:r>
    </w:p>
    <w:p w:rsidR="00942F2D" w:rsidRDefault="005B17D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942F2D" w:rsidRDefault="005B17DE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942F2D" w:rsidRDefault="00942F2D">
      <w:pPr>
        <w:jc w:val="center"/>
        <w:rPr>
          <w:rFonts w:ascii="Arial" w:hAnsi="Arial" w:cs="Arial"/>
          <w:b/>
          <w:sz w:val="17"/>
          <w:szCs w:val="17"/>
        </w:rPr>
      </w:pPr>
    </w:p>
    <w:p w:rsidR="00942F2D" w:rsidRDefault="005B17D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«___</w:t>
      </w:r>
      <w:proofErr w:type="gramStart"/>
      <w:r>
        <w:rPr>
          <w:rFonts w:ascii="Arial" w:hAnsi="Arial" w:cs="Arial"/>
          <w:b/>
          <w:sz w:val="18"/>
          <w:szCs w:val="18"/>
        </w:rPr>
        <w:t>_»_</w:t>
      </w:r>
      <w:proofErr w:type="gramEnd"/>
      <w:r>
        <w:rPr>
          <w:rFonts w:ascii="Arial" w:hAnsi="Arial" w:cs="Arial"/>
          <w:b/>
          <w:sz w:val="18"/>
          <w:szCs w:val="18"/>
        </w:rPr>
        <w:t>__________________20____г.                                                                                                            №______</w:t>
      </w:r>
    </w:p>
    <w:p w:rsidR="00942F2D" w:rsidRDefault="00942F2D">
      <w:pPr>
        <w:pStyle w:val="af7"/>
        <w:tabs>
          <w:tab w:val="clear" w:pos="4153"/>
          <w:tab w:val="clear" w:pos="8306"/>
        </w:tabs>
      </w:pPr>
    </w:p>
    <w:p w:rsidR="00942F2D" w:rsidRDefault="00942F2D">
      <w:pPr>
        <w:pStyle w:val="af7"/>
        <w:tabs>
          <w:tab w:val="clear" w:pos="4153"/>
          <w:tab w:val="clear" w:pos="8306"/>
        </w:tabs>
      </w:pPr>
    </w:p>
    <w:p w:rsidR="00942F2D" w:rsidRDefault="00942F2D">
      <w:pPr>
        <w:pStyle w:val="af7"/>
        <w:tabs>
          <w:tab w:val="clear" w:pos="4153"/>
          <w:tab w:val="clear" w:pos="8306"/>
        </w:tabs>
      </w:pPr>
    </w:p>
    <w:p w:rsidR="00942F2D" w:rsidRDefault="005B17DE">
      <w:pPr>
        <w:jc w:val="center"/>
        <w:rPr>
          <w:b/>
          <w:bCs/>
        </w:rPr>
      </w:pPr>
      <w:r>
        <w:rPr>
          <w:b/>
        </w:rPr>
        <w:t xml:space="preserve">О создании рабочей группы по мониторингу исполнения законодательства </w:t>
      </w:r>
    </w:p>
    <w:p w:rsidR="00942F2D" w:rsidRDefault="005B17DE">
      <w:pPr>
        <w:jc w:val="center"/>
        <w:rPr>
          <w:b/>
          <w:bCs/>
        </w:rPr>
      </w:pPr>
      <w:r>
        <w:rPr>
          <w:b/>
        </w:rPr>
        <w:t>о квотировании рабочих мест для трудоустр</w:t>
      </w:r>
      <w:r>
        <w:rPr>
          <w:b/>
        </w:rPr>
        <w:t xml:space="preserve">ойства инвалидов в Валуйском муниципальном округе Белгородской области </w:t>
      </w:r>
    </w:p>
    <w:p w:rsidR="00942F2D" w:rsidRDefault="00942F2D">
      <w:pPr>
        <w:rPr>
          <w:b/>
        </w:rPr>
      </w:pPr>
    </w:p>
    <w:p w:rsidR="00942F2D" w:rsidRDefault="00942F2D">
      <w:pPr>
        <w:rPr>
          <w:b/>
        </w:rPr>
      </w:pPr>
    </w:p>
    <w:p w:rsidR="00942F2D" w:rsidRDefault="005B17DE">
      <w:pPr>
        <w:ind w:firstLine="425"/>
        <w:jc w:val="both"/>
        <w:rPr>
          <w:b/>
          <w:bCs/>
        </w:rPr>
      </w:pPr>
      <w:r>
        <w:rPr>
          <w:szCs w:val="28"/>
        </w:rPr>
        <w:t>В с</w:t>
      </w:r>
      <w:r>
        <w:rPr>
          <w:bCs/>
          <w:szCs w:val="28"/>
        </w:rPr>
        <w:t xml:space="preserve">оответствии с Федеральным законом от 12 декабря 2023 года №565-ФЗ «О занятости населения в Российской Федерации», Федеральным законом от 24 ноября 1995 года №181-ФЗ «О социальной </w:t>
      </w:r>
      <w:r>
        <w:rPr>
          <w:bCs/>
          <w:szCs w:val="28"/>
        </w:rPr>
        <w:t>защите инвалидов в Российской Федерации», Законом Белгородской области от 25 ноября 2008 года №244 «О квотировании рабочих мест для трудоустройства инвалидов в Белгородской области», решением областной трехсторонней комиссии по регулированию социально-труд</w:t>
      </w:r>
      <w:r>
        <w:rPr>
          <w:bCs/>
          <w:szCs w:val="28"/>
        </w:rPr>
        <w:t>овых отношений от 17 декабря 2025 года, руководствуясь  письмом министерства социальной защиты населения и труда Белгородской области от 27 января 2026 года № 16-1/626</w:t>
      </w:r>
      <w:r>
        <w:rPr>
          <w:b/>
          <w:bCs/>
          <w:spacing w:val="20"/>
          <w:szCs w:val="28"/>
        </w:rPr>
        <w:t xml:space="preserve"> постановляю</w:t>
      </w:r>
      <w:r>
        <w:rPr>
          <w:b/>
          <w:bCs/>
          <w:szCs w:val="28"/>
        </w:rPr>
        <w:t>:</w:t>
      </w:r>
    </w:p>
    <w:p w:rsidR="00942F2D" w:rsidRDefault="00942F2D">
      <w:pPr>
        <w:ind w:firstLine="709"/>
        <w:jc w:val="both"/>
        <w:rPr>
          <w:b/>
          <w:bCs/>
        </w:rPr>
      </w:pPr>
    </w:p>
    <w:p w:rsidR="00942F2D" w:rsidRDefault="005B17DE">
      <w:pPr>
        <w:ind w:firstLine="425"/>
        <w:jc w:val="both"/>
      </w:pPr>
      <w:r>
        <w:rPr>
          <w:szCs w:val="28"/>
        </w:rPr>
        <w:t>1. Создать рабочую группу по мониторингу исполнения законодательства о кво</w:t>
      </w:r>
      <w:r>
        <w:rPr>
          <w:szCs w:val="28"/>
        </w:rPr>
        <w:t>тировании рабочих мест для трудоустройства инвалидов в Валуйском муниципальном округе Белгородской области и утвердить ее состав (Приложение №1).</w:t>
      </w:r>
    </w:p>
    <w:p w:rsidR="00942F2D" w:rsidRDefault="005B17DE">
      <w:pPr>
        <w:ind w:firstLine="425"/>
        <w:jc w:val="both"/>
      </w:pPr>
      <w:r>
        <w:rPr>
          <w:bCs/>
        </w:rPr>
        <w:t>2.</w:t>
      </w:r>
      <w:r>
        <w:t xml:space="preserve"> </w:t>
      </w:r>
      <w:r>
        <w:rPr>
          <w:bCs/>
        </w:rPr>
        <w:t>Утвердить положение о рабочей группе п</w:t>
      </w:r>
      <w:r>
        <w:rPr>
          <w:szCs w:val="28"/>
        </w:rPr>
        <w:t>о мониторингу исполнения законодательства о квотировании рабочих мест для трудоустройства инвалидов в Валуйском муниципальном округе Белгородской области</w:t>
      </w:r>
      <w:r>
        <w:rPr>
          <w:bCs/>
        </w:rPr>
        <w:t xml:space="preserve"> (</w:t>
      </w:r>
      <w:r>
        <w:rPr>
          <w:szCs w:val="28"/>
        </w:rPr>
        <w:t xml:space="preserve">Приложение </w:t>
      </w:r>
      <w:r>
        <w:rPr>
          <w:bCs/>
        </w:rPr>
        <w:t>№2).</w:t>
      </w:r>
    </w:p>
    <w:p w:rsidR="00942F2D" w:rsidRDefault="005B17DE">
      <w:pPr>
        <w:ind w:firstLine="425"/>
        <w:jc w:val="both"/>
        <w:rPr>
          <w:bCs/>
        </w:rPr>
      </w:pPr>
      <w:r>
        <w:rPr>
          <w:bCs/>
        </w:rPr>
        <w:t xml:space="preserve">3. </w:t>
      </w:r>
      <w:r>
        <w:rPr>
          <w:bCs/>
        </w:rPr>
        <w:t>Опубликовать настоящее постановление в газете «Валуйская звезда» и сетевом издании</w:t>
      </w:r>
      <w:r>
        <w:rPr>
          <w:bCs/>
        </w:rPr>
        <w:t xml:space="preserve"> «Валуйская звезда» (</w:t>
      </w:r>
      <w:proofErr w:type="spellStart"/>
      <w:r>
        <w:rPr>
          <w:bCs/>
          <w:lang w:val="en-US"/>
        </w:rPr>
        <w:t>val</w:t>
      </w:r>
      <w:proofErr w:type="spellEnd"/>
      <w:r>
        <w:rPr>
          <w:bCs/>
        </w:rPr>
        <w:t>-</w:t>
      </w:r>
      <w:proofErr w:type="spellStart"/>
      <w:r>
        <w:rPr>
          <w:bCs/>
          <w:lang w:val="en-US"/>
        </w:rPr>
        <w:t>zvezda</w:t>
      </w:r>
      <w:proofErr w:type="spellEnd"/>
      <w:r>
        <w:rPr>
          <w:bCs/>
        </w:rPr>
        <w:t>31.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) в течение десяти календарных дней со дня его принятия.</w:t>
      </w:r>
    </w:p>
    <w:p w:rsidR="00942F2D" w:rsidRDefault="005B17DE">
      <w:pPr>
        <w:pStyle w:val="26"/>
        <w:shd w:val="clear" w:color="auto" w:fill="FFFFFF"/>
        <w:spacing w:before="0" w:beforeAutospacing="0" w:after="0" w:afterAutospacing="0"/>
        <w:ind w:firstLine="425"/>
        <w:jc w:val="both"/>
      </w:pPr>
      <w:r>
        <w:rPr>
          <w:color w:val="000000"/>
          <w:sz w:val="28"/>
          <w:szCs w:val="28"/>
        </w:rPr>
        <w:t>4. Отделу экономического анализа и трудовых отношений управления экономического развития администрации Валуйского муниципального округа (Бирюков В.Л.):</w:t>
      </w:r>
    </w:p>
    <w:p w:rsidR="00942F2D" w:rsidRDefault="005B17DE">
      <w:pPr>
        <w:pStyle w:val="2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942F2D" w:rsidRDefault="005B17DE">
      <w:pPr>
        <w:pStyle w:val="2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предоставить в течение одного рабочего дня со дня официального опубликования настоящего постановления в газете «</w:t>
      </w:r>
      <w:r>
        <w:rPr>
          <w:color w:val="000000"/>
          <w:sz w:val="28"/>
          <w:szCs w:val="28"/>
        </w:rPr>
        <w:t xml:space="preserve">Валуйская звезда» в отдел делопроизводства организационно-контрольного управления администрации </w:t>
      </w:r>
      <w:r>
        <w:rPr>
          <w:color w:val="000000"/>
          <w:sz w:val="28"/>
          <w:szCs w:val="28"/>
        </w:rPr>
        <w:lastRenderedPageBreak/>
        <w:t>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</w:t>
      </w:r>
      <w:r>
        <w:rPr>
          <w:color w:val="000000"/>
          <w:sz w:val="28"/>
          <w:szCs w:val="28"/>
        </w:rPr>
        <w:t>я звезда», номер страницы выпуска, с которой начинается текст настоящего постановления.</w:t>
      </w:r>
    </w:p>
    <w:p w:rsidR="00942F2D" w:rsidRDefault="005B17DE">
      <w:pPr>
        <w:pStyle w:val="16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исполнением настоящего постановления возложить на заместителя главы администрации Валуйского муниципального округа по вопросам муниципальной собственност</w:t>
      </w:r>
      <w:r>
        <w:rPr>
          <w:color w:val="000000"/>
          <w:sz w:val="28"/>
          <w:szCs w:val="28"/>
        </w:rPr>
        <w:t>и и земельных ресурсов – начальника управления экономического развития Мормуль М.Ю.</w:t>
      </w:r>
    </w:p>
    <w:p w:rsidR="00942F2D" w:rsidRDefault="005B17DE">
      <w:pPr>
        <w:jc w:val="both"/>
      </w:pPr>
      <w:r>
        <w:tab/>
      </w:r>
    </w:p>
    <w:p w:rsidR="00942F2D" w:rsidRDefault="00942F2D"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42F2D" w:rsidRDefault="00942F2D">
      <w:pPr>
        <w:ind w:firstLine="700"/>
        <w:jc w:val="both"/>
      </w:pPr>
    </w:p>
    <w:p w:rsidR="00942F2D" w:rsidRDefault="00942F2D">
      <w:pPr>
        <w:ind w:firstLine="700"/>
        <w:jc w:val="both"/>
      </w:pPr>
    </w:p>
    <w:p w:rsidR="00942F2D" w:rsidRDefault="00942F2D">
      <w:pPr>
        <w:ind w:firstLine="700"/>
        <w:jc w:val="both"/>
        <w:rPr>
          <w:szCs w:val="28"/>
        </w:rPr>
      </w:pPr>
    </w:p>
    <w:p w:rsidR="00942F2D" w:rsidRDefault="005B17DE">
      <w:pPr>
        <w:rPr>
          <w:b/>
        </w:rPr>
      </w:pPr>
      <w:r>
        <w:rPr>
          <w:b/>
        </w:rPr>
        <w:t>Глава администрации</w:t>
      </w:r>
    </w:p>
    <w:p w:rsidR="00942F2D" w:rsidRDefault="005B17DE">
      <w:pPr>
        <w:rPr>
          <w:b/>
          <w:bCs/>
        </w:rPr>
      </w:pPr>
      <w:r>
        <w:rPr>
          <w:b/>
        </w:rPr>
        <w:t>Валуйского муниципального округа                                                А.И. Дыбов</w:t>
      </w: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942F2D">
      <w:pPr>
        <w:rPr>
          <w:b/>
          <w:bCs/>
        </w:rPr>
      </w:pPr>
    </w:p>
    <w:p w:rsidR="00942F2D" w:rsidRDefault="005B17DE">
      <w:pPr>
        <w:tabs>
          <w:tab w:val="left" w:pos="6825"/>
        </w:tabs>
        <w:ind w:firstLine="4678"/>
        <w:jc w:val="center"/>
        <w:rPr>
          <w:b/>
        </w:rPr>
      </w:pPr>
      <w:r>
        <w:rPr>
          <w:b/>
        </w:rPr>
        <w:t>Приложение №1</w:t>
      </w:r>
    </w:p>
    <w:p w:rsidR="00942F2D" w:rsidRDefault="00942F2D">
      <w:pPr>
        <w:tabs>
          <w:tab w:val="left" w:pos="6825"/>
        </w:tabs>
        <w:ind w:firstLine="4678"/>
        <w:jc w:val="center"/>
        <w:rPr>
          <w:b/>
        </w:rPr>
      </w:pPr>
    </w:p>
    <w:p w:rsidR="00942F2D" w:rsidRDefault="005B17DE">
      <w:pPr>
        <w:tabs>
          <w:tab w:val="left" w:pos="6825"/>
        </w:tabs>
        <w:ind w:firstLine="4678"/>
        <w:jc w:val="center"/>
        <w:rPr>
          <w:b/>
        </w:rPr>
      </w:pPr>
      <w:r>
        <w:rPr>
          <w:b/>
        </w:rPr>
        <w:t>Утвержден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  <w:szCs w:val="28"/>
        </w:rPr>
      </w:pPr>
      <w:r>
        <w:rPr>
          <w:b/>
        </w:rPr>
        <w:lastRenderedPageBreak/>
        <w:t xml:space="preserve">постановлением </w:t>
      </w:r>
      <w:r>
        <w:rPr>
          <w:b/>
          <w:szCs w:val="28"/>
        </w:rPr>
        <w:t>администрации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  <w:szCs w:val="28"/>
        </w:rPr>
      </w:pPr>
      <w:r>
        <w:rPr>
          <w:b/>
          <w:szCs w:val="28"/>
        </w:rPr>
        <w:t>Валуйского муниципального округа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  <w:szCs w:val="28"/>
        </w:rPr>
      </w:pPr>
      <w:r>
        <w:rPr>
          <w:b/>
          <w:szCs w:val="28"/>
        </w:rPr>
        <w:t>Белгородской области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</w:rPr>
      </w:pPr>
      <w:r>
        <w:rPr>
          <w:b/>
        </w:rPr>
        <w:t>от _______________ года №_____</w:t>
      </w:r>
    </w:p>
    <w:p w:rsidR="00942F2D" w:rsidRDefault="00942F2D">
      <w:pPr>
        <w:tabs>
          <w:tab w:val="left" w:pos="6825"/>
        </w:tabs>
        <w:jc w:val="center"/>
        <w:rPr>
          <w:b/>
          <w:sz w:val="24"/>
          <w:szCs w:val="24"/>
        </w:rPr>
      </w:pPr>
    </w:p>
    <w:p w:rsidR="00942F2D" w:rsidRDefault="005B17DE">
      <w:pPr>
        <w:tabs>
          <w:tab w:val="left" w:pos="6825"/>
        </w:tabs>
        <w:jc w:val="center"/>
        <w:rPr>
          <w:b/>
        </w:rPr>
      </w:pPr>
      <w:r>
        <w:rPr>
          <w:b/>
        </w:rPr>
        <w:t>Состав</w:t>
      </w:r>
    </w:p>
    <w:p w:rsidR="00942F2D" w:rsidRDefault="005B17DE">
      <w:pPr>
        <w:tabs>
          <w:tab w:val="left" w:pos="6825"/>
        </w:tabs>
        <w:jc w:val="center"/>
        <w:rPr>
          <w:b/>
          <w:bCs/>
        </w:rPr>
      </w:pPr>
      <w:r>
        <w:rPr>
          <w:b/>
          <w:spacing w:val="2"/>
          <w:szCs w:val="28"/>
        </w:rPr>
        <w:t xml:space="preserve">рабочей </w:t>
      </w:r>
      <w:r>
        <w:rPr>
          <w:b/>
        </w:rPr>
        <w:t xml:space="preserve">группы по мониторингу исполнения законодательства </w:t>
      </w:r>
    </w:p>
    <w:p w:rsidR="00942F2D" w:rsidRDefault="005B17DE">
      <w:pPr>
        <w:tabs>
          <w:tab w:val="left" w:pos="6825"/>
        </w:tabs>
        <w:jc w:val="center"/>
        <w:rPr>
          <w:b/>
          <w:bCs/>
        </w:rPr>
      </w:pPr>
      <w:r>
        <w:rPr>
          <w:b/>
        </w:rPr>
        <w:t>о квотировании рабочих мест для трудоустройства инвалидов в Валуйском муниц</w:t>
      </w:r>
      <w:r>
        <w:rPr>
          <w:b/>
        </w:rPr>
        <w:t>ипальном округе Белгородской области</w:t>
      </w:r>
    </w:p>
    <w:p w:rsidR="00942F2D" w:rsidRDefault="00942F2D">
      <w:pPr>
        <w:tabs>
          <w:tab w:val="left" w:pos="6825"/>
        </w:tabs>
        <w:jc w:val="center"/>
        <w:rPr>
          <w:b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942F2D">
        <w:tc>
          <w:tcPr>
            <w:tcW w:w="2943" w:type="dxa"/>
          </w:tcPr>
          <w:p w:rsidR="00942F2D" w:rsidRDefault="005B17DE">
            <w:pPr>
              <w:tabs>
                <w:tab w:val="left" w:pos="6825"/>
              </w:tabs>
            </w:pPr>
            <w:r>
              <w:t>Мормуль Марина Юрьевна</w:t>
            </w:r>
          </w:p>
        </w:tc>
        <w:tc>
          <w:tcPr>
            <w:tcW w:w="6946" w:type="dxa"/>
          </w:tcPr>
          <w:p w:rsidR="00942F2D" w:rsidRDefault="005B17DE">
            <w:pPr>
              <w:tabs>
                <w:tab w:val="left" w:pos="6825"/>
              </w:tabs>
              <w:jc w:val="both"/>
            </w:pPr>
            <w:r>
              <w:t>заместитель главы администрации Валуйского муниципального округа по вопросам муниципальной собственности и земельных ресурсов - начальник управления экономического развития,</w:t>
            </w:r>
            <w:r>
              <w:rPr>
                <w:b/>
              </w:rPr>
              <w:t xml:space="preserve"> </w:t>
            </w:r>
            <w:r>
              <w:t>руководитель рабочей группы</w:t>
            </w:r>
          </w:p>
          <w:p w:rsidR="00942F2D" w:rsidRDefault="00942F2D">
            <w:pPr>
              <w:tabs>
                <w:tab w:val="left" w:pos="6825"/>
              </w:tabs>
              <w:jc w:val="both"/>
            </w:pPr>
          </w:p>
        </w:tc>
      </w:tr>
      <w:tr w:rsidR="00942F2D">
        <w:tc>
          <w:tcPr>
            <w:tcW w:w="2943" w:type="dxa"/>
          </w:tcPr>
          <w:p w:rsidR="00942F2D" w:rsidRDefault="005B17DE">
            <w:proofErr w:type="spellStart"/>
            <w:r>
              <w:t>Трускавина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6946" w:type="dxa"/>
          </w:tcPr>
          <w:p w:rsidR="00942F2D" w:rsidRDefault="005B17DE">
            <w:r>
              <w:t xml:space="preserve">главный специалист отдела экономического анализа и трудовых отношений управления экономического развития администрации </w:t>
            </w:r>
            <w:r>
              <w:rPr>
                <w:bCs/>
              </w:rPr>
              <w:t xml:space="preserve">Валуйского </w:t>
            </w:r>
            <w:r>
              <w:t>муниципального</w:t>
            </w:r>
            <w:r>
              <w:rPr>
                <w:bCs/>
              </w:rPr>
              <w:t xml:space="preserve"> округа, </w:t>
            </w:r>
            <w:r>
              <w:rPr>
                <w:szCs w:val="28"/>
              </w:rPr>
              <w:t>секретарь рабочей группы</w:t>
            </w:r>
          </w:p>
        </w:tc>
      </w:tr>
      <w:tr w:rsidR="00942F2D">
        <w:trPr>
          <w:trHeight w:val="659"/>
        </w:trPr>
        <w:tc>
          <w:tcPr>
            <w:tcW w:w="9889" w:type="dxa"/>
            <w:gridSpan w:val="2"/>
          </w:tcPr>
          <w:p w:rsidR="00942F2D" w:rsidRDefault="00942F2D">
            <w:pPr>
              <w:tabs>
                <w:tab w:val="left" w:pos="6825"/>
              </w:tabs>
              <w:jc w:val="center"/>
              <w:rPr>
                <w:b/>
                <w:sz w:val="10"/>
                <w:szCs w:val="10"/>
              </w:rPr>
            </w:pPr>
          </w:p>
          <w:p w:rsidR="00942F2D" w:rsidRDefault="005B17DE">
            <w:pPr>
              <w:tabs>
                <w:tab w:val="left" w:pos="6825"/>
              </w:tabs>
              <w:jc w:val="center"/>
              <w:rPr>
                <w:b/>
              </w:rPr>
            </w:pPr>
            <w:r>
              <w:rPr>
                <w:b/>
              </w:rPr>
              <w:t>Члены рабочей группы:</w:t>
            </w:r>
          </w:p>
        </w:tc>
      </w:tr>
      <w:tr w:rsidR="00942F2D">
        <w:tc>
          <w:tcPr>
            <w:tcW w:w="2943" w:type="dxa"/>
          </w:tcPr>
          <w:p w:rsidR="00942F2D" w:rsidRDefault="005B17DE">
            <w:pPr>
              <w:tabs>
                <w:tab w:val="left" w:pos="6825"/>
              </w:tabs>
            </w:pPr>
            <w:r>
              <w:t xml:space="preserve">Бирюков </w:t>
            </w:r>
          </w:p>
          <w:p w:rsidR="00942F2D" w:rsidRDefault="005B17DE">
            <w:pPr>
              <w:tabs>
                <w:tab w:val="left" w:pos="6825"/>
              </w:tabs>
            </w:pPr>
            <w:r>
              <w:t>Владимир Леонидович</w:t>
            </w:r>
          </w:p>
        </w:tc>
        <w:tc>
          <w:tcPr>
            <w:tcW w:w="6946" w:type="dxa"/>
          </w:tcPr>
          <w:p w:rsidR="00942F2D" w:rsidRDefault="005B17DE">
            <w:pPr>
              <w:tabs>
                <w:tab w:val="left" w:pos="6825"/>
              </w:tabs>
              <w:jc w:val="both"/>
            </w:pPr>
            <w:r>
              <w:t xml:space="preserve">начальник отдела экономического анализа и трудовых отношений управления экономического развития администрации </w:t>
            </w:r>
            <w:r>
              <w:rPr>
                <w:bCs/>
              </w:rPr>
              <w:t xml:space="preserve">Валуйского </w:t>
            </w:r>
            <w:r>
              <w:t>муниципального</w:t>
            </w:r>
            <w:r>
              <w:rPr>
                <w:bCs/>
              </w:rPr>
              <w:t xml:space="preserve"> округа</w:t>
            </w:r>
          </w:p>
          <w:p w:rsidR="00942F2D" w:rsidRDefault="00942F2D">
            <w:pPr>
              <w:tabs>
                <w:tab w:val="left" w:pos="6825"/>
              </w:tabs>
              <w:jc w:val="both"/>
            </w:pPr>
          </w:p>
        </w:tc>
      </w:tr>
      <w:tr w:rsidR="00942F2D">
        <w:tc>
          <w:tcPr>
            <w:tcW w:w="2943" w:type="dxa"/>
          </w:tcPr>
          <w:p w:rsidR="00942F2D" w:rsidRDefault="005B17DE">
            <w:r>
              <w:t>Васина Лариса Борисовна</w:t>
            </w:r>
          </w:p>
        </w:tc>
        <w:tc>
          <w:tcPr>
            <w:tcW w:w="6946" w:type="dxa"/>
          </w:tcPr>
          <w:p w:rsidR="00942F2D" w:rsidRDefault="005B17DE">
            <w:pPr>
              <w:tabs>
                <w:tab w:val="left" w:pos="6825"/>
              </w:tabs>
              <w:jc w:val="both"/>
            </w:pPr>
            <w:r>
              <w:t>начальник территориального отдела – Валуйского кадрового центра ОКУ «Центр занятости населения Белгородской области»</w:t>
            </w:r>
            <w:r>
              <w:rPr>
                <w:szCs w:val="28"/>
              </w:rPr>
              <w:t xml:space="preserve"> (по согласованию)</w:t>
            </w:r>
          </w:p>
          <w:p w:rsidR="00942F2D" w:rsidRDefault="00942F2D">
            <w:pPr>
              <w:jc w:val="both"/>
            </w:pPr>
          </w:p>
        </w:tc>
      </w:tr>
      <w:tr w:rsidR="00942F2D">
        <w:tc>
          <w:tcPr>
            <w:tcW w:w="2943" w:type="dxa"/>
          </w:tcPr>
          <w:p w:rsidR="00942F2D" w:rsidRDefault="005B17DE">
            <w:pPr>
              <w:tabs>
                <w:tab w:val="left" w:pos="6825"/>
              </w:tabs>
              <w:rPr>
                <w:lang w:val="en-US"/>
              </w:rPr>
            </w:pPr>
            <w:r>
              <w:t>Иванов Николай Викторович</w:t>
            </w:r>
          </w:p>
        </w:tc>
        <w:tc>
          <w:tcPr>
            <w:tcW w:w="6946" w:type="dxa"/>
          </w:tcPr>
          <w:p w:rsidR="00942F2D" w:rsidRDefault="005B17DE">
            <w:pPr>
              <w:tabs>
                <w:tab w:val="left" w:pos="6825"/>
              </w:tabs>
              <w:jc w:val="both"/>
            </w:pPr>
            <w:r>
              <w:rPr>
                <w:szCs w:val="28"/>
              </w:rPr>
              <w:t>Валуйский межрайонный прокурор, старший советник юстиции (по согласованию)</w:t>
            </w:r>
          </w:p>
          <w:p w:rsidR="00942F2D" w:rsidRDefault="00942F2D">
            <w:pPr>
              <w:tabs>
                <w:tab w:val="left" w:pos="6825"/>
              </w:tabs>
              <w:jc w:val="both"/>
            </w:pPr>
          </w:p>
        </w:tc>
      </w:tr>
      <w:tr w:rsidR="00942F2D">
        <w:trPr>
          <w:trHeight w:val="1288"/>
        </w:trPr>
        <w:tc>
          <w:tcPr>
            <w:tcW w:w="2943" w:type="dxa"/>
          </w:tcPr>
          <w:p w:rsidR="00942F2D" w:rsidRDefault="005B17DE">
            <w:pPr>
              <w:tabs>
                <w:tab w:val="left" w:pos="6825"/>
              </w:tabs>
            </w:pPr>
            <w:r>
              <w:t>Седина Анна Юрье</w:t>
            </w:r>
            <w:r>
              <w:t>вна</w:t>
            </w:r>
          </w:p>
        </w:tc>
        <w:tc>
          <w:tcPr>
            <w:tcW w:w="6946" w:type="dxa"/>
          </w:tcPr>
          <w:p w:rsidR="00942F2D" w:rsidRDefault="005B17DE">
            <w:pPr>
              <w:pStyle w:val="33"/>
              <w:tabs>
                <w:tab w:val="left" w:pos="4760"/>
              </w:tabs>
              <w:ind w:firstLine="0"/>
              <w:jc w:val="both"/>
            </w:pPr>
            <w:r>
              <w:rPr>
                <w:szCs w:val="28"/>
              </w:rPr>
              <w:t>председатель координационного Совета организаций профсоюзов Валуйского муниципального округа (по согласованию)</w:t>
            </w:r>
          </w:p>
          <w:p w:rsidR="00942F2D" w:rsidRDefault="00942F2D">
            <w:pPr>
              <w:pStyle w:val="33"/>
              <w:tabs>
                <w:tab w:val="left" w:pos="4760"/>
              </w:tabs>
              <w:ind w:firstLine="0"/>
              <w:jc w:val="both"/>
            </w:pPr>
          </w:p>
        </w:tc>
      </w:tr>
      <w:tr w:rsidR="00942F2D">
        <w:trPr>
          <w:trHeight w:val="80"/>
        </w:trPr>
        <w:tc>
          <w:tcPr>
            <w:tcW w:w="2943" w:type="dxa"/>
          </w:tcPr>
          <w:p w:rsidR="00942F2D" w:rsidRDefault="005B17DE">
            <w:proofErr w:type="spellStart"/>
            <w:r>
              <w:t>Сыпкова</w:t>
            </w:r>
            <w:proofErr w:type="spellEnd"/>
            <w:r>
              <w:t xml:space="preserve"> Елена  </w:t>
            </w:r>
          </w:p>
          <w:p w:rsidR="00942F2D" w:rsidRDefault="005B17DE">
            <w:r>
              <w:t>Александровна</w:t>
            </w:r>
          </w:p>
        </w:tc>
        <w:tc>
          <w:tcPr>
            <w:tcW w:w="6946" w:type="dxa"/>
          </w:tcPr>
          <w:p w:rsidR="00942F2D" w:rsidRDefault="005B17DE">
            <w:pPr>
              <w:tabs>
                <w:tab w:val="left" w:pos="6825"/>
              </w:tabs>
              <w:jc w:val="both"/>
            </w:pPr>
            <w:r>
              <w:t xml:space="preserve">председатель </w:t>
            </w:r>
            <w:proofErr w:type="spellStart"/>
            <w:r>
              <w:t>Валуйской</w:t>
            </w:r>
            <w:proofErr w:type="spellEnd"/>
            <w:r>
              <w:t xml:space="preserve"> местной организации всероссийского общества слепых </w:t>
            </w:r>
            <w:r>
              <w:rPr>
                <w:szCs w:val="28"/>
              </w:rPr>
              <w:t>(по согласованию)</w:t>
            </w:r>
          </w:p>
          <w:p w:rsidR="00942F2D" w:rsidRDefault="00942F2D">
            <w:pPr>
              <w:jc w:val="both"/>
            </w:pPr>
          </w:p>
        </w:tc>
      </w:tr>
    </w:tbl>
    <w:p w:rsidR="00942F2D" w:rsidRDefault="00942F2D"/>
    <w:p w:rsidR="00942F2D" w:rsidRDefault="00942F2D">
      <w:pPr>
        <w:pStyle w:val="afa"/>
        <w:tabs>
          <w:tab w:val="left" w:pos="1391"/>
        </w:tabs>
        <w:jc w:val="left"/>
        <w:rPr>
          <w:sz w:val="24"/>
          <w:szCs w:val="24"/>
        </w:rPr>
      </w:pPr>
    </w:p>
    <w:p w:rsidR="00942F2D" w:rsidRDefault="005B17DE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Приложение №2</w:t>
      </w:r>
    </w:p>
    <w:p w:rsidR="00942F2D" w:rsidRDefault="00942F2D">
      <w:pPr>
        <w:tabs>
          <w:tab w:val="left" w:pos="6825"/>
        </w:tabs>
        <w:ind w:firstLine="4678"/>
        <w:jc w:val="center"/>
        <w:rPr>
          <w:b/>
          <w:bCs/>
        </w:rPr>
      </w:pPr>
    </w:p>
    <w:p w:rsidR="00942F2D" w:rsidRDefault="005B17DE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Утвержден</w:t>
      </w:r>
      <w:r>
        <w:rPr>
          <w:b/>
          <w:bCs/>
        </w:rPr>
        <w:t>о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постановлением администрации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Валуйского муниципального округа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Белгородской области</w:t>
      </w:r>
    </w:p>
    <w:p w:rsidR="00942F2D" w:rsidRDefault="005B17DE">
      <w:pPr>
        <w:tabs>
          <w:tab w:val="left" w:pos="6825"/>
        </w:tabs>
        <w:ind w:firstLine="4678"/>
        <w:jc w:val="center"/>
        <w:rPr>
          <w:b/>
          <w:bCs/>
        </w:rPr>
      </w:pPr>
      <w:r>
        <w:rPr>
          <w:b/>
          <w:bCs/>
        </w:rPr>
        <w:t>от _______________ года №_____</w:t>
      </w:r>
    </w:p>
    <w:p w:rsidR="00942F2D" w:rsidRDefault="00942F2D">
      <w:pPr>
        <w:tabs>
          <w:tab w:val="left" w:pos="6825"/>
        </w:tabs>
        <w:jc w:val="center"/>
        <w:rPr>
          <w:b/>
          <w:sz w:val="24"/>
          <w:szCs w:val="24"/>
        </w:rPr>
      </w:pPr>
    </w:p>
    <w:p w:rsidR="00942F2D" w:rsidRDefault="005B17DE">
      <w:pPr>
        <w:tabs>
          <w:tab w:val="left" w:pos="6825"/>
        </w:tabs>
        <w:jc w:val="center"/>
        <w:rPr>
          <w:b/>
        </w:rPr>
      </w:pPr>
      <w:r>
        <w:rPr>
          <w:b/>
        </w:rPr>
        <w:t xml:space="preserve">Положение </w:t>
      </w:r>
    </w:p>
    <w:p w:rsidR="00942F2D" w:rsidRDefault="005B17DE">
      <w:pPr>
        <w:tabs>
          <w:tab w:val="left" w:pos="6825"/>
        </w:tabs>
        <w:jc w:val="center"/>
        <w:rPr>
          <w:b/>
          <w:bCs/>
        </w:rPr>
      </w:pPr>
      <w:r>
        <w:rPr>
          <w:b/>
          <w:spacing w:val="2"/>
          <w:szCs w:val="28"/>
        </w:rPr>
        <w:t xml:space="preserve">о рабочей </w:t>
      </w:r>
      <w:r>
        <w:rPr>
          <w:b/>
        </w:rPr>
        <w:t xml:space="preserve">группе по мониторингу исполнения законодательства </w:t>
      </w:r>
    </w:p>
    <w:p w:rsidR="00942F2D" w:rsidRDefault="005B17DE">
      <w:pPr>
        <w:tabs>
          <w:tab w:val="left" w:pos="6825"/>
        </w:tabs>
        <w:jc w:val="center"/>
        <w:rPr>
          <w:b/>
          <w:bCs/>
        </w:rPr>
      </w:pPr>
      <w:r>
        <w:rPr>
          <w:b/>
        </w:rPr>
        <w:t>о квотировании рабочих мест</w:t>
      </w:r>
      <w:r>
        <w:rPr>
          <w:b/>
        </w:rPr>
        <w:t xml:space="preserve"> для трудоустройства инвалидов в Валуйском муниципальном округе Белгородской области</w:t>
      </w:r>
    </w:p>
    <w:p w:rsidR="00942F2D" w:rsidRDefault="00942F2D">
      <w:pPr>
        <w:tabs>
          <w:tab w:val="left" w:pos="6825"/>
        </w:tabs>
        <w:jc w:val="center"/>
        <w:rPr>
          <w:b/>
          <w:szCs w:val="28"/>
        </w:rPr>
      </w:pPr>
    </w:p>
    <w:p w:rsidR="00942F2D" w:rsidRDefault="005B17DE">
      <w:pPr>
        <w:tabs>
          <w:tab w:val="left" w:pos="6825"/>
        </w:tabs>
        <w:jc w:val="center"/>
        <w:rPr>
          <w:b/>
        </w:rPr>
      </w:pPr>
      <w:r>
        <w:rPr>
          <w:b/>
        </w:rPr>
        <w:t>1. Общие положения</w:t>
      </w:r>
    </w:p>
    <w:p w:rsidR="00942F2D" w:rsidRDefault="005B17DE">
      <w:pPr>
        <w:ind w:firstLine="709"/>
        <w:jc w:val="both"/>
      </w:pPr>
      <w:r>
        <w:t>1.1. Рабочая группа по выполнению законодательства о квотировании рабочих мест для трудоустройства инвалидов (далее - Рабочая группа) является совещате</w:t>
      </w:r>
      <w:r>
        <w:t>льным органом, образованным для рассмотрения вопросов, выработки рекомендаций и предложений по выполнению законодательства о квотировании рабочих мест для трудоустройства инвалидов, осуществляющим взаимодействие между администрацией Валуйского муниципально</w:t>
      </w:r>
      <w:r>
        <w:t>го округа, органами государственной власти, органами службы занятости, местными общественными объединениями инвалидов, и иными заинтересованными организациями, расположенными на территории Валуйского муниципального округа.</w:t>
      </w:r>
    </w:p>
    <w:p w:rsidR="00942F2D" w:rsidRDefault="005B17DE">
      <w:pPr>
        <w:ind w:firstLine="709"/>
        <w:jc w:val="both"/>
        <w:rPr>
          <w:rFonts w:ascii="Tinos" w:hAnsi="Tinos" w:cs="Tinos"/>
          <w:szCs w:val="28"/>
          <w:highlight w:val="white"/>
        </w:rPr>
      </w:pPr>
      <w:r>
        <w:t xml:space="preserve">1.2. </w:t>
      </w:r>
      <w:r>
        <w:t xml:space="preserve">В своей деятельности Рабочая группа руководствуется </w:t>
      </w:r>
      <w:hyperlink r:id="rId13" w:tooltip="https://login.consultant.ru/link/?req=doc&amp;base=LAW&amp;n=2875" w:history="1">
        <w:r>
          <w:t>Конституцией</w:t>
        </w:r>
      </w:hyperlink>
      <w:r>
        <w:t xml:space="preserve"> Российской Федерации, Трудовым </w:t>
      </w:r>
      <w:hyperlink r:id="rId14" w:tooltip="https://login.consultant.ru/link/?req=doc&amp;base=LAW&amp;n=209984" w:history="1">
        <w:r>
          <w:t>кодексом</w:t>
        </w:r>
      </w:hyperlink>
      <w:r>
        <w:t xml:space="preserve"> Российской Федерации, законодательными и иными нормативными правовыми актами Российской Федерации и Белгородской области, </w:t>
      </w:r>
      <w:hyperlink r:id="rId15" w:tooltip="https://login.consultant.ru/link/?req=doc&amp;base=RLAW404&amp;n=55206&amp;dst=100014" w:history="1">
        <w:r>
          <w:t>Уставом</w:t>
        </w:r>
      </w:hyperlink>
      <w:r>
        <w:t xml:space="preserve"> Валуйского муниципального округа Белгородской области, постановлениями и распоряжениям</w:t>
      </w:r>
      <w:r>
        <w:t xml:space="preserve">и администрации Валуйского муниципального округа Белгородской области, настоящим </w:t>
      </w:r>
      <w:r>
        <w:rPr>
          <w:highlight w:val="white"/>
        </w:rPr>
        <w:t>Положением</w:t>
      </w:r>
      <w:r>
        <w:rPr>
          <w:rFonts w:ascii="Tinos" w:eastAsia="Tinos" w:hAnsi="Tinos" w:cs="Tinos"/>
          <w:szCs w:val="28"/>
          <w:highlight w:val="white"/>
        </w:rPr>
        <w:t>.</w:t>
      </w:r>
    </w:p>
    <w:p w:rsidR="00942F2D" w:rsidRDefault="00942F2D">
      <w:pPr>
        <w:pStyle w:val="ConsPlusNormal"/>
        <w:ind w:firstLine="540"/>
        <w:jc w:val="both"/>
        <w:rPr>
          <w:rFonts w:ascii="Tinos" w:hAnsi="Tinos" w:cs="Tinos"/>
          <w:sz w:val="28"/>
          <w:szCs w:val="28"/>
          <w:highlight w:val="yellow"/>
        </w:rPr>
      </w:pPr>
    </w:p>
    <w:p w:rsidR="00942F2D" w:rsidRDefault="005B17DE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2. Задачи Рабочей группы</w:t>
      </w:r>
    </w:p>
    <w:p w:rsidR="00942F2D" w:rsidRDefault="005B17DE">
      <w:pPr>
        <w:ind w:firstLine="709"/>
        <w:jc w:val="both"/>
      </w:pPr>
      <w:r>
        <w:t>2.1. Организация на территории Валуйского муниципального округа скоординированной совместной работы администрации Валуйского муниципально</w:t>
      </w:r>
      <w:r>
        <w:t>го округа, органов государственной власти, органов службы занятости, местных общественных объединений инвалидов, и иных заинтересованных организаций, расположенных на территории Валуйского муниципального округа Белгородской области, по исполнению законодат</w:t>
      </w:r>
      <w:r>
        <w:t>ельства о квотировании рабочих мест для инвалидов.</w:t>
      </w:r>
    </w:p>
    <w:p w:rsidR="00942F2D" w:rsidRDefault="005B17DE">
      <w:pPr>
        <w:ind w:firstLine="709"/>
        <w:jc w:val="both"/>
      </w:pPr>
      <w:r>
        <w:t>2.2. Организация проведения семинаров, совещаний и иных мероприятий по вопросам квотирования рабочих мест для инвалидов.</w:t>
      </w:r>
    </w:p>
    <w:p w:rsidR="00942F2D" w:rsidRDefault="005B17DE">
      <w:pPr>
        <w:ind w:firstLine="709"/>
        <w:jc w:val="both"/>
      </w:pPr>
      <w:r>
        <w:lastRenderedPageBreak/>
        <w:t>2.3. Приглашение на заседания Рабочей группы и заслушивание руководителей предприяти</w:t>
      </w:r>
      <w:r>
        <w:t>й и организаций, не выполняющих требования законодательства о квотировании рабочих мест для инвалидов.</w:t>
      </w:r>
    </w:p>
    <w:p w:rsidR="00942F2D" w:rsidRDefault="005B17DE">
      <w:pPr>
        <w:ind w:firstLine="709"/>
        <w:jc w:val="both"/>
      </w:pPr>
      <w:r>
        <w:t>2.4. Выработка согласованных решений по вопросам квотирования рабочих мест для инвалидов, защите прав и интересов инвалидов.</w:t>
      </w:r>
    </w:p>
    <w:p w:rsidR="00942F2D" w:rsidRDefault="00942F2D">
      <w:pPr>
        <w:ind w:firstLine="709"/>
        <w:jc w:val="both"/>
      </w:pPr>
    </w:p>
    <w:p w:rsidR="00942F2D" w:rsidRDefault="005B17DE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3. Права Рабочей группы</w:t>
      </w:r>
    </w:p>
    <w:p w:rsidR="00942F2D" w:rsidRDefault="005B17DE">
      <w:pPr>
        <w:ind w:firstLine="709"/>
        <w:jc w:val="both"/>
      </w:pPr>
      <w:r>
        <w:t>Раб</w:t>
      </w:r>
      <w:r>
        <w:t>очая группа при осуществлении своей деятельности имеет право:</w:t>
      </w:r>
    </w:p>
    <w:p w:rsidR="00942F2D" w:rsidRDefault="005B17DE">
      <w:pPr>
        <w:ind w:firstLine="709"/>
        <w:jc w:val="both"/>
      </w:pPr>
      <w:r>
        <w:t xml:space="preserve">3.1. Приглашать на свои заседания должностных лиц от органов государственного надзора и контроля, государственной власти, органов местного самоуправления, объединений работодателей, организаций </w:t>
      </w:r>
      <w:r>
        <w:t>профсоюзов, представителей предприятий и организаций, других представительных органов, действующих на территории Валуйского муниципального округа, не входящих в состав рабочей группы, по вопросам квотирования рабочих мест для инвалидов.</w:t>
      </w:r>
    </w:p>
    <w:p w:rsidR="00942F2D" w:rsidRDefault="005B17DE">
      <w:pPr>
        <w:ind w:firstLine="709"/>
        <w:jc w:val="both"/>
      </w:pPr>
      <w:r>
        <w:t xml:space="preserve">3.2. Запрашивать у </w:t>
      </w:r>
      <w:r>
        <w:t xml:space="preserve">органов государственной власти, органов службы </w:t>
      </w:r>
      <w:proofErr w:type="gramStart"/>
      <w:r>
        <w:t>занятости,  местных</w:t>
      </w:r>
      <w:proofErr w:type="gramEnd"/>
      <w:r>
        <w:t xml:space="preserve"> общественных объединений  инвалидов , предприятий и организаций, действующих на территории Валуйского муниципального округа Белгородской области, информацию по вопросам, относящимся к деяте</w:t>
      </w:r>
      <w:r>
        <w:t>льности рабочей группы.</w:t>
      </w:r>
    </w:p>
    <w:p w:rsidR="00942F2D" w:rsidRDefault="005B17DE">
      <w:pPr>
        <w:ind w:firstLine="709"/>
        <w:jc w:val="both"/>
      </w:pPr>
      <w:r>
        <w:t xml:space="preserve">3.3. Готовить и направлять на рассмотрение органов государственной власти всех уровней, администрации Валуйского муниципального округа Белгородской области, объединений работодателей, организаций профсоюзов, органов службы </w:t>
      </w:r>
      <w:proofErr w:type="gramStart"/>
      <w:r>
        <w:t>занятости</w:t>
      </w:r>
      <w:r>
        <w:t>,  предложения</w:t>
      </w:r>
      <w:proofErr w:type="gramEnd"/>
      <w:r>
        <w:t xml:space="preserve"> по вопросам квотирования рабочих мест для инвалидов.</w:t>
      </w:r>
    </w:p>
    <w:p w:rsidR="00942F2D" w:rsidRDefault="005B17DE">
      <w:pPr>
        <w:ind w:firstLine="709"/>
        <w:jc w:val="both"/>
      </w:pPr>
      <w:r>
        <w:t>3.4. Направлять представителей Рабочей группы для уча</w:t>
      </w:r>
      <w:r>
        <w:t>стия в совещаниях (конференциях, семинарах) по вопросам квотирования рабочих мест для инвалидов, проводимых органами государственной власти, органами местного самоуправления, органами службы занятости, общественными объединениями, организациями профсоюзов.</w:t>
      </w:r>
    </w:p>
    <w:p w:rsidR="00942F2D" w:rsidRDefault="00942F2D">
      <w:pPr>
        <w:ind w:firstLine="709"/>
        <w:jc w:val="both"/>
      </w:pPr>
    </w:p>
    <w:p w:rsidR="00942F2D" w:rsidRDefault="005B17DE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4. Состав Рабочей группы</w:t>
      </w:r>
    </w:p>
    <w:p w:rsidR="00942F2D" w:rsidRDefault="005B17DE">
      <w:pPr>
        <w:ind w:firstLine="709"/>
        <w:jc w:val="both"/>
      </w:pPr>
      <w:r>
        <w:t xml:space="preserve">4.1. Рабочая группа состоит из должностных лиц администрации Валуйского муниципального округа, представителей </w:t>
      </w:r>
      <w:proofErr w:type="spellStart"/>
      <w:r>
        <w:t>Валуйской</w:t>
      </w:r>
      <w:proofErr w:type="spellEnd"/>
      <w:r>
        <w:t xml:space="preserve"> межрайонной прокуратуры Белгородской области (по согласованию), территориального отдела Валуйского кадрового </w:t>
      </w:r>
      <w:r>
        <w:t>центра ОКУ «Центр занятости населения Белгородской области» (по согласованию), Координационного Совета организации профсоюзов Валуйского муниципального округа (по согласованию), местных общественных объединений инвалидов Валуйского муниципального округа Бе</w:t>
      </w:r>
      <w:r>
        <w:t>лгородской области (по согласованию) .</w:t>
      </w:r>
    </w:p>
    <w:p w:rsidR="00942F2D" w:rsidRDefault="005B17DE">
      <w:pPr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4.2. Состав Рабочей группы утверждается постановлением администрации Валуйского муниципального округа Белгородской области. Изменения в состав Рабочей группы вносятся по мере необходимости.</w:t>
      </w:r>
    </w:p>
    <w:p w:rsidR="00942F2D" w:rsidRDefault="005B17DE">
      <w:pPr>
        <w:ind w:firstLine="709"/>
        <w:jc w:val="both"/>
        <w:rPr>
          <w:highlight w:val="white"/>
        </w:rPr>
      </w:pPr>
      <w:r>
        <w:rPr>
          <w:highlight w:val="white"/>
        </w:rPr>
        <w:t>4.3. В состав Рабочей групп</w:t>
      </w:r>
      <w:r>
        <w:rPr>
          <w:highlight w:val="white"/>
        </w:rPr>
        <w:t>ы входят руководитель, секретарь и члены Рабочей группы.</w:t>
      </w:r>
    </w:p>
    <w:p w:rsidR="00942F2D" w:rsidRDefault="005B17DE">
      <w:pPr>
        <w:ind w:firstLine="709"/>
        <w:jc w:val="both"/>
      </w:pPr>
      <w:r>
        <w:t>4.4. Руководитель Рабочей группы:</w:t>
      </w:r>
    </w:p>
    <w:p w:rsidR="00942F2D" w:rsidRDefault="005B17DE">
      <w:pPr>
        <w:ind w:firstLine="709"/>
        <w:jc w:val="both"/>
      </w:pPr>
      <w:r>
        <w:t>- осуществляет руководство деятельностью Рабочей группы;</w:t>
      </w:r>
    </w:p>
    <w:p w:rsidR="00942F2D" w:rsidRDefault="005B17DE">
      <w:pPr>
        <w:ind w:firstLine="709"/>
        <w:jc w:val="both"/>
      </w:pPr>
      <w:r>
        <w:t>- определяет место и время проведения заседаний;</w:t>
      </w:r>
    </w:p>
    <w:p w:rsidR="00942F2D" w:rsidRDefault="005B17DE">
      <w:pPr>
        <w:ind w:firstLine="709"/>
        <w:jc w:val="both"/>
      </w:pPr>
      <w:r>
        <w:t xml:space="preserve">-определяет </w:t>
      </w:r>
      <w:proofErr w:type="gramStart"/>
      <w:r>
        <w:t>вопросы</w:t>
      </w:r>
      <w:proofErr w:type="gramEnd"/>
      <w:r>
        <w:t xml:space="preserve"> подлежащие рассмотрению на заседании Ра</w:t>
      </w:r>
      <w:r>
        <w:t>бочей группы;</w:t>
      </w:r>
    </w:p>
    <w:p w:rsidR="00942F2D" w:rsidRDefault="005B17DE">
      <w:pPr>
        <w:ind w:firstLine="709"/>
        <w:jc w:val="both"/>
      </w:pPr>
      <w:r>
        <w:t>- подписывает документы от имени Рабочей группы, в том числе протоколы решений Рабочей группы;</w:t>
      </w:r>
    </w:p>
    <w:p w:rsidR="00942F2D" w:rsidRDefault="005B17DE">
      <w:pPr>
        <w:ind w:firstLine="709"/>
        <w:jc w:val="both"/>
      </w:pPr>
      <w:r>
        <w:t>- организует контроль выполнения решений, принятых Рабочей группой.</w:t>
      </w:r>
    </w:p>
    <w:p w:rsidR="00942F2D" w:rsidRDefault="005B17DE">
      <w:pPr>
        <w:ind w:firstLine="709"/>
        <w:jc w:val="both"/>
      </w:pPr>
      <w:r>
        <w:t>4.5. Секретарь рабочей группы:</w:t>
      </w:r>
    </w:p>
    <w:p w:rsidR="00942F2D" w:rsidRDefault="005B17DE">
      <w:pPr>
        <w:ind w:firstLine="709"/>
        <w:jc w:val="both"/>
      </w:pPr>
      <w:r>
        <w:t xml:space="preserve">- выполняет поручения руководителя Рабочей </w:t>
      </w:r>
      <w:proofErr w:type="gramStart"/>
      <w:r>
        <w:t>групп</w:t>
      </w:r>
      <w:r>
        <w:t>ы ;</w:t>
      </w:r>
      <w:proofErr w:type="gramEnd"/>
    </w:p>
    <w:p w:rsidR="00942F2D" w:rsidRDefault="005B17DE">
      <w:pPr>
        <w:ind w:firstLine="709"/>
        <w:jc w:val="both"/>
      </w:pPr>
      <w:r>
        <w:t>- организует подготовку материалов к заседаниям;</w:t>
      </w:r>
    </w:p>
    <w:p w:rsidR="00942F2D" w:rsidRDefault="005B17DE">
      <w:pPr>
        <w:ind w:firstLine="709"/>
        <w:jc w:val="both"/>
      </w:pPr>
      <w:r>
        <w:t>- организует подготовку заседаний Рабочей группы, в том числе извещает членов Рабочей группы и приглашенных о дате, времени, месте проведения и повестке заседания, обеспечивает рассылку необходимых матер</w:t>
      </w:r>
      <w:r>
        <w:t>иалов по вопросам, рассматриваемым на заседаниях;</w:t>
      </w:r>
    </w:p>
    <w:p w:rsidR="00942F2D" w:rsidRDefault="005B17DE">
      <w:pPr>
        <w:ind w:firstLine="709"/>
        <w:jc w:val="both"/>
      </w:pPr>
      <w:r>
        <w:t>- оформляет протоколы решений Рабочей группы;</w:t>
      </w:r>
    </w:p>
    <w:p w:rsidR="00942F2D" w:rsidRDefault="005B17DE">
      <w:pPr>
        <w:ind w:firstLine="709"/>
        <w:jc w:val="both"/>
      </w:pPr>
      <w:r>
        <w:t>- осуществляет контроль выполнения решений Рабочей группы;</w:t>
      </w:r>
    </w:p>
    <w:p w:rsidR="00942F2D" w:rsidRDefault="005B17DE">
      <w:pPr>
        <w:ind w:firstLine="709"/>
        <w:jc w:val="both"/>
      </w:pPr>
      <w:r>
        <w:t>- обеспечивает ведение делопроизводства по вопросам деятельности Рабочей группы.</w:t>
      </w:r>
    </w:p>
    <w:p w:rsidR="00942F2D" w:rsidRDefault="005B17DE">
      <w:pPr>
        <w:ind w:firstLine="709"/>
        <w:jc w:val="both"/>
      </w:pPr>
      <w:r>
        <w:t>4.6. Члены рабочей группы:</w:t>
      </w:r>
    </w:p>
    <w:p w:rsidR="00942F2D" w:rsidRDefault="005B17DE">
      <w:pPr>
        <w:ind w:firstLine="709"/>
        <w:jc w:val="both"/>
      </w:pPr>
      <w:r>
        <w:t>- участвуют в подготовке вопросов, выносимых на заседания рабочей группы, в том числе вносят предложения по повесткам заседаний, порядку обсуждения вопросов, составу приглашенных и проектам решений;</w:t>
      </w:r>
    </w:p>
    <w:p w:rsidR="00942F2D" w:rsidRDefault="005B17DE">
      <w:pPr>
        <w:ind w:firstLine="709"/>
        <w:jc w:val="both"/>
      </w:pPr>
      <w:r>
        <w:t>- обеспечивают выполнение реше</w:t>
      </w:r>
      <w:r>
        <w:t>ний Рабочей группы.</w:t>
      </w:r>
    </w:p>
    <w:p w:rsidR="00942F2D" w:rsidRDefault="005B17DE">
      <w:pPr>
        <w:ind w:firstLine="709"/>
        <w:jc w:val="both"/>
      </w:pPr>
      <w:r>
        <w:t>Члены рабочей группы осуществляют свою деятельность на общественных началах.</w:t>
      </w:r>
    </w:p>
    <w:p w:rsidR="00942F2D" w:rsidRDefault="00942F2D">
      <w:pPr>
        <w:ind w:firstLine="709"/>
        <w:jc w:val="both"/>
      </w:pPr>
    </w:p>
    <w:p w:rsidR="00942F2D" w:rsidRDefault="005B17DE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5. Организация деятельности Рабочей группы</w:t>
      </w:r>
    </w:p>
    <w:p w:rsidR="00942F2D" w:rsidRDefault="005B17DE">
      <w:pPr>
        <w:ind w:firstLine="709"/>
        <w:jc w:val="both"/>
      </w:pPr>
      <w:r>
        <w:t>5.1. Основной формой деятельности рабочей группы являются заседания.</w:t>
      </w:r>
    </w:p>
    <w:p w:rsidR="00942F2D" w:rsidRDefault="005B17DE">
      <w:pPr>
        <w:ind w:firstLine="709"/>
        <w:jc w:val="both"/>
      </w:pPr>
      <w:r>
        <w:t xml:space="preserve">5.2. Члены Рабочей группы принимают участие в </w:t>
      </w:r>
      <w:r>
        <w:t>заседаниях лично.</w:t>
      </w:r>
    </w:p>
    <w:p w:rsidR="00942F2D" w:rsidRDefault="005B17DE">
      <w:pPr>
        <w:ind w:firstLine="709"/>
        <w:jc w:val="both"/>
      </w:pPr>
      <w:r>
        <w:t xml:space="preserve">5.3. Заседания Рабочей группы </w:t>
      </w:r>
      <w:proofErr w:type="gramStart"/>
      <w:r>
        <w:t>проводятся  по</w:t>
      </w:r>
      <w:proofErr w:type="gramEnd"/>
      <w:r>
        <w:t xml:space="preserve"> мере необходимости.</w:t>
      </w:r>
    </w:p>
    <w:p w:rsidR="00942F2D" w:rsidRDefault="005B17DE">
      <w:pPr>
        <w:ind w:firstLine="709"/>
        <w:jc w:val="both"/>
      </w:pPr>
      <w:r>
        <w:t>5.4. Заседание Рабочей группы считается правомочным, если на нем присутствует более половины членов.</w:t>
      </w:r>
    </w:p>
    <w:p w:rsidR="00942F2D" w:rsidRDefault="005B17DE">
      <w:pPr>
        <w:ind w:firstLine="709"/>
        <w:jc w:val="both"/>
      </w:pPr>
      <w:r>
        <w:t>5.5. По итогам заседания Рабочей группы принимаю</w:t>
      </w:r>
      <w:r>
        <w:t>тся решения. Решения принимаются путем открытого голосования простым большинством голосов от числа членов Рабочей группы, присутствующих на заседании. В случае равенства голосов-голос руководителя Рабочей группы является решающим.</w:t>
      </w:r>
    </w:p>
    <w:p w:rsidR="00942F2D" w:rsidRDefault="005B17DE">
      <w:pPr>
        <w:ind w:firstLine="709"/>
        <w:jc w:val="both"/>
      </w:pPr>
      <w:r>
        <w:lastRenderedPageBreak/>
        <w:t>5.</w:t>
      </w:r>
      <w:proofErr w:type="gramStart"/>
      <w:r>
        <w:t>6.Решение</w:t>
      </w:r>
      <w:proofErr w:type="gramEnd"/>
      <w:r>
        <w:t xml:space="preserve"> Рабочей групп</w:t>
      </w:r>
      <w:r>
        <w:t>ы оформляется секретарем и подписывается руководителем Рабочей группы и секретарем.</w:t>
      </w:r>
    </w:p>
    <w:p w:rsidR="00942F2D" w:rsidRDefault="005B17DE">
      <w:pPr>
        <w:ind w:firstLine="709"/>
        <w:jc w:val="both"/>
      </w:pPr>
      <w:r>
        <w:t>5.7. Решения, принимаемые Рабочей группой, носят рекомендательный характер. Не позднее 10 (десяти) рабочих дней со дня проведения заседания, решение Рабочей группы направля</w:t>
      </w:r>
      <w:r>
        <w:t>ется членам Рабочей группы и другим заинтересованным лицам.</w:t>
      </w:r>
    </w:p>
    <w:p w:rsidR="00942F2D" w:rsidRDefault="005B17DE">
      <w:pPr>
        <w:ind w:firstLine="709"/>
        <w:jc w:val="both"/>
      </w:pPr>
      <w:r>
        <w:t>5.8. Организационно-техническое обеспечение деятельности Рабочей группы осуществляется администрацией Валуйского муниципального округа Белгородской области.</w:t>
      </w:r>
    </w:p>
    <w:p w:rsidR="00942F2D" w:rsidRDefault="00942F2D">
      <w:pPr>
        <w:ind w:firstLine="709"/>
        <w:jc w:val="both"/>
      </w:pPr>
    </w:p>
    <w:p w:rsidR="00942F2D" w:rsidRDefault="005B17DE">
      <w:pPr>
        <w:ind w:firstLine="709"/>
        <w:jc w:val="center"/>
        <w:outlineLvl w:val="1"/>
        <w:rPr>
          <w:b/>
          <w:bCs/>
        </w:rPr>
      </w:pPr>
      <w:r>
        <w:rPr>
          <w:b/>
          <w:bCs/>
        </w:rPr>
        <w:t>6. Прекращение деятельности Рабочей гр</w:t>
      </w:r>
      <w:r>
        <w:rPr>
          <w:b/>
          <w:bCs/>
        </w:rPr>
        <w:t>уппы</w:t>
      </w:r>
    </w:p>
    <w:p w:rsidR="00942F2D" w:rsidRDefault="005B17DE">
      <w:pPr>
        <w:ind w:firstLine="709"/>
        <w:jc w:val="both"/>
      </w:pPr>
      <w:r>
        <w:t>Решение о прекращении деятельности Рабочей группы принимается главой администрации Валуйского муниципального округа Белгородской области.</w:t>
      </w:r>
    </w:p>
    <w:p w:rsidR="00942F2D" w:rsidRDefault="00942F2D">
      <w:pPr>
        <w:ind w:firstLine="709"/>
        <w:jc w:val="both"/>
      </w:pPr>
    </w:p>
    <w:sectPr w:rsidR="00942F2D">
      <w:headerReference w:type="even" r:id="rId16"/>
      <w:headerReference w:type="default" r:id="rId17"/>
      <w:pgSz w:w="11906" w:h="16838"/>
      <w:pgMar w:top="1021" w:right="567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DE" w:rsidRDefault="005B17DE">
      <w:r>
        <w:separator/>
      </w:r>
    </w:p>
  </w:endnote>
  <w:endnote w:type="continuationSeparator" w:id="0">
    <w:p w:rsidR="005B17DE" w:rsidRDefault="005B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DE" w:rsidRDefault="005B17DE">
      <w:r>
        <w:separator/>
      </w:r>
    </w:p>
  </w:footnote>
  <w:footnote w:type="continuationSeparator" w:id="0">
    <w:p w:rsidR="005B17DE" w:rsidRDefault="005B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2D" w:rsidRDefault="005B17D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1</w:t>
    </w:r>
    <w:r>
      <w:rPr>
        <w:rStyle w:val="af9"/>
      </w:rPr>
      <w:fldChar w:fldCharType="end"/>
    </w:r>
  </w:p>
  <w:p w:rsidR="00942F2D" w:rsidRDefault="00942F2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2D" w:rsidRDefault="005B17DE">
    <w:pPr>
      <w:pStyle w:val="af7"/>
      <w:framePr w:wrap="around" w:vAnchor="text" w:hAnchor="margin" w:xAlign="center" w:y="1"/>
      <w:jc w:val="center"/>
    </w:pPr>
    <w:r>
      <w:t>7</w:t>
    </w:r>
  </w:p>
  <w:p w:rsidR="00942F2D" w:rsidRDefault="00942F2D">
    <w:pPr>
      <w:pStyle w:val="af7"/>
      <w:framePr w:wrap="around" w:vAnchor="text" w:hAnchor="margin" w:xAlign="center" w:y="1"/>
    </w:pPr>
  </w:p>
  <w:p w:rsidR="00942F2D" w:rsidRDefault="00942F2D">
    <w:pPr>
      <w:pStyle w:val="af7"/>
      <w:framePr w:wrap="around" w:vAnchor="text" w:hAnchor="margin" w:xAlign="center" w:y="1"/>
    </w:pPr>
  </w:p>
  <w:p w:rsidR="00942F2D" w:rsidRDefault="00942F2D">
    <w:pPr>
      <w:pStyle w:val="af7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311F"/>
    <w:multiLevelType w:val="hybridMultilevel"/>
    <w:tmpl w:val="5AD05DB8"/>
    <w:lvl w:ilvl="0" w:tplc="F670DF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A8F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5ACD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466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8E96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F81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C0D2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8075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EADB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3A1F4C"/>
    <w:multiLevelType w:val="hybridMultilevel"/>
    <w:tmpl w:val="CCCC41A8"/>
    <w:lvl w:ilvl="0" w:tplc="45288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1F9C0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AED4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7295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7E2F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E4D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18FE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7C4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7EFD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D475E11"/>
    <w:multiLevelType w:val="hybridMultilevel"/>
    <w:tmpl w:val="E1AE8896"/>
    <w:lvl w:ilvl="0" w:tplc="54A82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BE05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32FD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882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906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9227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5226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68BC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9606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E6C1AC7"/>
    <w:multiLevelType w:val="hybridMultilevel"/>
    <w:tmpl w:val="00B0B6DC"/>
    <w:lvl w:ilvl="0" w:tplc="AF108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6F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8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49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CA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E4F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262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02B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A6A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61435A"/>
    <w:multiLevelType w:val="hybridMultilevel"/>
    <w:tmpl w:val="28EADC58"/>
    <w:lvl w:ilvl="0" w:tplc="D30CF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0A44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ECC6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0A3B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5A9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3E2B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527E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0A2A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02F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970774"/>
    <w:multiLevelType w:val="hybridMultilevel"/>
    <w:tmpl w:val="21E488A4"/>
    <w:lvl w:ilvl="0" w:tplc="83E0B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E0C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7CB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7489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44F0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120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4AF2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2AB4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30F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A475875"/>
    <w:multiLevelType w:val="hybridMultilevel"/>
    <w:tmpl w:val="81C2865E"/>
    <w:lvl w:ilvl="0" w:tplc="4AD2B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C1C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6890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D6A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6622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9ACF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C4EC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011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38CA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2D"/>
    <w:rsid w:val="005B17DE"/>
    <w:rsid w:val="00811DB1"/>
    <w:rsid w:val="009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967A2-1797-4BC2-A397-70B90B93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 Indent"/>
    <w:basedOn w:val="a"/>
    <w:pPr>
      <w:ind w:firstLine="708"/>
    </w:pPr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styleId="af9">
    <w:name w:val="page number"/>
    <w:basedOn w:val="a0"/>
  </w:style>
  <w:style w:type="paragraph" w:styleId="afa">
    <w:name w:val="Body Text"/>
    <w:basedOn w:val="a"/>
    <w:link w:val="afb"/>
    <w:pPr>
      <w:jc w:val="both"/>
    </w:pPr>
  </w:style>
  <w:style w:type="paragraph" w:styleId="afc">
    <w:name w:val="footer"/>
    <w:basedOn w:val="a"/>
    <w:pPr>
      <w:tabs>
        <w:tab w:val="center" w:pos="4153"/>
        <w:tab w:val="right" w:pos="8306"/>
      </w:tabs>
    </w:pPr>
  </w:style>
  <w:style w:type="paragraph" w:styleId="25">
    <w:name w:val="Body Text Indent 2"/>
    <w:basedOn w:val="a"/>
    <w:pPr>
      <w:ind w:firstLine="720"/>
      <w:jc w:val="both"/>
    </w:pPr>
  </w:style>
  <w:style w:type="paragraph" w:styleId="33">
    <w:name w:val="Body Text Indent 3"/>
    <w:basedOn w:val="a"/>
    <w:pPr>
      <w:ind w:firstLine="709"/>
    </w:p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Знак"/>
    <w:basedOn w:val="a0"/>
    <w:link w:val="afa"/>
    <w:rPr>
      <w:sz w:val="28"/>
    </w:rPr>
  </w:style>
  <w:style w:type="character" w:customStyle="1" w:styleId="af8">
    <w:name w:val="Верхний колонтитул Знак"/>
    <w:basedOn w:val="a0"/>
    <w:link w:val="af7"/>
    <w:uiPriority w:val="99"/>
    <w:rPr>
      <w:sz w:val="28"/>
    </w:rPr>
  </w:style>
  <w:style w:type="paragraph" w:customStyle="1" w:styleId="16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26">
    <w:name w:val="Обычный (веб)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04&amp;n=55206&amp;dst=1000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20998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CC94-1F82-42EE-BC84-64ADE1CD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МалыйБизнес3</cp:lastModifiedBy>
  <cp:revision>2</cp:revision>
  <dcterms:created xsi:type="dcterms:W3CDTF">2026-03-04T12:21:00Z</dcterms:created>
  <dcterms:modified xsi:type="dcterms:W3CDTF">2026-03-04T12:21:00Z</dcterms:modified>
  <cp:version>786432</cp:version>
</cp:coreProperties>
</file>