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sz w:val="28"/>
          <w:szCs w:val="28"/>
          <w:lang w:val="ru-RU"/>
        </w:rPr>
      </w:pP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
      </w:r>
      <w:r>
        <w:rPr>
          <w:rFonts w:hint="default"/>
          <w:sz w:val="28"/>
          <w:szCs w:val="28"/>
          <w:lang w:val="ru-RU"/>
        </w:rPr>
        <w:tab/>
        <w:t>Проект</w:t>
      </w:r>
    </w:p>
    <w:p>
      <w:pPr>
        <w:jc w:val="right"/>
        <w:rPr>
          <w:rFonts w:hint="default"/>
          <w:sz w:val="28"/>
          <w:szCs w:val="28"/>
          <w:lang w:val="ru-RU"/>
        </w:rPr>
      </w:pPr>
    </w:p>
    <w:p>
      <w:pPr>
        <w:rPr>
          <w:sz w:val="28"/>
          <w:szCs w:val="28"/>
        </w:rPr>
      </w:pP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top w:val="nil"/>
              <w:left w:val="nil"/>
              <w:bottom w:val="nil"/>
              <w:right w:val="nil"/>
            </w:tcBorders>
            <w:noWrap/>
          </w:tcPr>
          <w:p>
            <w:pPr>
              <w:jc w:val="center"/>
              <w:rPr>
                <w:b/>
                <w:sz w:val="28"/>
                <w:szCs w:val="28"/>
              </w:rPr>
            </w:pPr>
            <w:r>
              <w:rPr>
                <w:b/>
                <w:sz w:val="28"/>
                <w:szCs w:val="28"/>
              </w:rPr>
              <w:t>Административный регламент</w:t>
            </w:r>
          </w:p>
          <w:p>
            <w:pPr>
              <w:jc w:val="center"/>
              <w:rPr>
                <w:b/>
                <w:sz w:val="28"/>
                <w:szCs w:val="28"/>
              </w:rPr>
            </w:pPr>
            <w:r>
              <w:rPr>
                <w:b/>
                <w:sz w:val="28"/>
                <w:szCs w:val="28"/>
              </w:rPr>
              <w:t>предоставления муниципальной услуги</w:t>
            </w:r>
          </w:p>
          <w:p>
            <w:pPr>
              <w:jc w:val="center"/>
              <w:rPr>
                <w:b/>
                <w:sz w:val="28"/>
                <w:szCs w:val="28"/>
              </w:rPr>
            </w:pPr>
            <w:r>
              <w:rPr>
                <w:b/>
                <w:sz w:val="28"/>
                <w:szCs w:val="28"/>
              </w:rPr>
              <w:t>«Выдача задания на проведение работ по сохранению объекта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r>
    </w:tbl>
    <w:p>
      <w:pPr>
        <w:rPr>
          <w:sz w:val="28"/>
          <w:szCs w:val="28"/>
        </w:rPr>
      </w:pPr>
    </w:p>
    <w:p>
      <w:pPr>
        <w:overflowPunct/>
        <w:autoSpaceDE/>
        <w:autoSpaceDN/>
        <w:adjustRightInd/>
        <w:jc w:val="center"/>
        <w:textAlignment w:val="auto"/>
        <w:rPr>
          <w:b/>
          <w:sz w:val="28"/>
          <w:szCs w:val="28"/>
        </w:rPr>
      </w:pPr>
      <w:r>
        <w:rPr>
          <w:b/>
          <w:sz w:val="28"/>
          <w:szCs w:val="28"/>
        </w:rPr>
        <w:t>1. Общие положения</w:t>
      </w:r>
    </w:p>
    <w:p>
      <w:pPr>
        <w:jc w:val="center"/>
        <w:rPr>
          <w:sz w:val="28"/>
          <w:szCs w:val="28"/>
        </w:rPr>
      </w:pP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«Выдача задания на проведение  работ по сохранению объекта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(далее – Регламент) разработан в</w:t>
      </w:r>
      <w:r>
        <w:rPr>
          <w:rFonts w:ascii="Times New Roman" w:hAnsi="Times New Roman" w:cs="Times New Roman"/>
          <w:sz w:val="28"/>
          <w:szCs w:val="28"/>
          <w:lang w:val="en-US"/>
        </w:rPr>
        <w:t> </w:t>
      </w:r>
      <w:r>
        <w:rPr>
          <w:rFonts w:ascii="Times New Roman" w:hAnsi="Times New Roman" w:cs="Times New Roman"/>
          <w:sz w:val="28"/>
          <w:szCs w:val="28"/>
        </w:rPr>
        <w:t>целях повышения   качества предоставления и доступности муниципальной услуги,   упорядоченности административных процедур при предоставлении муниципальной услуги «Выдача задания на проведение  работ по сохранению объекта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 устанавливает сроки, последовательность действий    (административных процедур), порядок предоставления муниципальной       услуги, стандарт предоставления муниципальной услуги и порядок   взаимодействия управления культуры администрации Валуйского городского округа, его должностных лиц с заявителями. </w:t>
      </w:r>
    </w:p>
    <w:p>
      <w:pPr>
        <w:ind w:firstLine="708"/>
        <w:jc w:val="both"/>
        <w:rPr>
          <w:sz w:val="28"/>
          <w:szCs w:val="28"/>
        </w:rPr>
      </w:pPr>
      <w:r>
        <w:rPr>
          <w:sz w:val="28"/>
          <w:szCs w:val="28"/>
        </w:rPr>
        <w:t>Действие настоящего Регламента распространяется в отношении объектов культурного наследия местного (муниципального) значения, расположенных на территории Валуйского городского округа.</w:t>
      </w:r>
    </w:p>
    <w:p>
      <w:pPr>
        <w:ind w:firstLine="708"/>
        <w:jc w:val="both"/>
        <w:rPr>
          <w:b/>
          <w:sz w:val="28"/>
          <w:szCs w:val="28"/>
        </w:rPr>
      </w:pPr>
      <w:r>
        <w:rPr>
          <w:sz w:val="28"/>
          <w:szCs w:val="28"/>
        </w:rPr>
        <w:t>1.2. Круг заявителей.</w:t>
      </w:r>
    </w:p>
    <w:p>
      <w:pPr>
        <w:ind w:firstLine="709"/>
        <w:jc w:val="both"/>
        <w:rPr>
          <w:sz w:val="28"/>
          <w:szCs w:val="28"/>
        </w:rPr>
      </w:pPr>
      <w:r>
        <w:rPr>
          <w:spacing w:val="2"/>
          <w:sz w:val="28"/>
          <w:szCs w:val="28"/>
          <w:shd w:val="clear" w:color="auto" w:fill="FFFFFF"/>
        </w:rPr>
        <w:t>Заявителем на получение задания на проведение работ по сохранению объекта культурного наследия</w:t>
      </w:r>
      <w:r>
        <w:rPr>
          <w:sz w:val="28"/>
          <w:szCs w:val="28"/>
        </w:rPr>
        <w:t xml:space="preserve">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 является </w:t>
      </w:r>
      <w:r>
        <w:rPr>
          <w:sz w:val="28"/>
          <w:szCs w:val="28"/>
          <w:shd w:val="clear" w:color="auto" w:fill="FFFFFF"/>
        </w:rPr>
        <w:t>собственник (физическое лицо либо юридическое лицо) или иной законный владелец объекта культурного наследия</w:t>
      </w:r>
      <w:r>
        <w:rPr>
          <w:rFonts w:ascii="Arial" w:hAnsi="Arial" w:cs="Arial"/>
          <w:color w:val="333333"/>
          <w:sz w:val="19"/>
          <w:szCs w:val="19"/>
          <w:shd w:val="clear" w:color="auto" w:fill="FFFFFF"/>
        </w:rPr>
        <w:t xml:space="preserve"> </w:t>
      </w:r>
      <w:r>
        <w:rPr>
          <w:spacing w:val="2"/>
          <w:sz w:val="28"/>
          <w:szCs w:val="28"/>
          <w:shd w:val="clear" w:color="auto" w:fill="FFFFFF"/>
        </w:rPr>
        <w:t>(далее - заявитель).</w:t>
      </w:r>
      <w:r>
        <w:rPr>
          <w:rFonts w:ascii="Arial" w:hAnsi="Arial" w:cs="Arial"/>
          <w:spacing w:val="2"/>
          <w:sz w:val="18"/>
          <w:szCs w:val="18"/>
          <w:shd w:val="clear" w:color="auto" w:fill="FFFFFF"/>
        </w:rPr>
        <w:t xml:space="preserve"> </w:t>
      </w:r>
    </w:p>
    <w:p>
      <w:pPr>
        <w:ind w:firstLine="709"/>
        <w:jc w:val="both"/>
        <w:rPr>
          <w:b/>
          <w:sz w:val="28"/>
          <w:szCs w:val="28"/>
        </w:rPr>
      </w:pPr>
      <w:r>
        <w:rPr>
          <w:sz w:val="28"/>
          <w:szCs w:val="28"/>
        </w:rPr>
        <w:t>1.3. Требования к порядку информирования о предоставлении муниципальной услуги.</w:t>
      </w:r>
    </w:p>
    <w:p>
      <w:pPr>
        <w:ind w:firstLine="709"/>
        <w:jc w:val="both"/>
        <w:rPr>
          <w:sz w:val="28"/>
          <w:szCs w:val="28"/>
        </w:rPr>
      </w:pPr>
      <w:r>
        <w:rPr>
          <w:sz w:val="28"/>
          <w:szCs w:val="28"/>
        </w:rPr>
        <w:t>1.3.1. Информирование о предоставлении муниципальной услуги осуществляется управлением культуры администрации Валуйского городского округа.</w:t>
      </w:r>
    </w:p>
    <w:p>
      <w:pPr>
        <w:pStyle w:val="30"/>
        <w:ind w:firstLine="709"/>
        <w:jc w:val="both"/>
        <w:rPr>
          <w:sz w:val="28"/>
          <w:szCs w:val="28"/>
        </w:rPr>
      </w:pPr>
      <w:r>
        <w:rPr>
          <w:sz w:val="28"/>
          <w:szCs w:val="28"/>
        </w:rPr>
        <w:t xml:space="preserve">1.3.2. Информация о муниципальной услуге является открытой и общедоступной. </w:t>
      </w:r>
    </w:p>
    <w:p>
      <w:pPr>
        <w:ind w:firstLine="709"/>
        <w:jc w:val="both"/>
        <w:rPr>
          <w:sz w:val="28"/>
          <w:szCs w:val="28"/>
        </w:rPr>
      </w:pPr>
      <w:r>
        <w:rPr>
          <w:sz w:val="28"/>
          <w:szCs w:val="28"/>
        </w:rPr>
        <w:t xml:space="preserve">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 </w:t>
      </w:r>
    </w:p>
    <w:p>
      <w:pPr>
        <w:tabs>
          <w:tab w:val="left" w:pos="851"/>
          <w:tab w:val="left" w:pos="993"/>
          <w:tab w:val="left" w:pos="1095"/>
        </w:tabs>
        <w:spacing w:line="240" w:lineRule="atLeast"/>
        <w:ind w:firstLine="709"/>
        <w:jc w:val="both"/>
        <w:rPr>
          <w:spacing w:val="2"/>
          <w:sz w:val="28"/>
          <w:szCs w:val="28"/>
          <w:shd w:val="clear" w:color="auto" w:fill="FFFFFF"/>
        </w:rPr>
      </w:pPr>
      <w:r>
        <w:rPr>
          <w:spacing w:val="2"/>
          <w:sz w:val="28"/>
          <w:szCs w:val="28"/>
          <w:shd w:val="clear" w:color="auto" w:fill="FFFFFF"/>
        </w:rPr>
        <w:t>Информация о предоставлении муниципальной услуги должна содержать сведения:</w:t>
      </w:r>
    </w:p>
    <w:p>
      <w:pPr>
        <w:pStyle w:val="29"/>
        <w:ind w:firstLine="567"/>
        <w:jc w:val="both"/>
        <w:rPr>
          <w:rFonts w:ascii="Times New Roman" w:hAnsi="Times New Roman" w:cs="Times New Roman"/>
          <w:sz w:val="28"/>
          <w:szCs w:val="28"/>
        </w:rPr>
      </w:pPr>
      <w:r>
        <w:rPr>
          <w:spacing w:val="2"/>
          <w:sz w:val="28"/>
          <w:szCs w:val="28"/>
          <w:shd w:val="clear" w:color="auto" w:fill="FFFFFF"/>
        </w:rPr>
        <w:t xml:space="preserve">- </w:t>
      </w:r>
      <w:r>
        <w:rPr>
          <w:rFonts w:ascii="Times New Roman" w:hAnsi="Times New Roman" w:cs="Times New Roman"/>
          <w:spacing w:val="2"/>
          <w:sz w:val="28"/>
          <w:szCs w:val="28"/>
          <w:shd w:val="clear" w:color="auto" w:fill="FFFFFF"/>
        </w:rPr>
        <w:t>о</w:t>
      </w:r>
      <w:r>
        <w:rPr>
          <w:spacing w:val="2"/>
          <w:sz w:val="28"/>
          <w:szCs w:val="28"/>
          <w:shd w:val="clear" w:color="auto" w:fill="FFFFFF"/>
        </w:rPr>
        <w:t xml:space="preserve"> </w:t>
      </w:r>
      <w:r>
        <w:rPr>
          <w:rFonts w:ascii="Times New Roman" w:hAnsi="Times New Roman" w:cs="Times New Roman"/>
          <w:sz w:val="28"/>
          <w:szCs w:val="28"/>
        </w:rPr>
        <w:t xml:space="preserve">местонахождении, режиме работы, графике приема заявителей, номерах телефонов для справок, адресе официального сайта </w:t>
      </w:r>
      <w:r>
        <w:rPr>
          <w:rFonts w:ascii="Times New Roman" w:hAnsi="Times New Roman" w:cs="Times New Roman"/>
          <w:sz w:val="28"/>
          <w:szCs w:val="28"/>
          <w:shd w:val="clear" w:color="auto" w:fill="FFFFFF"/>
        </w:rPr>
        <w:t>в информационно-телекоммуникационной сети «Интернет»</w:t>
      </w:r>
      <w:r>
        <w:rPr>
          <w:rFonts w:ascii="Times New Roman" w:hAnsi="Times New Roman" w:cs="Times New Roman"/>
          <w:sz w:val="28"/>
          <w:szCs w:val="28"/>
        </w:rPr>
        <w:t>, адресах электронной почты</w:t>
      </w:r>
      <w:r>
        <w:rPr>
          <w:sz w:val="28"/>
          <w:szCs w:val="28"/>
        </w:rPr>
        <w:t xml:space="preserve"> </w:t>
      </w:r>
      <w:r>
        <w:rPr>
          <w:rFonts w:ascii="Times New Roman" w:hAnsi="Times New Roman" w:cs="Times New Roman"/>
          <w:sz w:val="28"/>
          <w:szCs w:val="28"/>
        </w:rPr>
        <w:t>органа, предоставляющего муниципальную услугу;</w:t>
      </w:r>
    </w:p>
    <w:p>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должностных лицах, ответственных за предоставление муниципальной услуги;</w:t>
      </w:r>
    </w:p>
    <w:p>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порядке предоставления муниципальной услуги;</w:t>
      </w:r>
    </w:p>
    <w:p>
      <w:pPr>
        <w:tabs>
          <w:tab w:val="left" w:pos="284"/>
          <w:tab w:val="left" w:pos="426"/>
          <w:tab w:val="left" w:pos="567"/>
        </w:tabs>
        <w:spacing w:line="240" w:lineRule="atLeast"/>
        <w:ind w:firstLine="567"/>
        <w:jc w:val="both"/>
        <w:rPr>
          <w:spacing w:val="2"/>
          <w:sz w:val="28"/>
          <w:szCs w:val="28"/>
          <w:shd w:val="clear" w:color="auto" w:fill="FFFFFF"/>
        </w:rPr>
      </w:pPr>
      <w:r>
        <w:rPr>
          <w:spacing w:val="2"/>
          <w:sz w:val="28"/>
          <w:szCs w:val="28"/>
          <w:shd w:val="clear" w:color="auto" w:fill="FFFFFF"/>
        </w:rPr>
        <w:t>- о перечне документов необходимых для предоставления муниципальной услуги, и требованиях, предъявляемых к этим документам;</w:t>
      </w:r>
    </w:p>
    <w:p>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плате за предоставление муниципальной услуги;</w:t>
      </w:r>
    </w:p>
    <w:p>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сроках предоставления муниципальной услуги;</w:t>
      </w:r>
    </w:p>
    <w:p>
      <w:pPr>
        <w:pStyle w:val="29"/>
        <w:ind w:firstLine="567"/>
        <w:jc w:val="both"/>
        <w:rPr>
          <w:rFonts w:ascii="Times New Roman" w:hAnsi="Times New Roman" w:cs="Times New Roman"/>
          <w:sz w:val="28"/>
          <w:szCs w:val="28"/>
        </w:rPr>
      </w:pPr>
      <w:r>
        <w:rPr>
          <w:rFonts w:ascii="Times New Roman" w:hAnsi="Times New Roman" w:cs="Times New Roman"/>
          <w:sz w:val="28"/>
          <w:szCs w:val="28"/>
        </w:rPr>
        <w:t>- об основаниях приостановления предоставления муниципальной услуги;</w:t>
      </w:r>
    </w:p>
    <w:p>
      <w:pPr>
        <w:pStyle w:val="29"/>
        <w:ind w:firstLine="567"/>
        <w:jc w:val="both"/>
        <w:rPr>
          <w:rFonts w:ascii="Times New Roman" w:hAnsi="Times New Roman" w:cs="Times New Roman"/>
          <w:sz w:val="28"/>
          <w:szCs w:val="28"/>
        </w:rPr>
      </w:pPr>
      <w:r>
        <w:rPr>
          <w:rFonts w:ascii="Times New Roman" w:hAnsi="Times New Roman" w:cs="Times New Roman"/>
          <w:sz w:val="28"/>
          <w:szCs w:val="28"/>
        </w:rPr>
        <w:t>- об основаниях для отказа в предоставлении муниципальной услуги;</w:t>
      </w:r>
    </w:p>
    <w:p>
      <w:pPr>
        <w:pStyle w:val="29"/>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о нормативно-правовом регулировании деятельности по предоставлению муниципальной услуги;</w:t>
      </w:r>
    </w:p>
    <w:p>
      <w:pPr>
        <w:pStyle w:val="29"/>
        <w:ind w:firstLine="567"/>
        <w:jc w:val="both"/>
        <w:rPr>
          <w:rFonts w:ascii="Times New Roman" w:hAnsi="Times New Roman" w:cs="Times New Roman"/>
          <w:sz w:val="28"/>
          <w:szCs w:val="28"/>
        </w:rPr>
      </w:pPr>
      <w:r>
        <w:rPr>
          <w:rFonts w:ascii="Times New Roman" w:hAnsi="Times New Roman" w:cs="Times New Roman"/>
          <w:sz w:val="28"/>
          <w:szCs w:val="28"/>
        </w:rPr>
        <w:t xml:space="preserve"> - о порядке обжалования решений, действий или бездействий должностных лиц, </w:t>
      </w:r>
      <w:r>
        <w:rPr>
          <w:rFonts w:ascii="Times New Roman" w:hAnsi="Times New Roman" w:cs="Times New Roman"/>
          <w:spacing w:val="2"/>
          <w:sz w:val="28"/>
          <w:szCs w:val="28"/>
          <w:shd w:val="clear" w:color="auto" w:fill="FFFFFF"/>
        </w:rPr>
        <w:t>ответственных за предоставление муниципальной услуги.</w:t>
      </w:r>
    </w:p>
    <w:p>
      <w:pPr>
        <w:tabs>
          <w:tab w:val="left" w:pos="1134"/>
          <w:tab w:val="left" w:pos="1276"/>
        </w:tabs>
        <w:ind w:firstLine="709"/>
        <w:jc w:val="both"/>
        <w:rPr>
          <w:rFonts w:eastAsia="Times New Roman"/>
          <w:sz w:val="28"/>
          <w:szCs w:val="28"/>
        </w:rPr>
      </w:pPr>
      <w:r>
        <w:rPr>
          <w:sz w:val="28"/>
          <w:szCs w:val="28"/>
        </w:rPr>
        <w:t>1.3.3. Информацию о муниципальной услуге, процедуре ее предоставления можно получить</w:t>
      </w:r>
      <w:r>
        <w:rPr>
          <w:rFonts w:eastAsia="Times New Roman"/>
          <w:sz w:val="28"/>
          <w:szCs w:val="28"/>
        </w:rPr>
        <w:t>:</w:t>
      </w:r>
      <w:r>
        <w:t xml:space="preserve"> </w:t>
      </w:r>
    </w:p>
    <w:p>
      <w:pPr>
        <w:pStyle w:val="29"/>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личном обращении заявителя в форме индивидуального устного консультирования;</w:t>
      </w:r>
    </w:p>
    <w:p>
      <w:pPr>
        <w:pStyle w:val="29"/>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устном обращении с использованием средств телефонной связи в форме индивидуального устного консультирования;</w:t>
      </w:r>
    </w:p>
    <w:p>
      <w:pPr>
        <w:pStyle w:val="29"/>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письменном обращении с использованием средств почтовой, факсимильной связи, электронной почты в форме индивидуального письменного консультирования;</w:t>
      </w:r>
    </w:p>
    <w:p>
      <w:pPr>
        <w:pStyle w:val="30"/>
        <w:ind w:firstLine="709"/>
        <w:jc w:val="both"/>
        <w:rPr>
          <w:sz w:val="28"/>
          <w:szCs w:val="28"/>
        </w:rPr>
      </w:pPr>
      <w:r>
        <w:rPr>
          <w:sz w:val="28"/>
          <w:szCs w:val="28"/>
        </w:rPr>
        <w:t xml:space="preserve">- </w:t>
      </w:r>
      <w:r>
        <w:rPr>
          <w:sz w:val="28"/>
          <w:szCs w:val="28"/>
          <w:shd w:val="clear" w:color="auto" w:fill="FFFFFF"/>
        </w:rPr>
        <w:t xml:space="preserve">на официальном сайте Управления (https://val-kultura.ru/) в информационно-телекоммуникационной сети «Интернет», </w:t>
      </w:r>
      <w:r>
        <w:rPr>
          <w:sz w:val="28"/>
          <w:szCs w:val="28"/>
        </w:rPr>
        <w:t xml:space="preserve">на   </w:t>
      </w:r>
      <w:r>
        <w:rPr>
          <w:sz w:val="28"/>
          <w:szCs w:val="28"/>
          <w:shd w:val="clear" w:color="auto" w:fill="FFFFFF"/>
        </w:rPr>
        <w:t>официальном сайте</w:t>
      </w:r>
      <w:r>
        <w:rPr>
          <w:sz w:val="28"/>
          <w:szCs w:val="28"/>
        </w:rPr>
        <w:t xml:space="preserve"> </w:t>
      </w:r>
      <w:r>
        <w:rPr>
          <w:sz w:val="28"/>
          <w:szCs w:val="28"/>
          <w:shd w:val="clear" w:color="auto" w:fill="FFFFFF"/>
        </w:rPr>
        <w:t xml:space="preserve">органов местного самоуправления Валуйского городского округа </w:t>
      </w:r>
      <w:r>
        <w:rPr>
          <w:sz w:val="28"/>
          <w:szCs w:val="28"/>
        </w:rPr>
        <w:t>(</w:t>
      </w:r>
      <w:r>
        <w:rPr>
          <w:sz w:val="28"/>
          <w:szCs w:val="28"/>
          <w:lang w:val="en-US"/>
        </w:rPr>
        <w:t>http</w:t>
      </w:r>
      <w:r>
        <w:rPr>
          <w:sz w:val="28"/>
          <w:szCs w:val="28"/>
        </w:rPr>
        <w:t>\\</w:t>
      </w:r>
      <w:r>
        <w:rPr>
          <w:sz w:val="28"/>
          <w:szCs w:val="28"/>
          <w:lang w:val="en-US"/>
        </w:rPr>
        <w:t>www</w:t>
      </w:r>
      <w:r>
        <w:rPr>
          <w:sz w:val="28"/>
          <w:szCs w:val="28"/>
        </w:rPr>
        <w:t>.</w:t>
      </w:r>
      <w:r>
        <w:rPr>
          <w:sz w:val="28"/>
          <w:szCs w:val="28"/>
          <w:lang w:val="en-US"/>
        </w:rPr>
        <w:t>val</w:t>
      </w:r>
      <w:r>
        <w:rPr>
          <w:sz w:val="28"/>
          <w:szCs w:val="28"/>
        </w:rPr>
        <w:t>-</w:t>
      </w:r>
      <w:r>
        <w:rPr>
          <w:sz w:val="28"/>
          <w:szCs w:val="28"/>
          <w:lang w:val="en-US"/>
        </w:rPr>
        <w:t>adm</w:t>
      </w:r>
      <w:r>
        <w:rPr>
          <w:sz w:val="28"/>
          <w:szCs w:val="28"/>
        </w:rPr>
        <w:t>.</w:t>
      </w:r>
      <w:r>
        <w:rPr>
          <w:sz w:val="28"/>
          <w:szCs w:val="28"/>
          <w:lang w:val="en-US"/>
        </w:rPr>
        <w:t>ru</w:t>
      </w:r>
      <w:r>
        <w:rPr>
          <w:sz w:val="28"/>
          <w:szCs w:val="28"/>
        </w:rPr>
        <w:t>)</w:t>
      </w:r>
      <w:r>
        <w:rPr>
          <w:sz w:val="28"/>
          <w:szCs w:val="28"/>
          <w:shd w:val="clear" w:color="auto" w:fill="FFFFFF"/>
        </w:rPr>
        <w:t xml:space="preserve">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Белгородской области»                  (http//www. gosuslugi31.ru)</w:t>
      </w:r>
      <w:r>
        <w:rPr>
          <w:sz w:val="28"/>
          <w:szCs w:val="28"/>
        </w:rPr>
        <w:t xml:space="preserve"> в форме публичного информирования.</w:t>
      </w:r>
    </w:p>
    <w:p>
      <w:pPr>
        <w:pStyle w:val="30"/>
        <w:ind w:firstLine="709"/>
        <w:jc w:val="both"/>
        <w:rPr>
          <w:sz w:val="28"/>
          <w:szCs w:val="28"/>
        </w:rPr>
      </w:pPr>
      <w:r>
        <w:rPr>
          <w:sz w:val="28"/>
          <w:szCs w:val="28"/>
        </w:rPr>
        <w:t xml:space="preserve">1.3.4. Устное информирование </w:t>
      </w:r>
      <w:r>
        <w:rPr>
          <w:sz w:val="28"/>
          <w:szCs w:val="28"/>
          <w:shd w:val="clear" w:color="auto" w:fill="FFFFFF"/>
        </w:rPr>
        <w:t>по вопросам предоставления муниципальной услуги, в том числе о ходе предоставления муниципальной услуги,</w:t>
      </w:r>
      <w:r>
        <w:rPr>
          <w:sz w:val="28"/>
          <w:szCs w:val="28"/>
        </w:rPr>
        <w:t xml:space="preserve"> должно проводиться специалистами Управления с использованием официально-делового стиля речи. 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вопросам. </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личном обращении заявителя содержатся вопросы, не входящие в компетенцию специалиста Управления, заявителю дается разъяснение, куда и в каком порядке ему следует обратиться.</w:t>
      </w:r>
    </w:p>
    <w:p>
      <w:pPr>
        <w:pStyle w:val="29"/>
        <w:ind w:firstLine="709"/>
        <w:jc w:val="both"/>
        <w:rPr>
          <w:sz w:val="28"/>
          <w:szCs w:val="28"/>
        </w:rPr>
      </w:pPr>
      <w:r>
        <w:rPr>
          <w:rFonts w:ascii="Times New Roman" w:hAnsi="Times New Roman" w:cs="Times New Roman"/>
          <w:color w:val="000000"/>
          <w:sz w:val="28"/>
          <w:szCs w:val="28"/>
          <w:shd w:val="clear" w:color="auto" w:fill="FFFFFF"/>
        </w:rPr>
        <w:t>При невозможности специалиста Управления,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гражданину должен быть сообщен телефонный номер, по которому можно получить необходимую информацию</w:t>
      </w:r>
      <w:r>
        <w:rPr>
          <w:rFonts w:ascii="Times New Roman" w:hAnsi="Times New Roman" w:cs="Times New Roman"/>
          <w:sz w:val="28"/>
          <w:szCs w:val="28"/>
        </w:rPr>
        <w:t>.</w:t>
      </w:r>
      <w:r>
        <w:rPr>
          <w:sz w:val="28"/>
          <w:szCs w:val="28"/>
        </w:rPr>
        <w:t xml:space="preserve"> </w:t>
      </w:r>
    </w:p>
    <w:p>
      <w:pPr>
        <w:ind w:firstLine="700" w:firstLineChars="250"/>
        <w:contextualSpacing/>
        <w:jc w:val="both"/>
        <w:rPr>
          <w:sz w:val="28"/>
          <w:szCs w:val="28"/>
        </w:rPr>
      </w:pPr>
      <w:r>
        <w:rPr>
          <w:sz w:val="28"/>
          <w:szCs w:val="28"/>
        </w:rPr>
        <w:t xml:space="preserve">В случае если для подготовки ответа требуется продолжительное время, специалист Управления, осуществляющий индивидуальное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 </w:t>
      </w:r>
    </w:p>
    <w:p>
      <w:pPr>
        <w:ind w:firstLine="700" w:firstLineChars="250"/>
        <w:contextualSpacing/>
        <w:jc w:val="both"/>
        <w:rPr>
          <w:sz w:val="28"/>
          <w:szCs w:val="28"/>
        </w:rPr>
      </w:pPr>
      <w:r>
        <w:rPr>
          <w:sz w:val="28"/>
          <w:szCs w:val="28"/>
        </w:rPr>
        <w:t>Время индивидуального устного консультирования не должно превышать 30 минут.</w:t>
      </w:r>
    </w:p>
    <w:p>
      <w:pPr>
        <w:ind w:firstLine="709"/>
        <w:jc w:val="both"/>
        <w:rPr>
          <w:sz w:val="28"/>
          <w:szCs w:val="28"/>
        </w:rPr>
      </w:pPr>
      <w:r>
        <w:rPr>
          <w:sz w:val="28"/>
          <w:szCs w:val="28"/>
        </w:rPr>
        <w:t>1.3.5. Индивидуальное письменное информирование при обращении заявителя в Управление осуществляется путем направления ответов почтовым отправлением</w:t>
      </w:r>
      <w:r>
        <w:rPr>
          <w:rFonts w:ascii="Arial" w:hAnsi="Arial" w:cs="Arial"/>
          <w:color w:val="000000"/>
          <w:spacing w:val="3"/>
        </w:rPr>
        <w:t xml:space="preserve"> </w:t>
      </w:r>
      <w:r>
        <w:rPr>
          <w:color w:val="000000"/>
          <w:spacing w:val="3"/>
          <w:sz w:val="28"/>
          <w:szCs w:val="28"/>
        </w:rPr>
        <w:t>в адрес заявителя</w:t>
      </w:r>
      <w:r>
        <w:rPr>
          <w:sz w:val="28"/>
          <w:szCs w:val="28"/>
        </w:rPr>
        <w:t>, по электронной почте на электронный адрес заявителя или факсом в зависимости от способа доставки, указанного в письменном обращении заинтересованного лица.</w:t>
      </w:r>
    </w:p>
    <w:p>
      <w:pPr>
        <w:ind w:firstLine="709"/>
        <w:jc w:val="both"/>
        <w:rPr>
          <w:sz w:val="28"/>
          <w:szCs w:val="28"/>
        </w:rPr>
      </w:pPr>
      <w:r>
        <w:rPr>
          <w:sz w:val="28"/>
          <w:szCs w:val="28"/>
        </w:rPr>
        <w:t xml:space="preserve">Специалисты Управления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w:t>
      </w:r>
    </w:p>
    <w:p>
      <w:pPr>
        <w:ind w:firstLine="709"/>
        <w:jc w:val="both"/>
        <w:rPr>
          <w:sz w:val="28"/>
          <w:szCs w:val="28"/>
        </w:rPr>
      </w:pPr>
      <w:r>
        <w:rPr>
          <w:sz w:val="28"/>
          <w:szCs w:val="28"/>
        </w:rPr>
        <w:t xml:space="preserve">При индивидуальном письменном информировании ответ направляется заявителю </w:t>
      </w:r>
      <w:r>
        <w:rPr>
          <w:color w:val="000000"/>
          <w:sz w:val="28"/>
          <w:szCs w:val="28"/>
          <w:shd w:val="clear" w:color="auto" w:fill="FFFFFF"/>
        </w:rPr>
        <w:t>в течение 30 дней со дня регистрации письменного обращения</w:t>
      </w:r>
      <w:r>
        <w:rPr>
          <w:sz w:val="28"/>
          <w:szCs w:val="28"/>
        </w:rPr>
        <w:t>.</w:t>
      </w:r>
      <w:r>
        <w:rPr>
          <w:rFonts w:ascii="Arial" w:hAnsi="Arial" w:cs="Arial"/>
          <w:color w:val="000000"/>
          <w:spacing w:val="3"/>
        </w:rPr>
        <w:t xml:space="preserve"> </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предоставляется.</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1.3.6.</w:t>
      </w:r>
      <w:r>
        <w:t xml:space="preserve"> </w:t>
      </w:r>
      <w:r>
        <w:rPr>
          <w:rFonts w:ascii="Times New Roman" w:hAnsi="Times New Roman" w:cs="Times New Roman"/>
          <w:sz w:val="28"/>
          <w:szCs w:val="28"/>
        </w:rPr>
        <w:t>При информировании заявителя о ходе предоставления муниципальной услуги ему предоставляются сведения о том, на каком этапе           (в процессе выполнения какой административной процедуры) рассмотрения находится его обращение о предоставлении муниципальной услуги.</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Сведения о ходе предоставления муниципальной услуги предоставляются посредством индивидуального информирования.</w:t>
      </w:r>
    </w:p>
    <w:p>
      <w:pPr>
        <w:pStyle w:val="29"/>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1.3.7. </w:t>
      </w:r>
      <w:r>
        <w:rPr>
          <w:rFonts w:ascii="Times New Roman" w:hAnsi="Times New Roman" w:cs="Times New Roman"/>
          <w:color w:val="000000"/>
          <w:sz w:val="28"/>
          <w:szCs w:val="28"/>
          <w:shd w:val="clear" w:color="auto" w:fill="FFFFFF"/>
        </w:rPr>
        <w:t>Справочная информация о месте нахождения, графике (режиме) работы</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справочных телефонах, адресах электронной почты </w:t>
      </w:r>
      <w:r>
        <w:rPr>
          <w:rFonts w:ascii="Times New Roman" w:hAnsi="Times New Roman" w:cs="Times New Roman"/>
          <w:sz w:val="28"/>
          <w:szCs w:val="28"/>
        </w:rPr>
        <w:t>органа, предоставляющего муниципальную услугу,</w:t>
      </w:r>
      <w:r>
        <w:rPr>
          <w:rFonts w:ascii="Times New Roman" w:hAnsi="Times New Roman" w:cs="Times New Roman"/>
          <w:color w:val="000000"/>
          <w:sz w:val="28"/>
          <w:szCs w:val="28"/>
          <w:shd w:val="clear" w:color="auto" w:fill="FFFFFF"/>
        </w:rPr>
        <w:t xml:space="preserve"> размещена на официальном сайте органов местного самоуправления Валуйского городского округа </w:t>
      </w:r>
      <w:r>
        <w:rPr>
          <w:rFonts w:ascii="Times New Roman" w:hAnsi="Times New Roman" w:cs="Times New Roman"/>
          <w:sz w:val="28"/>
          <w:szCs w:val="28"/>
        </w:rPr>
        <w:t>(</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val</w:t>
      </w:r>
      <w:r>
        <w:rPr>
          <w:rFonts w:ascii="Times New Roman" w:hAnsi="Times New Roman" w:cs="Times New Roman"/>
          <w:sz w:val="28"/>
          <w:szCs w:val="28"/>
        </w:rPr>
        <w:t>-</w:t>
      </w:r>
      <w:r>
        <w:rPr>
          <w:rFonts w:ascii="Times New Roman" w:hAnsi="Times New Roman" w:cs="Times New Roman"/>
          <w:sz w:val="28"/>
          <w:szCs w:val="28"/>
          <w:lang w:val="en-US"/>
        </w:rPr>
        <w:t>adm</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в информационно-телекоммуникационной сети «Интернет», на официальном сайте Управления (https://val-kultura.ru) в информационно-телекоммуникационной сети «Интернет»,</w:t>
      </w:r>
      <w:r>
        <w:rPr>
          <w:sz w:val="28"/>
          <w:szCs w:val="28"/>
        </w:rPr>
        <w:t xml:space="preserve"> </w:t>
      </w:r>
      <w:r>
        <w:rPr>
          <w:rFonts w:ascii="Times New Roman" w:hAnsi="Times New Roman" w:cs="Times New Roman"/>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Белгородской области» (http//www.gosuslugi31.ru)</w:t>
      </w:r>
      <w:r>
        <w:rPr>
          <w:rFonts w:ascii="Times New Roman" w:hAnsi="Times New Roman" w:cs="Times New Roman"/>
          <w:sz w:val="28"/>
          <w:szCs w:val="28"/>
        </w:rPr>
        <w:t xml:space="preserve"> в форме публичного информирования</w:t>
      </w:r>
      <w:r>
        <w:rPr>
          <w:rFonts w:ascii="Times New Roman" w:hAnsi="Times New Roman" w:cs="Times New Roman"/>
          <w:color w:val="000000"/>
          <w:sz w:val="28"/>
          <w:szCs w:val="28"/>
          <w:shd w:val="clear" w:color="auto" w:fill="FFFFFF"/>
        </w:rPr>
        <w:t xml:space="preserve">, а также </w:t>
      </w:r>
      <w:r>
        <w:rPr>
          <w:rFonts w:ascii="Times New Roman" w:hAnsi="Times New Roman" w:cs="Times New Roman"/>
          <w:sz w:val="28"/>
          <w:szCs w:val="28"/>
          <w:shd w:val="clear" w:color="auto" w:fill="FFFFFF"/>
        </w:rPr>
        <w:t>на информационных стендах в месте предоставления муниципальной услуги.</w:t>
      </w:r>
    </w:p>
    <w:p>
      <w:pPr>
        <w:pStyle w:val="29"/>
        <w:ind w:firstLine="708"/>
        <w:jc w:val="both"/>
        <w:rPr>
          <w:rFonts w:ascii="Times New Roman" w:hAnsi="Times New Roman" w:cs="Times New Roman"/>
          <w:sz w:val="28"/>
          <w:szCs w:val="28"/>
        </w:rPr>
      </w:pPr>
      <w:r>
        <w:rPr>
          <w:rFonts w:ascii="Times New Roman" w:hAnsi="Times New Roman" w:cs="Times New Roman"/>
          <w:sz w:val="28"/>
          <w:szCs w:val="28"/>
        </w:rPr>
        <w:t xml:space="preserve">1.3.8. 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сайта Управления  </w:t>
      </w:r>
      <w:r>
        <w:rPr>
          <w:rFonts w:ascii="Times New Roman" w:hAnsi="Times New Roman" w:cs="Times New Roman"/>
          <w:color w:val="000000"/>
          <w:sz w:val="28"/>
          <w:szCs w:val="28"/>
          <w:shd w:val="clear" w:color="auto" w:fill="FFFFFF"/>
        </w:rPr>
        <w:t>в информационно-телекоммуникационной сети «Интернет»</w:t>
      </w:r>
      <w:r>
        <w:rPr>
          <w:rFonts w:ascii="Times New Roman" w:hAnsi="Times New Roman" w:cs="Times New Roman"/>
          <w:sz w:val="28"/>
          <w:szCs w:val="28"/>
        </w:rPr>
        <w:t xml:space="preserve"> с  учетом  особых  потребностей  инвалидов  по  зрению  с  приведением  их  к международному стандарту доступности веб-контента и веб-сервисов (WCAG).</w:t>
      </w:r>
    </w:p>
    <w:p>
      <w:pPr>
        <w:pStyle w:val="29"/>
        <w:ind w:firstLine="709"/>
        <w:jc w:val="both"/>
        <w:rPr>
          <w:rFonts w:ascii="Times New Roman" w:hAnsi="Times New Roman" w:cs="Times New Roman"/>
          <w:sz w:val="28"/>
          <w:szCs w:val="28"/>
        </w:rPr>
      </w:pPr>
    </w:p>
    <w:p>
      <w:pPr>
        <w:autoSpaceDE/>
        <w:autoSpaceDN/>
        <w:adjustRightInd/>
        <w:rPr>
          <w:b/>
          <w:sz w:val="28"/>
          <w:szCs w:val="28"/>
        </w:rPr>
      </w:pPr>
    </w:p>
    <w:p>
      <w:pPr>
        <w:pStyle w:val="50"/>
        <w:widowControl/>
        <w:autoSpaceDE/>
        <w:autoSpaceDN/>
        <w:adjustRightInd/>
        <w:ind w:left="675"/>
        <w:jc w:val="center"/>
        <w:rPr>
          <w:b/>
          <w:sz w:val="28"/>
          <w:szCs w:val="28"/>
        </w:rPr>
      </w:pPr>
      <w:r>
        <w:rPr>
          <w:b/>
          <w:sz w:val="28"/>
          <w:szCs w:val="28"/>
        </w:rPr>
        <w:t>2. Стандарт предоставления муниципальной услуги</w:t>
      </w:r>
    </w:p>
    <w:p>
      <w:pPr>
        <w:pStyle w:val="50"/>
        <w:ind w:left="405"/>
        <w:rPr>
          <w:sz w:val="28"/>
          <w:szCs w:val="28"/>
        </w:rPr>
      </w:pPr>
    </w:p>
    <w:p>
      <w:pPr>
        <w:pStyle w:val="50"/>
        <w:widowControl/>
        <w:tabs>
          <w:tab w:val="left" w:pos="2410"/>
        </w:tabs>
        <w:autoSpaceDE/>
        <w:autoSpaceDN/>
        <w:adjustRightInd/>
        <w:ind w:left="0" w:firstLine="709"/>
        <w:jc w:val="both"/>
        <w:rPr>
          <w:sz w:val="28"/>
          <w:szCs w:val="28"/>
        </w:rPr>
      </w:pPr>
      <w:r>
        <w:rPr>
          <w:sz w:val="28"/>
          <w:szCs w:val="28"/>
        </w:rPr>
        <w:t>2.1. Выдача задания на проведение  работ по сохранению объекта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(далее – муниципальная услуга).</w:t>
      </w:r>
    </w:p>
    <w:p>
      <w:pPr>
        <w:ind w:firstLine="709"/>
        <w:jc w:val="both"/>
        <w:rPr>
          <w:sz w:val="28"/>
          <w:szCs w:val="28"/>
        </w:rPr>
      </w:pPr>
      <w:r>
        <w:rPr>
          <w:sz w:val="28"/>
          <w:szCs w:val="28"/>
        </w:rPr>
        <w:t>2.2. Предоставление муниципальной услуги осуществляется  управлением культуры администрации Валуйского городского округа (далее – Управление).</w:t>
      </w:r>
    </w:p>
    <w:p>
      <w:pPr>
        <w:ind w:firstLine="709"/>
        <w:jc w:val="both"/>
        <w:rPr>
          <w:sz w:val="28"/>
          <w:szCs w:val="28"/>
        </w:rPr>
      </w:pPr>
      <w:r>
        <w:rPr>
          <w:sz w:val="28"/>
          <w:szCs w:val="28"/>
        </w:rPr>
        <w:t>При предоставлении муниципальной услуги</w:t>
      </w:r>
      <w:r>
        <w:rPr>
          <w:color w:val="000000"/>
          <w:sz w:val="28"/>
          <w:szCs w:val="28"/>
        </w:rPr>
        <w:t xml:space="preserve"> Управление </w:t>
      </w:r>
      <w:r>
        <w:rPr>
          <w:sz w:val="28"/>
          <w:szCs w:val="28"/>
        </w:rPr>
        <w:t xml:space="preserve">осуществляет взаимодействие </w:t>
      </w:r>
      <w:r>
        <w:rPr>
          <w:color w:val="000000"/>
          <w:sz w:val="28"/>
          <w:szCs w:val="28"/>
        </w:rPr>
        <w:t xml:space="preserve">с </w:t>
      </w:r>
      <w:r>
        <w:rPr>
          <w:sz w:val="28"/>
          <w:szCs w:val="28"/>
        </w:rPr>
        <w:t>Управлением Федеральной службы государственной регистрации, кадастра и картографии по Белгородской области (далее – Росреестр).</w:t>
      </w:r>
    </w:p>
    <w:p>
      <w:pPr>
        <w:ind w:firstLine="709"/>
        <w:jc w:val="both"/>
        <w:rPr>
          <w:sz w:val="28"/>
          <w:szCs w:val="28"/>
        </w:rPr>
      </w:pPr>
      <w:r>
        <w:rPr>
          <w:sz w:val="28"/>
          <w:szCs w:val="28"/>
        </w:rPr>
        <w:t>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pPr>
        <w:ind w:firstLine="709"/>
        <w:jc w:val="both"/>
        <w:rPr>
          <w:sz w:val="28"/>
          <w:szCs w:val="28"/>
        </w:rPr>
      </w:pPr>
      <w:r>
        <w:rPr>
          <w:sz w:val="28"/>
          <w:szCs w:val="28"/>
        </w:rPr>
        <w:t>2.3. Результат предоставления муниципальной услуги.</w:t>
      </w:r>
    </w:p>
    <w:p>
      <w:pPr>
        <w:ind w:firstLine="709"/>
        <w:jc w:val="both"/>
        <w:rPr>
          <w:sz w:val="28"/>
          <w:szCs w:val="28"/>
        </w:rPr>
      </w:pPr>
      <w:r>
        <w:rPr>
          <w:sz w:val="28"/>
          <w:szCs w:val="28"/>
        </w:rPr>
        <w:t>Конечным  результатом предоставления муниципальной услуги является:</w:t>
      </w:r>
    </w:p>
    <w:p>
      <w:pPr>
        <w:ind w:firstLine="709"/>
        <w:jc w:val="both"/>
        <w:rPr>
          <w:sz w:val="28"/>
          <w:szCs w:val="28"/>
        </w:rPr>
      </w:pPr>
      <w:r>
        <w:rPr>
          <w:sz w:val="28"/>
          <w:szCs w:val="28"/>
        </w:rPr>
        <w:t xml:space="preserve">- выдача    задания     на  проведение     работ   по  сохранению     объекта культурного наследия (приложение № 1 к настоящему Регламенту); </w:t>
      </w:r>
    </w:p>
    <w:p>
      <w:pPr>
        <w:ind w:firstLine="709"/>
        <w:jc w:val="both"/>
        <w:rPr>
          <w:sz w:val="28"/>
          <w:szCs w:val="28"/>
        </w:rPr>
      </w:pPr>
      <w:r>
        <w:rPr>
          <w:sz w:val="28"/>
          <w:szCs w:val="28"/>
        </w:rPr>
        <w:t>- выдача уведомления об отказе в выдаче задания на проведение работ по сохранению объекта культурного наследия (приложение № 2 к настоящему Регламенту).</w:t>
      </w:r>
    </w:p>
    <w:p>
      <w:pPr>
        <w:ind w:firstLine="709"/>
        <w:jc w:val="both"/>
        <w:rPr>
          <w:sz w:val="28"/>
          <w:szCs w:val="28"/>
        </w:rPr>
      </w:pPr>
      <w:r>
        <w:rPr>
          <w:sz w:val="28"/>
          <w:szCs w:val="28"/>
        </w:rPr>
        <w:t>2.4. Срок предоставления муниципальной услуги.</w:t>
      </w:r>
    </w:p>
    <w:p>
      <w:pPr>
        <w:pStyle w:val="30"/>
        <w:ind w:firstLine="709"/>
        <w:jc w:val="both"/>
        <w:rPr>
          <w:color w:val="auto"/>
          <w:sz w:val="28"/>
          <w:szCs w:val="28"/>
        </w:rPr>
      </w:pPr>
      <w:r>
        <w:rPr>
          <w:color w:val="auto"/>
          <w:sz w:val="28"/>
          <w:szCs w:val="28"/>
          <w:lang w:eastAsia="ru-RU"/>
        </w:rPr>
        <w:t>Муниципальная услуга предоставляется в срок, не более 30 рабочих дней с даты регистрации заявления о предоставлении услуги.</w:t>
      </w:r>
    </w:p>
    <w:p>
      <w:pPr>
        <w:ind w:firstLine="709"/>
        <w:jc w:val="both"/>
        <w:rPr>
          <w:sz w:val="28"/>
          <w:szCs w:val="28"/>
        </w:rPr>
      </w:pPr>
      <w:r>
        <w:rPr>
          <w:sz w:val="28"/>
          <w:szCs w:val="28"/>
        </w:rPr>
        <w:t>Прием заявителей за предоставлением муниципальной услуги осуществляется в соответствии с установленным графиком работы Управления.</w:t>
      </w:r>
    </w:p>
    <w:p>
      <w:pPr>
        <w:ind w:firstLine="709"/>
        <w:jc w:val="both"/>
        <w:rPr>
          <w:sz w:val="28"/>
          <w:szCs w:val="28"/>
        </w:rPr>
      </w:pPr>
      <w:r>
        <w:rPr>
          <w:sz w:val="28"/>
          <w:szCs w:val="28"/>
        </w:rPr>
        <w:t xml:space="preserve">2.5. </w:t>
      </w:r>
      <w:bookmarkStart w:id="8" w:name="_GoBack"/>
      <w:r>
        <w:rPr>
          <w:sz w:val="28"/>
          <w:szCs w:val="28"/>
        </w:rPr>
        <w:t>Перечень нормативных правовых актов, регулирующих предоставление муниципальной услуги подлежит обязательному размещению на официальном сайте органа, предоставляющего муниципальную услугу, в сети «Интернет», на едином портале государственных и муниципальных услуг, Региональном портале государственных и муниципальных услуг.</w:t>
      </w:r>
    </w:p>
    <w:bookmarkEnd w:id="8"/>
    <w:p>
      <w:pPr>
        <w:ind w:firstLine="709"/>
        <w:jc w:val="both"/>
        <w:rPr>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ind w:firstLine="708"/>
        <w:jc w:val="both"/>
        <w:rPr>
          <w:sz w:val="28"/>
          <w:szCs w:val="28"/>
        </w:rPr>
      </w:pPr>
      <w:r>
        <w:rPr>
          <w:sz w:val="28"/>
          <w:szCs w:val="28"/>
        </w:rPr>
        <w:t>2.6.1. Заявление о выдаче задания на проведение работ по сохранению объекта культурного наследия (приложение № 3 к настоящему Регламенту) (далее – заявление о предоставлении муниципальной услуги), подписанное уполномоченным лицом.</w:t>
      </w:r>
    </w:p>
    <w:p>
      <w:pPr>
        <w:ind w:firstLine="708"/>
        <w:jc w:val="both"/>
        <w:rPr>
          <w:sz w:val="28"/>
          <w:szCs w:val="28"/>
        </w:rPr>
      </w:pPr>
      <w:r>
        <w:rPr>
          <w:sz w:val="28"/>
          <w:szCs w:val="28"/>
        </w:rPr>
        <w:t>2.6.2. Документ, подтверждающий полномочия лица, подписавшего заявление о выдаче задания.</w:t>
      </w:r>
    </w:p>
    <w:p>
      <w:pPr>
        <w:ind w:firstLine="708"/>
        <w:jc w:val="both"/>
        <w:rPr>
          <w:sz w:val="28"/>
          <w:szCs w:val="28"/>
        </w:rPr>
      </w:pPr>
      <w:r>
        <w:rPr>
          <w:sz w:val="28"/>
          <w:szCs w:val="28"/>
        </w:rPr>
        <w:t xml:space="preserve">2.6.3. Копия документа, подтверждающего право собственности или владения (копия выписки из единого государственного реестра недвижимости о правах на объект культурного наследия </w:t>
      </w:r>
      <w:r>
        <w:rPr>
          <w:spacing w:val="2"/>
          <w:sz w:val="28"/>
          <w:szCs w:val="28"/>
        </w:rPr>
        <w:t>предоставляется по желанию заявителя)</w:t>
      </w:r>
      <w:r>
        <w:rPr>
          <w:sz w:val="28"/>
          <w:szCs w:val="28"/>
        </w:rPr>
        <w:t>.</w:t>
      </w:r>
    </w:p>
    <w:p>
      <w:pPr>
        <w:ind w:firstLine="708"/>
        <w:jc w:val="both"/>
        <w:rPr>
          <w:sz w:val="28"/>
          <w:szCs w:val="28"/>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2.7.1.</w:t>
      </w:r>
      <w:r>
        <w:rPr>
          <w:sz w:val="28"/>
          <w:szCs w:val="28"/>
        </w:rPr>
        <w:t xml:space="preserve"> </w:t>
      </w:r>
      <w:r>
        <w:rPr>
          <w:rFonts w:ascii="Times New Roman" w:hAnsi="Times New Roman" w:cs="Times New Roman"/>
          <w:sz w:val="28"/>
          <w:szCs w:val="28"/>
        </w:rPr>
        <w:t>Выписка из единого государственного реестра недвижимости о правах на объект культурного наследия.</w:t>
      </w:r>
    </w:p>
    <w:p>
      <w:pPr>
        <w:ind w:firstLine="708"/>
        <w:jc w:val="both"/>
        <w:rPr>
          <w:sz w:val="28"/>
          <w:szCs w:val="28"/>
        </w:rPr>
      </w:pPr>
      <w:r>
        <w:rPr>
          <w:sz w:val="28"/>
          <w:szCs w:val="28"/>
        </w:rPr>
        <w:t>2.7.2. Перечень объектов культурного наследия местного (муниципального) значения, расположенных на территории Валуйского городского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pPr>
        <w:ind w:firstLine="708"/>
        <w:jc w:val="both"/>
        <w:rPr>
          <w:sz w:val="28"/>
          <w:szCs w:val="28"/>
        </w:rPr>
      </w:pPr>
      <w:r>
        <w:rPr>
          <w:sz w:val="28"/>
          <w:szCs w:val="28"/>
        </w:rPr>
        <w:t xml:space="preserve">2.8. Запрещается требовать от заявителя муниципальной услуги: </w:t>
      </w:r>
    </w:p>
    <w:p>
      <w:pPr>
        <w:ind w:firstLine="708"/>
        <w:jc w:val="both"/>
        <w:rPr>
          <w:sz w:val="28"/>
          <w:szCs w:val="28"/>
        </w:rPr>
      </w:pPr>
      <w:r>
        <w:rPr>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overflowPunct/>
        <w:ind w:firstLine="709"/>
        <w:jc w:val="both"/>
        <w:textAlignment w:val="auto"/>
        <w:rPr>
          <w:rFonts w:eastAsia="Times New Roman"/>
          <w:sz w:val="28"/>
          <w:szCs w:val="28"/>
          <w:lang w:eastAsia="en-US"/>
        </w:rPr>
      </w:pPr>
      <w:r>
        <w:rPr>
          <w:sz w:val="28"/>
          <w:szCs w:val="28"/>
        </w:rPr>
        <w:t>-</w:t>
      </w:r>
      <w:r>
        <w:rPr>
          <w:rFonts w:eastAsia="Times New Roman"/>
          <w:color w:val="000000"/>
          <w:sz w:val="28"/>
          <w:szCs w:val="28"/>
          <w:lang w:eastAsia="en-US"/>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Pr>
          <w:rFonts w:eastAsia="Times New Roman"/>
          <w:sz w:val="28"/>
          <w:szCs w:val="28"/>
          <w:lang w:eastAsia="en-US"/>
        </w:rPr>
        <w:t>Федерального закона от 27 июля 2010 года          № 210-ФЗ «Об организации предоставления государственных и муниципальных услуг».</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2.9. </w:t>
      </w:r>
      <w:r>
        <w:rPr>
          <w:sz w:val="28"/>
          <w:szCs w:val="28"/>
        </w:rPr>
        <w:t>Исчерпывающий перечень оснований для отказа в приёме документов, необходимых для предоставления муниципальной услуги</w:t>
      </w:r>
      <w:r>
        <w:rPr>
          <w:rFonts w:eastAsia="Times New Roman"/>
          <w:sz w:val="28"/>
          <w:szCs w:val="28"/>
          <w:lang w:eastAsia="en-US"/>
        </w:rPr>
        <w:t>.</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2.9.1. Основания для отказа в приеме документов, необходимых для предоставления муниципальной услуги:</w:t>
      </w:r>
    </w:p>
    <w:p>
      <w:pPr>
        <w:overflowPunct/>
        <w:ind w:firstLine="709"/>
        <w:jc w:val="both"/>
        <w:textAlignment w:val="auto"/>
        <w:rPr>
          <w:color w:val="000000"/>
          <w:sz w:val="28"/>
          <w:szCs w:val="28"/>
          <w:lang w:eastAsia="en-US"/>
        </w:rPr>
      </w:pPr>
      <w:r>
        <w:rPr>
          <w:color w:val="000000"/>
          <w:sz w:val="28"/>
          <w:szCs w:val="28"/>
          <w:lang w:eastAsia="en-US"/>
        </w:rPr>
        <w:t>- заявление о предоставлении муниципальной услуги подписано неуполномоченным лицом;</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не представлены документы, указанные в пунктах 2.6.1-2.6.3. настоящего Регламента.</w:t>
      </w:r>
    </w:p>
    <w:p>
      <w:pPr>
        <w:overflowPunct/>
        <w:ind w:firstLine="709"/>
        <w:jc w:val="both"/>
        <w:textAlignment w:val="auto"/>
        <w:rPr>
          <w:sz w:val="28"/>
          <w:szCs w:val="28"/>
        </w:rPr>
      </w:pPr>
      <w:r>
        <w:rPr>
          <w:rFonts w:eastAsia="Times New Roman"/>
          <w:color w:val="000000"/>
          <w:sz w:val="28"/>
          <w:szCs w:val="28"/>
          <w:lang w:eastAsia="en-US"/>
        </w:rPr>
        <w:t xml:space="preserve">2.10. </w:t>
      </w:r>
      <w:r>
        <w:rPr>
          <w:sz w:val="28"/>
          <w:szCs w:val="28"/>
        </w:rPr>
        <w:t xml:space="preserve">Исчерпывающий перечень оснований для приостановления или отказа в предоставлении муниципальной услуги. </w:t>
      </w:r>
    </w:p>
    <w:p>
      <w:pPr>
        <w:overflowPunct/>
        <w:ind w:firstLine="709"/>
        <w:jc w:val="both"/>
        <w:textAlignment w:val="auto"/>
        <w:rPr>
          <w:sz w:val="28"/>
          <w:szCs w:val="28"/>
        </w:rPr>
      </w:pPr>
      <w:r>
        <w:rPr>
          <w:sz w:val="28"/>
          <w:szCs w:val="28"/>
        </w:rPr>
        <w:t xml:space="preserve">2.10.1. </w:t>
      </w:r>
      <w:r>
        <w:rPr>
          <w:spacing w:val="2"/>
          <w:sz w:val="28"/>
          <w:szCs w:val="28"/>
          <w:shd w:val="clear" w:color="auto" w:fill="FFFFFF"/>
        </w:rPr>
        <w:t>Приостановление муниципальной услуги не предусмотрено.</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2.10.2. Основания для отказа в предоставлении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xml:space="preserve">- </w:t>
      </w:r>
      <w:r>
        <w:rPr>
          <w:sz w:val="28"/>
          <w:szCs w:val="28"/>
        </w:rPr>
        <w:t>указанные в заявлении работы не соответствуют требованиям законодательства Российской Федерации и правовых актов Белгородской области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Pr>
          <w:rFonts w:eastAsia="Times New Roman"/>
          <w:color w:val="000000"/>
          <w:sz w:val="28"/>
          <w:szCs w:val="28"/>
          <w:lang w:eastAsia="en-US"/>
        </w:rPr>
        <w:t>;</w:t>
      </w:r>
    </w:p>
    <w:p>
      <w:pPr>
        <w:overflowPunct/>
        <w:ind w:firstLine="709"/>
        <w:jc w:val="both"/>
        <w:textAlignment w:val="auto"/>
        <w:rPr>
          <w:rFonts w:eastAsia="Times New Roman"/>
          <w:sz w:val="28"/>
          <w:szCs w:val="28"/>
          <w:lang w:eastAsia="en-US"/>
        </w:rPr>
      </w:pPr>
      <w:r>
        <w:rPr>
          <w:rFonts w:eastAsia="Times New Roman"/>
          <w:color w:val="000000"/>
          <w:sz w:val="28"/>
          <w:szCs w:val="28"/>
          <w:lang w:eastAsia="en-US"/>
        </w:rPr>
        <w:t xml:space="preserve">2.10.3. </w:t>
      </w:r>
      <w:r>
        <w:rPr>
          <w:spacing w:val="2"/>
          <w:sz w:val="28"/>
          <w:szCs w:val="28"/>
          <w:shd w:val="clear" w:color="auto" w:fill="FFFFFF"/>
        </w:rPr>
        <w:t>Перечень оснований для отказа в предоставлении муниципальной услуги является исчерпывающим.</w:t>
      </w:r>
    </w:p>
    <w:p>
      <w:pPr>
        <w:overflowPunct/>
        <w:ind w:firstLine="709"/>
        <w:jc w:val="both"/>
        <w:textAlignment w:val="auto"/>
        <w:rPr>
          <w:rFonts w:eastAsia="Times New Roman"/>
          <w:b/>
          <w:sz w:val="28"/>
          <w:szCs w:val="28"/>
          <w:lang w:eastAsia="en-US"/>
        </w:rPr>
      </w:pPr>
      <w:r>
        <w:rPr>
          <w:spacing w:val="2"/>
          <w:sz w:val="28"/>
          <w:szCs w:val="28"/>
          <w:shd w:val="clear" w:color="auto" w:fill="FFFFFF"/>
        </w:rPr>
        <w:t xml:space="preserve">2.11. </w:t>
      </w:r>
      <w:r>
        <w:rPr>
          <w:sz w:val="28"/>
          <w:szCs w:val="28"/>
        </w:rPr>
        <w:t>Перечень услуг, которые являются необходимыми и обязательными для предоставления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sz w:val="28"/>
          <w:szCs w:val="28"/>
          <w:lang w:eastAsia="en-US"/>
        </w:rPr>
        <w:t>Услуги, являющиеся необходимыми и обязательными для предоставления муниципальной услуги, отсутствуют.</w:t>
      </w:r>
      <w:r>
        <w:rPr>
          <w:rFonts w:eastAsia="Times New Roman"/>
          <w:color w:val="000000"/>
          <w:sz w:val="28"/>
          <w:szCs w:val="28"/>
          <w:lang w:eastAsia="en-US"/>
        </w:rPr>
        <w:t xml:space="preserve"> </w:t>
      </w:r>
    </w:p>
    <w:p>
      <w:pPr>
        <w:overflowPunct/>
        <w:ind w:firstLine="709"/>
        <w:jc w:val="both"/>
        <w:textAlignment w:val="auto"/>
        <w:rPr>
          <w:spacing w:val="2"/>
          <w:sz w:val="28"/>
          <w:szCs w:val="28"/>
          <w:shd w:val="clear" w:color="auto" w:fill="FFFFFF"/>
        </w:rPr>
      </w:pPr>
      <w:r>
        <w:rPr>
          <w:rFonts w:eastAsia="Times New Roman"/>
          <w:color w:val="000000"/>
          <w:sz w:val="28"/>
          <w:szCs w:val="28"/>
          <w:lang w:eastAsia="en-US"/>
        </w:rPr>
        <w:t xml:space="preserve">2.12. </w:t>
      </w:r>
      <w:r>
        <w:rPr>
          <w:spacing w:val="2"/>
          <w:sz w:val="28"/>
          <w:szCs w:val="28"/>
          <w:shd w:val="clear" w:color="auto" w:fill="FFFFFF"/>
        </w:rPr>
        <w:t>Муниципальная услуга предоставляется бесплатно.</w:t>
      </w:r>
    </w:p>
    <w:p>
      <w:pPr>
        <w:pStyle w:val="29"/>
        <w:ind w:firstLine="709"/>
        <w:jc w:val="both"/>
        <w:rPr>
          <w:rFonts w:ascii="Times New Roman" w:hAnsi="Times New Roman"/>
          <w:sz w:val="28"/>
          <w:szCs w:val="28"/>
        </w:rPr>
      </w:pPr>
      <w:r>
        <w:rPr>
          <w:rFonts w:ascii="Times New Roman" w:hAnsi="Times New Roman" w:cs="Times New Roman"/>
          <w:spacing w:val="2"/>
          <w:sz w:val="28"/>
          <w:szCs w:val="28"/>
          <w:shd w:val="clear" w:color="auto" w:fill="FFFFFF"/>
        </w:rPr>
        <w:t>2.13.</w:t>
      </w:r>
      <w:r>
        <w:rPr>
          <w:spacing w:val="2"/>
          <w:sz w:val="28"/>
          <w:szCs w:val="28"/>
          <w:shd w:val="clear" w:color="auto" w:fill="FFFFFF"/>
        </w:rPr>
        <w:t xml:space="preserve"> </w:t>
      </w: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r>
        <w:rPr>
          <w:rFonts w:ascii="Times New Roman" w:hAnsi="Times New Roman"/>
          <w:sz w:val="28"/>
          <w:szCs w:val="28"/>
        </w:rPr>
        <w:t>.</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 составляет 15 минут.</w:t>
      </w:r>
    </w:p>
    <w:p>
      <w:pPr>
        <w:pStyle w:val="29"/>
        <w:ind w:firstLine="709"/>
        <w:jc w:val="both"/>
        <w:rPr>
          <w:rFonts w:ascii="Times New Roman" w:hAnsi="Times New Roman" w:cs="Times New Roman"/>
          <w:sz w:val="28"/>
          <w:szCs w:val="28"/>
        </w:rPr>
      </w:pPr>
      <w:r>
        <w:rPr>
          <w:rFonts w:ascii="Times New Roman" w:hAnsi="Times New Roman" w:cs="Times New Roman"/>
          <w:sz w:val="28"/>
          <w:szCs w:val="28"/>
        </w:rPr>
        <w:t>2.14. Срок и порядок регистрации запроса заявителя о предоставлении муниципальной услуги.</w:t>
      </w:r>
    </w:p>
    <w:p>
      <w:pPr>
        <w:overflowPunct/>
        <w:ind w:firstLine="709"/>
        <w:jc w:val="both"/>
        <w:textAlignment w:val="auto"/>
        <w:rPr>
          <w:spacing w:val="2"/>
          <w:sz w:val="28"/>
          <w:szCs w:val="28"/>
          <w:shd w:val="clear" w:color="auto" w:fill="FFFFFF"/>
        </w:rPr>
      </w:pPr>
      <w:r>
        <w:rPr>
          <w:spacing w:val="2"/>
          <w:sz w:val="28"/>
          <w:szCs w:val="28"/>
          <w:shd w:val="clear" w:color="auto" w:fill="FFFFFF"/>
        </w:rPr>
        <w:t>Заявление регистрируется</w:t>
      </w:r>
      <w:r>
        <w:rPr>
          <w:rFonts w:eastAsia="Times New Roman"/>
          <w:sz w:val="28"/>
          <w:szCs w:val="28"/>
          <w:lang w:eastAsia="en-US"/>
        </w:rPr>
        <w:t xml:space="preserve"> в журнале регистрации и контроля входящих документов Управления </w:t>
      </w:r>
      <w:r>
        <w:rPr>
          <w:spacing w:val="2"/>
          <w:sz w:val="28"/>
          <w:szCs w:val="28"/>
          <w:shd w:val="clear" w:color="auto" w:fill="FFFFFF"/>
        </w:rPr>
        <w:t>путем присвоения входящего номера в день его получения.</w:t>
      </w:r>
    </w:p>
    <w:p>
      <w:pPr>
        <w:overflowPunct/>
        <w:ind w:firstLine="709"/>
        <w:jc w:val="both"/>
        <w:textAlignment w:val="auto"/>
        <w:rPr>
          <w:rFonts w:eastAsia="Times New Roman"/>
          <w:sz w:val="28"/>
          <w:szCs w:val="28"/>
          <w:lang w:eastAsia="en-US"/>
        </w:rPr>
      </w:pPr>
      <w:r>
        <w:rPr>
          <w:spacing w:val="2"/>
          <w:sz w:val="28"/>
          <w:szCs w:val="28"/>
          <w:shd w:val="clear" w:color="auto" w:fill="FFFFFF"/>
        </w:rPr>
        <w:t xml:space="preserve">2.15. </w:t>
      </w:r>
      <w:r>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overflowPunct/>
        <w:ind w:firstLine="709"/>
        <w:jc w:val="both"/>
        <w:textAlignment w:val="auto"/>
        <w:rPr>
          <w:rFonts w:eastAsia="Times New Roman"/>
          <w:sz w:val="28"/>
          <w:szCs w:val="28"/>
          <w:lang w:eastAsia="en-US"/>
        </w:rPr>
      </w:pPr>
      <w:r>
        <w:rPr>
          <w:rFonts w:eastAsia="Times New Roman"/>
          <w:sz w:val="28"/>
          <w:szCs w:val="28"/>
          <w:lang w:eastAsia="en-US"/>
        </w:rPr>
        <w:t>2.15.1. На территории, прилегающей к зданию, в котором находится  Управление, оборудуются места для парковки автотранспортных средств, в том числе для транспортных средств инвалидов.</w:t>
      </w:r>
    </w:p>
    <w:p>
      <w:pPr>
        <w:ind w:firstLine="709"/>
        <w:jc w:val="both"/>
        <w:rPr>
          <w:sz w:val="28"/>
          <w:szCs w:val="28"/>
        </w:rPr>
      </w:pPr>
      <w:r>
        <w:rPr>
          <w:rFonts w:eastAsia="Times New Roman"/>
          <w:sz w:val="28"/>
          <w:szCs w:val="28"/>
          <w:lang w:eastAsia="en-US"/>
        </w:rPr>
        <w:t xml:space="preserve">Вход в здание оборудуется пандусом и расширенным проходом, позволяющими обеспечить беспрепятственный вход для граждан, в том числе </w:t>
      </w:r>
      <w:r>
        <w:rPr>
          <w:sz w:val="28"/>
          <w:szCs w:val="28"/>
        </w:rPr>
        <w:t>лиц с ограниченными возможностями</w:t>
      </w:r>
      <w:r>
        <w:rPr>
          <w:rFonts w:eastAsia="Times New Roman"/>
          <w:sz w:val="28"/>
          <w:szCs w:val="28"/>
          <w:lang w:eastAsia="en-US"/>
        </w:rPr>
        <w:t>, использующих инвалидные кресла-коляски, либо кнопкой вызова.</w:t>
      </w:r>
    </w:p>
    <w:p>
      <w:pPr>
        <w:ind w:firstLine="709"/>
        <w:jc w:val="both"/>
        <w:rPr>
          <w:sz w:val="28"/>
          <w:szCs w:val="28"/>
        </w:rPr>
      </w:pPr>
      <w:r>
        <w:rPr>
          <w:sz w:val="28"/>
          <w:szCs w:val="28"/>
        </w:rPr>
        <w:t>Помещения здания также должны иметь беспрепятственный доступ для лиц с ограниченными возможностями, в том числе, возможность беспрепятственного входа и выхода из них, а также возможность самостоятельного передвижения по территории здания в целях доступа к месту предоставления услуги.</w:t>
      </w:r>
    </w:p>
    <w:p>
      <w:pPr>
        <w:ind w:firstLine="709"/>
        <w:jc w:val="both"/>
        <w:rPr>
          <w:sz w:val="28"/>
          <w:szCs w:val="28"/>
        </w:rPr>
      </w:pPr>
      <w:r>
        <w:rPr>
          <w:sz w:val="28"/>
          <w:szCs w:val="28"/>
        </w:rPr>
        <w:t>Здание должно быть оборудовано бесплатным туалетом для посетителей, в том числе туалетом, предназначенным для лиц с ограниченными возможностями.</w:t>
      </w:r>
    </w:p>
    <w:p>
      <w:pPr>
        <w:overflowPunct/>
        <w:ind w:firstLine="709"/>
        <w:jc w:val="both"/>
        <w:textAlignment w:val="auto"/>
        <w:rPr>
          <w:spacing w:val="2"/>
          <w:sz w:val="28"/>
          <w:szCs w:val="28"/>
          <w:shd w:val="clear" w:color="auto" w:fill="FFFFFF"/>
        </w:rPr>
      </w:pPr>
      <w:r>
        <w:rPr>
          <w:rFonts w:eastAsia="Times New Roman"/>
          <w:sz w:val="28"/>
          <w:szCs w:val="28"/>
          <w:lang w:eastAsia="en-US"/>
        </w:rPr>
        <w:t xml:space="preserve">2.15.2. </w:t>
      </w:r>
      <w:r>
        <w:rPr>
          <w:spacing w:val="2"/>
          <w:sz w:val="28"/>
          <w:szCs w:val="28"/>
          <w:shd w:val="clear" w:color="auto" w:fill="FFFFFF"/>
        </w:rPr>
        <w:t>Для запроса о предоставлении муниципальной услуги                        не требуются залы ожиданий и места для заполнения заявлений.</w:t>
      </w:r>
    </w:p>
    <w:p>
      <w:pPr>
        <w:overflowPunct/>
        <w:ind w:firstLine="709"/>
        <w:jc w:val="both"/>
        <w:textAlignment w:val="auto"/>
        <w:rPr>
          <w:spacing w:val="2"/>
          <w:sz w:val="28"/>
          <w:szCs w:val="28"/>
          <w:shd w:val="clear" w:color="auto" w:fill="FFFFFF"/>
        </w:rPr>
      </w:pPr>
      <w:r>
        <w:rPr>
          <w:spacing w:val="2"/>
          <w:sz w:val="28"/>
          <w:szCs w:val="28"/>
          <w:shd w:val="clear" w:color="auto" w:fill="FFFFFF"/>
        </w:rPr>
        <w:t>Заявители представляют документы, указанные в пункте 2.6 настоящего Регламента, в Управление лично или почтовым отправлением.</w:t>
      </w:r>
    </w:p>
    <w:p>
      <w:pPr>
        <w:overflowPunct/>
        <w:ind w:firstLine="709"/>
        <w:jc w:val="both"/>
        <w:textAlignment w:val="auto"/>
        <w:rPr>
          <w:spacing w:val="2"/>
          <w:sz w:val="28"/>
          <w:szCs w:val="28"/>
          <w:shd w:val="clear" w:color="auto" w:fill="FFFFFF"/>
        </w:rPr>
      </w:pPr>
      <w:r>
        <w:rPr>
          <w:rFonts w:eastAsia="Times New Roman"/>
          <w:sz w:val="28"/>
          <w:szCs w:val="28"/>
          <w:lang w:eastAsia="en-US"/>
        </w:rPr>
        <w:t xml:space="preserve">2.15.3. </w:t>
      </w:r>
      <w:r>
        <w:rPr>
          <w:spacing w:val="2"/>
          <w:sz w:val="28"/>
          <w:szCs w:val="28"/>
          <w:shd w:val="clear" w:color="auto" w:fill="FFFFFF"/>
        </w:rPr>
        <w:t>Информационные щиты, визуальная и текстовая информация о порядке предоставления муниципальной услуги размещаются на стенах в непосредственной близости от входной двери (дверей) кабинетов специалистов Управления, ответственных за предоставление муниципальной услуги.</w:t>
      </w:r>
    </w:p>
    <w:p>
      <w:pPr>
        <w:overflowPunct/>
        <w:ind w:firstLine="709"/>
        <w:jc w:val="both"/>
        <w:textAlignment w:val="auto"/>
        <w:rPr>
          <w:rFonts w:eastAsia="Times New Roman"/>
          <w:sz w:val="28"/>
          <w:szCs w:val="28"/>
          <w:lang w:eastAsia="en-US"/>
        </w:rPr>
      </w:pPr>
      <w:r>
        <w:rPr>
          <w:spacing w:val="2"/>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2.15.4. </w:t>
      </w:r>
      <w:r>
        <w:rPr>
          <w:spacing w:val="2"/>
          <w:sz w:val="28"/>
          <w:szCs w:val="28"/>
          <w:shd w:val="clear" w:color="auto" w:fill="FFFFFF"/>
        </w:rPr>
        <w:t>Кабинеты специалистов Управления, ответственных за предоставление муниципальной услуги, должны быть оборудованы информационными табличками (вывесками) с указанием: номера кабинета; фамилии, имени, отчества и должности специалиста Управления, осуществляющего предоставление муниципальной услуги.</w:t>
      </w:r>
      <w:r>
        <w:rPr>
          <w:rFonts w:eastAsia="Times New Roman"/>
          <w:sz w:val="28"/>
          <w:szCs w:val="28"/>
          <w:lang w:eastAsia="en-US"/>
        </w:rPr>
        <w:t xml:space="preserve"> </w:t>
      </w:r>
    </w:p>
    <w:p>
      <w:pPr>
        <w:overflowPunct/>
        <w:ind w:firstLine="709"/>
        <w:jc w:val="both"/>
        <w:textAlignment w:val="auto"/>
        <w:rPr>
          <w:spacing w:val="2"/>
          <w:sz w:val="28"/>
          <w:szCs w:val="28"/>
          <w:shd w:val="clear" w:color="auto" w:fill="FFFFFF"/>
        </w:rPr>
      </w:pPr>
      <w:r>
        <w:rPr>
          <w:rFonts w:eastAsia="Times New Roman"/>
          <w:sz w:val="28"/>
          <w:szCs w:val="28"/>
          <w:lang w:eastAsia="en-US"/>
        </w:rPr>
        <w:t xml:space="preserve">2.15.5. </w:t>
      </w:r>
      <w:r>
        <w:rPr>
          <w:spacing w:val="2"/>
          <w:sz w:val="28"/>
          <w:szCs w:val="28"/>
          <w:shd w:val="clear" w:color="auto" w:fill="FFFFFF"/>
        </w:rPr>
        <w:t>Для должностных лиц Управления,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w:t>
      </w:r>
    </w:p>
    <w:p>
      <w:pPr>
        <w:ind w:firstLine="709"/>
        <w:jc w:val="both"/>
        <w:rPr>
          <w:sz w:val="28"/>
          <w:szCs w:val="28"/>
          <w:shd w:val="clear" w:color="auto" w:fill="FFFFFF"/>
        </w:rPr>
      </w:pPr>
      <w:r>
        <w:rPr>
          <w:sz w:val="28"/>
          <w:szCs w:val="28"/>
          <w:shd w:val="clear" w:color="auto" w:fill="FFFFFF"/>
        </w:rPr>
        <w:t xml:space="preserve">Рабочее место специалиста должно быть оборудовано компьютерной системой с возможностью доступа к необходимым информационным базам данных, </w:t>
      </w:r>
      <w:r>
        <w:rPr>
          <w:spacing w:val="2"/>
          <w:sz w:val="28"/>
          <w:szCs w:val="28"/>
          <w:shd w:val="clear" w:color="auto" w:fill="FFFFFF"/>
        </w:rPr>
        <w:t>печатающим и сканирующим устройствам и телефонной связью</w:t>
      </w:r>
      <w:r>
        <w:rPr>
          <w:sz w:val="28"/>
          <w:szCs w:val="28"/>
          <w:shd w:val="clear" w:color="auto" w:fill="FFFFFF"/>
        </w:rPr>
        <w:t>.</w:t>
      </w:r>
      <w:r>
        <w:rPr>
          <w:rFonts w:ascii="Arial" w:hAnsi="Arial" w:cs="Arial"/>
          <w:color w:val="2D2D2D"/>
          <w:spacing w:val="2"/>
          <w:sz w:val="21"/>
          <w:szCs w:val="21"/>
          <w:shd w:val="clear" w:color="auto" w:fill="FFFFFF"/>
        </w:rPr>
        <w:t> </w:t>
      </w:r>
      <w:r>
        <w:rPr>
          <w:rFonts w:eastAsia="Times New Roman"/>
          <w:sz w:val="28"/>
          <w:szCs w:val="28"/>
          <w:lang w:eastAsia="en-US"/>
        </w:rPr>
        <w:t xml:space="preserve"> </w:t>
      </w:r>
    </w:p>
    <w:p>
      <w:pPr>
        <w:overflowPunct/>
        <w:ind w:firstLine="709"/>
        <w:jc w:val="both"/>
        <w:textAlignment w:val="auto"/>
        <w:rPr>
          <w:rFonts w:eastAsia="Times New Roman"/>
          <w:sz w:val="28"/>
          <w:szCs w:val="28"/>
          <w:lang w:eastAsia="en-US"/>
        </w:rPr>
      </w:pPr>
      <w:r>
        <w:rPr>
          <w:rFonts w:eastAsia="Times New Roman"/>
          <w:sz w:val="28"/>
          <w:szCs w:val="28"/>
          <w:lang w:eastAsia="en-US"/>
        </w:rPr>
        <w:t>2.15.6. Требования к помещениям Управления, в которых предоставляется муниципальная услуга, в части обеспечения доступности для инвалидов:</w:t>
      </w:r>
    </w:p>
    <w:p>
      <w:pPr>
        <w:ind w:firstLine="709"/>
        <w:jc w:val="both"/>
        <w:rPr>
          <w:bCs/>
          <w:sz w:val="28"/>
          <w:szCs w:val="28"/>
        </w:rPr>
      </w:pPr>
      <w:r>
        <w:rPr>
          <w:bCs/>
          <w:sz w:val="28"/>
          <w:szCs w:val="28"/>
        </w:rPr>
        <w:t>а) возможность беспрепятственного входа в помещение Управления, в котором осуществляется предоставление муниципальной услуги, и выхода из него;</w:t>
      </w:r>
    </w:p>
    <w:p>
      <w:pPr>
        <w:ind w:firstLine="709"/>
        <w:jc w:val="both"/>
        <w:rPr>
          <w:bCs/>
          <w:sz w:val="28"/>
          <w:szCs w:val="28"/>
        </w:rPr>
      </w:pPr>
      <w:r>
        <w:rPr>
          <w:bCs/>
          <w:sz w:val="28"/>
          <w:szCs w:val="28"/>
        </w:rPr>
        <w:t>б) возможность самостоятельного передвижения в помещении Управления, в котором осуществляется предоставление муниципальной услуги, в том числе с помощью специалистов, предоставляющих муниципальную услугу, ассистивных и вспомогательных технологий;</w:t>
      </w:r>
    </w:p>
    <w:p>
      <w:pPr>
        <w:ind w:firstLine="709"/>
        <w:jc w:val="both"/>
        <w:rPr>
          <w:bCs/>
          <w:sz w:val="28"/>
          <w:szCs w:val="28"/>
        </w:rPr>
      </w:pPr>
      <w:r>
        <w:rPr>
          <w:bCs/>
          <w:sz w:val="28"/>
          <w:szCs w:val="28"/>
        </w:rPr>
        <w:t>в) возможность посадки в транспортное средство и высадки из него перед входом в здание, в котором осуществляется предоставление муниципальной услуги, в том числе с использованием кресла-коляски и, при необходимости, с помощью специалистов, предоставляющих муниципальную услугу;</w:t>
      </w:r>
    </w:p>
    <w:p>
      <w:pPr>
        <w:ind w:firstLine="709"/>
        <w:jc w:val="both"/>
        <w:rPr>
          <w:bCs/>
          <w:sz w:val="28"/>
          <w:szCs w:val="28"/>
        </w:rPr>
      </w:pPr>
      <w:r>
        <w:rPr>
          <w:bCs/>
          <w:sz w:val="28"/>
          <w:szCs w:val="28"/>
        </w:rPr>
        <w:t>г) сопровождение инвалидов, имеющих стойкие нарушения функции зрения и самостоятельного передвижения;</w:t>
      </w:r>
    </w:p>
    <w:p>
      <w:pPr>
        <w:ind w:firstLine="709"/>
        <w:jc w:val="both"/>
        <w:rPr>
          <w:bCs/>
          <w:sz w:val="28"/>
          <w:szCs w:val="28"/>
        </w:rPr>
      </w:pPr>
      <w:r>
        <w:rPr>
          <w:bCs/>
          <w:sz w:val="28"/>
          <w:szCs w:val="28"/>
        </w:rPr>
        <w:t>д) содействие инвалиду при входе в здание,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pPr>
        <w:ind w:firstLine="709"/>
        <w:jc w:val="both"/>
        <w:rPr>
          <w:bCs/>
          <w:sz w:val="28"/>
          <w:szCs w:val="28"/>
        </w:rPr>
      </w:pPr>
      <w:r>
        <w:rPr>
          <w:bCs/>
          <w:sz w:val="28"/>
          <w:szCs w:val="28"/>
        </w:rPr>
        <w:t>е) надлежащее размещение носителей информации, необходимой для обеспечения беспрепятственного доступа инвалидов к помещениям Управления,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ind w:firstLine="709"/>
        <w:jc w:val="both"/>
        <w:rPr>
          <w:bCs/>
          <w:sz w:val="28"/>
          <w:szCs w:val="28"/>
        </w:rPr>
      </w:pPr>
      <w:r>
        <w:rPr>
          <w:bCs/>
          <w:sz w:val="28"/>
          <w:szCs w:val="28"/>
        </w:rPr>
        <w:t>ж) обеспечение допуска в помещение Управления, в котором предоставляется услуга, собаки-проводника при наличии документа, подтверждающего ее специальное обучение;</w:t>
      </w:r>
    </w:p>
    <w:p>
      <w:pPr>
        <w:ind w:firstLine="709"/>
        <w:jc w:val="both"/>
        <w:rPr>
          <w:bCs/>
          <w:sz w:val="28"/>
          <w:szCs w:val="28"/>
        </w:rPr>
      </w:pPr>
      <w:r>
        <w:rPr>
          <w:bCs/>
          <w:sz w:val="28"/>
          <w:szCs w:val="28"/>
        </w:rPr>
        <w:t>з)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ими других необходимых действий;</w:t>
      </w:r>
    </w:p>
    <w:p>
      <w:pPr>
        <w:ind w:firstLine="709"/>
        <w:jc w:val="both"/>
        <w:rPr>
          <w:bCs/>
          <w:sz w:val="28"/>
          <w:szCs w:val="28"/>
        </w:rPr>
      </w:pPr>
      <w:r>
        <w:rPr>
          <w:bCs/>
          <w:sz w:val="28"/>
          <w:szCs w:val="28"/>
        </w:rPr>
        <w:t>и) 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pPr>
        <w:ind w:firstLine="709"/>
        <w:jc w:val="both"/>
        <w:rPr>
          <w:bCs/>
          <w:sz w:val="28"/>
          <w:szCs w:val="28"/>
        </w:rPr>
      </w:pPr>
      <w:r>
        <w:rPr>
          <w:bCs/>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pPr>
        <w:ind w:firstLine="709"/>
        <w:jc w:val="both"/>
        <w:rPr>
          <w:sz w:val="28"/>
          <w:szCs w:val="28"/>
        </w:rPr>
      </w:pPr>
      <w:r>
        <w:rPr>
          <w:sz w:val="28"/>
          <w:szCs w:val="28"/>
        </w:rPr>
        <w:t xml:space="preserve">Требования к помещениям Управления, в которых предоставляется муниципальная услуга, учитываются в случае личного обращения заявителя.  </w:t>
      </w:r>
    </w:p>
    <w:p>
      <w:pPr>
        <w:ind w:firstLine="709"/>
        <w:jc w:val="both"/>
        <w:rPr>
          <w:rFonts w:eastAsia="Times New Roman"/>
          <w:color w:val="000000"/>
          <w:sz w:val="28"/>
          <w:szCs w:val="28"/>
          <w:lang w:eastAsia="en-US"/>
        </w:rPr>
      </w:pPr>
      <w:r>
        <w:rPr>
          <w:sz w:val="28"/>
          <w:szCs w:val="28"/>
        </w:rPr>
        <w:t>2.16. Показатели доступности и качества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полное удовлетворение запросов заявителей в получении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достоверность представляемой информации;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полнота информирования;</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удобство и доступность процесса получения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оперативность в предоставлении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Качество предоставления муниципальной услуги характеризуется отсутствием:</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нарушений сроков предоставления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жалоб на действия (бездействия) должностных лиц, предоставляющих муниципальную услугу;</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жалоб на некорректное, невнимательное отношение должностных лиц, оказывающих муниципальную услугу, к заявителям.</w:t>
      </w:r>
    </w:p>
    <w:p>
      <w:pPr>
        <w:ind w:firstLine="709"/>
        <w:jc w:val="both"/>
        <w:rPr>
          <w:sz w:val="28"/>
          <w:szCs w:val="28"/>
        </w:rPr>
      </w:pPr>
      <w:r>
        <w:rPr>
          <w:rFonts w:eastAsia="Times New Roman"/>
          <w:color w:val="000000"/>
          <w:sz w:val="28"/>
          <w:szCs w:val="28"/>
          <w:lang w:eastAsia="en-US"/>
        </w:rPr>
        <w:t xml:space="preserve">2.17. </w:t>
      </w:r>
      <w:r>
        <w:rPr>
          <w:sz w:val="28"/>
          <w:szCs w:val="28"/>
        </w:rPr>
        <w:t>Иные требования не предусмотрены.</w:t>
      </w:r>
    </w:p>
    <w:p>
      <w:pPr>
        <w:ind w:firstLine="709"/>
        <w:jc w:val="both"/>
        <w:rPr>
          <w:sz w:val="28"/>
          <w:szCs w:val="28"/>
        </w:rPr>
      </w:pPr>
    </w:p>
    <w:p>
      <w:pPr>
        <w:pStyle w:val="29"/>
        <w:suppressAutoHyphens w:val="0"/>
        <w:autoSpaceDN w:val="0"/>
        <w:ind w:left="720" w:firstLine="0"/>
        <w:contextualSpacing/>
        <w:jc w:val="center"/>
        <w:rPr>
          <w:rFonts w:ascii="Times New Roman" w:hAnsi="Times New Roman" w:cs="Times New Roman"/>
          <w:b/>
          <w:bCs/>
          <w:sz w:val="28"/>
          <w:szCs w:val="28"/>
          <w:shd w:val="clear" w:color="auto" w:fill="FFFFFF"/>
        </w:rPr>
      </w:pPr>
      <w:r>
        <w:rPr>
          <w:rFonts w:ascii="Times New Roman" w:hAnsi="Times New Roman" w:cs="Times New Roman"/>
          <w:b/>
          <w:sz w:val="28"/>
          <w:szCs w:val="28"/>
        </w:rPr>
        <w:t xml:space="preserve">3. </w:t>
      </w:r>
      <w:r>
        <w:rPr>
          <w:rFonts w:ascii="Times New Roman" w:hAnsi="Times New Roman" w:cs="Times New Roman"/>
          <w:b/>
          <w:bCs/>
          <w:sz w:val="28"/>
          <w:szCs w:val="28"/>
          <w:shd w:val="clear" w:color="auto" w:fill="FFFFFF"/>
        </w:rPr>
        <w:t>Состав, последовательность и сроки выполнения административных процедур (действий), требования к порядку            их выполнения.</w:t>
      </w:r>
    </w:p>
    <w:p>
      <w:pPr>
        <w:jc w:val="both"/>
        <w:rPr>
          <w:sz w:val="28"/>
          <w:szCs w:val="28"/>
        </w:rPr>
      </w:pP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3.1. </w:t>
      </w:r>
      <w:r>
        <w:rPr>
          <w:sz w:val="28"/>
          <w:szCs w:val="28"/>
        </w:rPr>
        <w:t>Исчерпывающий перечень административных процедур (действий) при п</w:t>
      </w:r>
      <w:r>
        <w:rPr>
          <w:color w:val="000000"/>
          <w:sz w:val="28"/>
          <w:szCs w:val="28"/>
        </w:rPr>
        <w:t>редоставлении муниципальной услуги включает в себя следующие административные процедуры:</w:t>
      </w:r>
    </w:p>
    <w:p>
      <w:pPr>
        <w:overflowPunct/>
        <w:ind w:firstLine="709"/>
        <w:jc w:val="both"/>
        <w:textAlignment w:val="auto"/>
        <w:rPr>
          <w:rFonts w:eastAsia="Times New Roman"/>
          <w:sz w:val="28"/>
          <w:szCs w:val="28"/>
          <w:lang w:eastAsia="en-US"/>
        </w:rPr>
      </w:pPr>
      <w:r>
        <w:rPr>
          <w:rFonts w:eastAsia="Times New Roman"/>
          <w:sz w:val="28"/>
          <w:szCs w:val="28"/>
          <w:lang w:eastAsia="en-US"/>
        </w:rPr>
        <w:t>-  прием и регистрация заявления о предоставлении муниципальной услуги и прилагаемых к нему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 формирование и направление межведомственных запросов, получение и обработка сведений в рамках межведомственного взаимодействия;</w:t>
      </w:r>
    </w:p>
    <w:p>
      <w:pPr>
        <w:overflowPunct/>
        <w:ind w:firstLine="709"/>
        <w:jc w:val="both"/>
        <w:textAlignment w:val="auto"/>
        <w:rPr>
          <w:rFonts w:eastAsia="Times New Roman"/>
          <w:sz w:val="28"/>
          <w:szCs w:val="28"/>
          <w:lang w:eastAsia="en-US"/>
        </w:rPr>
      </w:pPr>
      <w:r>
        <w:rPr>
          <w:rFonts w:eastAsia="Times New Roman"/>
          <w:sz w:val="28"/>
          <w:szCs w:val="28"/>
          <w:lang w:eastAsia="en-US"/>
        </w:rPr>
        <w:t>- рассмотрение заявления о предоставлении муниципальной услуги и прилагаемых к нему документов, принятие решения о выдаче задания на проведение работ по сохранению объекта культурного наследия либо уведомлении об отказе в выдаче задания на проведение работ по сохранению объекта культурного наследия;</w:t>
      </w:r>
    </w:p>
    <w:p>
      <w:pPr>
        <w:overflowPunct/>
        <w:ind w:firstLine="709"/>
        <w:jc w:val="both"/>
        <w:textAlignment w:val="auto"/>
        <w:rPr>
          <w:rFonts w:eastAsia="Times New Roman"/>
          <w:sz w:val="28"/>
          <w:szCs w:val="28"/>
          <w:lang w:eastAsia="en-US"/>
        </w:rPr>
      </w:pPr>
      <w:r>
        <w:rPr>
          <w:rFonts w:eastAsia="Times New Roman"/>
          <w:sz w:val="28"/>
          <w:szCs w:val="28"/>
          <w:lang w:eastAsia="en-US"/>
        </w:rPr>
        <w:t>- выдача результата предоставления муниципальной услуги заявителю.</w:t>
      </w:r>
    </w:p>
    <w:p>
      <w:pPr>
        <w:overflowPunct/>
        <w:ind w:firstLine="709"/>
        <w:jc w:val="both"/>
        <w:textAlignment w:val="auto"/>
        <w:rPr>
          <w:rFonts w:eastAsia="Times New Roman"/>
          <w:sz w:val="28"/>
          <w:szCs w:val="28"/>
          <w:lang w:eastAsia="en-US"/>
        </w:rPr>
      </w:pPr>
      <w:r>
        <w:rPr>
          <w:rFonts w:eastAsia="Times New Roman"/>
          <w:sz w:val="28"/>
          <w:szCs w:val="28"/>
          <w:lang w:eastAsia="en-US"/>
        </w:rPr>
        <w:t>3.2. Прием и регистрация заявления о предоставлении муниципальной услуги и прилагаемых к нему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3.2.1. Основанием для начала выполнения административной процедуры является поступление в Управление заявления </w:t>
      </w:r>
      <w:r>
        <w:rPr>
          <w:sz w:val="28"/>
          <w:szCs w:val="28"/>
        </w:rPr>
        <w:t>о  выдаче  задания  на проведение  работ  по сохранению объекта  культурного  наследия</w:t>
      </w:r>
      <w:r>
        <w:rPr>
          <w:rFonts w:eastAsia="Times New Roman"/>
          <w:sz w:val="28"/>
          <w:szCs w:val="28"/>
          <w:lang w:eastAsia="en-US"/>
        </w:rPr>
        <w:t xml:space="preserve"> и документов, предусмотренных пунктом 2.6 настоящего Регламента (далее – пакет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3.2.2. Ответственным за выполнение административной процедуры должностным лицом является специалист, отвечающий за ведение делопроизводства в Управлении.</w:t>
      </w:r>
    </w:p>
    <w:p>
      <w:pPr>
        <w:overflowPunct/>
        <w:ind w:firstLine="709"/>
        <w:jc w:val="both"/>
        <w:textAlignment w:val="auto"/>
        <w:rPr>
          <w:sz w:val="28"/>
          <w:szCs w:val="28"/>
        </w:rPr>
      </w:pPr>
      <w:r>
        <w:rPr>
          <w:rFonts w:eastAsia="Times New Roman"/>
          <w:sz w:val="28"/>
          <w:szCs w:val="28"/>
          <w:lang w:eastAsia="en-US"/>
        </w:rPr>
        <w:t xml:space="preserve">3.2.3. </w:t>
      </w:r>
      <w:r>
        <w:rPr>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3.2.3.1. Заявитель направляет заявление о предоставлении муниципальной услуги по форме согласно приложению № 3 к настоящему Регламенту и пакет документов любым из перечисленных ниже способов:</w:t>
      </w:r>
    </w:p>
    <w:p>
      <w:pPr>
        <w:overflowPunct/>
        <w:ind w:firstLine="709"/>
        <w:jc w:val="both"/>
        <w:textAlignment w:val="auto"/>
        <w:rPr>
          <w:rFonts w:eastAsia="Times New Roman"/>
          <w:sz w:val="28"/>
          <w:szCs w:val="28"/>
          <w:lang w:eastAsia="en-US"/>
        </w:rPr>
      </w:pPr>
      <w:r>
        <w:rPr>
          <w:rFonts w:eastAsia="Times New Roman"/>
          <w:sz w:val="28"/>
          <w:szCs w:val="28"/>
          <w:lang w:eastAsia="en-US"/>
        </w:rPr>
        <w:t>- лично (или через представителя, полномочия которого оформлены в установленном законодательством Российской Федерации порядке) в Управление;</w:t>
      </w:r>
    </w:p>
    <w:p>
      <w:pPr>
        <w:overflowPunct/>
        <w:ind w:firstLine="709"/>
        <w:jc w:val="both"/>
        <w:textAlignment w:val="auto"/>
        <w:rPr>
          <w:rFonts w:eastAsia="Times New Roman"/>
          <w:sz w:val="28"/>
          <w:szCs w:val="28"/>
          <w:lang w:eastAsia="en-US"/>
        </w:rPr>
      </w:pPr>
      <w:r>
        <w:rPr>
          <w:rFonts w:eastAsia="Times New Roman"/>
          <w:sz w:val="28"/>
          <w:szCs w:val="28"/>
          <w:lang w:eastAsia="en-US"/>
        </w:rPr>
        <w:t>- в письменном виде по почте заказным почтовым отправлением с уведомлением о вручении;</w:t>
      </w:r>
    </w:p>
    <w:p>
      <w:pPr>
        <w:overflowPunct/>
        <w:ind w:firstLine="709"/>
        <w:jc w:val="both"/>
        <w:textAlignment w:val="auto"/>
        <w:rPr>
          <w:rFonts w:eastAsia="Times New Roman"/>
          <w:sz w:val="28"/>
          <w:szCs w:val="28"/>
          <w:lang w:eastAsia="en-US"/>
        </w:rPr>
      </w:pPr>
      <w:r>
        <w:rPr>
          <w:rFonts w:eastAsia="Times New Roman"/>
          <w:sz w:val="28"/>
          <w:szCs w:val="28"/>
          <w:lang w:eastAsia="en-US"/>
        </w:rPr>
        <w:t>- в электронной форме.</w:t>
      </w:r>
    </w:p>
    <w:p>
      <w:pPr>
        <w:overflowPunct/>
        <w:ind w:firstLine="709"/>
        <w:jc w:val="both"/>
        <w:textAlignment w:val="auto"/>
        <w:rPr>
          <w:rFonts w:eastAsia="Times New Roman"/>
          <w:sz w:val="28"/>
          <w:szCs w:val="28"/>
          <w:lang w:eastAsia="en-US"/>
        </w:rPr>
      </w:pPr>
      <w:r>
        <w:rPr>
          <w:rFonts w:eastAsia="Times New Roman"/>
          <w:sz w:val="28"/>
          <w:szCs w:val="28"/>
          <w:lang w:eastAsia="en-US"/>
        </w:rPr>
        <w:t>В заявлении о предоставлении муниципальной услуги указывается способ получения результата предоставления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3.2.3.2. При личном обращении специалист, отвечающий за ведение делопроизводства в Управлении, устанавливает личность заявителя на основании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 проверяет соответствие копий представляемых документов (за исключением нотариально заверенных) их оригиналам, заверяет подписью копии представленных документов, возвращает заявителю подлинники документов и  вносит в журнал регистрации и контроля входящих документов запись о приеме заявления о предоставлении муниципальной услуги, которая содержит:</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 регистрационный номер заявления; </w:t>
      </w:r>
    </w:p>
    <w:p>
      <w:pPr>
        <w:overflowPunct/>
        <w:ind w:firstLine="709"/>
        <w:jc w:val="both"/>
        <w:textAlignment w:val="auto"/>
        <w:rPr>
          <w:rFonts w:eastAsia="Times New Roman"/>
          <w:sz w:val="28"/>
          <w:szCs w:val="28"/>
          <w:lang w:eastAsia="en-US"/>
        </w:rPr>
      </w:pPr>
      <w:r>
        <w:rPr>
          <w:rFonts w:eastAsia="Times New Roman"/>
          <w:sz w:val="28"/>
          <w:szCs w:val="28"/>
          <w:lang w:eastAsia="en-US"/>
        </w:rPr>
        <w:t>- дату приема;</w:t>
      </w:r>
    </w:p>
    <w:p>
      <w:pPr>
        <w:overflowPunct/>
        <w:ind w:firstLine="709"/>
        <w:jc w:val="both"/>
        <w:textAlignment w:val="auto"/>
        <w:rPr>
          <w:rFonts w:eastAsia="Times New Roman"/>
          <w:sz w:val="28"/>
          <w:szCs w:val="28"/>
          <w:lang w:eastAsia="en-US"/>
        </w:rPr>
      </w:pPr>
      <w:r>
        <w:rPr>
          <w:rFonts w:eastAsia="Times New Roman"/>
          <w:sz w:val="28"/>
          <w:szCs w:val="28"/>
          <w:lang w:eastAsia="en-US"/>
        </w:rPr>
        <w:t>- сведения о заявителе (фамилия, инициалы);</w:t>
      </w:r>
    </w:p>
    <w:p>
      <w:pPr>
        <w:overflowPunct/>
        <w:ind w:firstLine="709"/>
        <w:jc w:val="both"/>
        <w:textAlignment w:val="auto"/>
        <w:rPr>
          <w:rFonts w:eastAsia="Times New Roman"/>
          <w:sz w:val="28"/>
          <w:szCs w:val="28"/>
          <w:lang w:eastAsia="en-US"/>
        </w:rPr>
      </w:pPr>
      <w:r>
        <w:rPr>
          <w:rFonts w:eastAsia="Times New Roman"/>
          <w:sz w:val="28"/>
          <w:szCs w:val="28"/>
          <w:lang w:eastAsia="en-US"/>
        </w:rPr>
        <w:t>- наименование заявления.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Заявление </w:t>
      </w:r>
      <w:r>
        <w:rPr>
          <w:sz w:val="28"/>
          <w:szCs w:val="28"/>
        </w:rPr>
        <w:t>о  выдаче  задания  на проведение  работ  по сохранению объекта  культурного  наследия</w:t>
      </w:r>
      <w:r>
        <w:rPr>
          <w:rFonts w:eastAsia="Times New Roman"/>
          <w:sz w:val="28"/>
          <w:szCs w:val="28"/>
          <w:lang w:eastAsia="en-US"/>
        </w:rPr>
        <w:t xml:space="preserve"> регистрируется в день подачи, заявителю выдается копия заявления с отметкой о регистрации.</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не более 20 минут.</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3.2.3.3. При направлении заявления о предоставлении муниципальной услуги по почте или в электронной форме копии документов должны быть заверены в установленном порядке. Датой приема заявления считается день его поступления в Управление. </w:t>
      </w:r>
    </w:p>
    <w:p>
      <w:pPr>
        <w:overflowPunct/>
        <w:ind w:firstLine="709"/>
        <w:jc w:val="both"/>
        <w:textAlignment w:val="auto"/>
        <w:rPr>
          <w:rFonts w:eastAsia="Times New Roman"/>
          <w:sz w:val="28"/>
          <w:szCs w:val="28"/>
          <w:lang w:eastAsia="en-US"/>
        </w:rPr>
      </w:pPr>
      <w:r>
        <w:rPr>
          <w:rFonts w:eastAsia="Times New Roman"/>
          <w:sz w:val="28"/>
          <w:szCs w:val="28"/>
          <w:lang w:eastAsia="en-US"/>
        </w:rPr>
        <w:t>Специалист, отвечающий за ведение  делопроизводства в Управлении, получает входящую корреспонденцию, проверяет представленные заявителем документы и вносит в журнал регистрации и контроля входящих документов запись о приеме заявления о предоставлении муниципальной услуги в соответствии с пунктом 3.2.3.2. настоящего Регламента.</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1 рабочий день.</w:t>
      </w:r>
    </w:p>
    <w:p>
      <w:pPr>
        <w:overflowPunct/>
        <w:ind w:firstLine="709"/>
        <w:jc w:val="both"/>
        <w:textAlignment w:val="auto"/>
        <w:rPr>
          <w:rFonts w:eastAsia="Times New Roman"/>
          <w:sz w:val="28"/>
          <w:szCs w:val="28"/>
          <w:lang w:eastAsia="en-US"/>
        </w:rPr>
      </w:pPr>
      <w:r>
        <w:rPr>
          <w:rFonts w:eastAsia="Times New Roman"/>
          <w:sz w:val="28"/>
          <w:szCs w:val="28"/>
          <w:lang w:eastAsia="en-US"/>
        </w:rPr>
        <w:t>3.2.4. Критерием принятия решения является поступление заявления о предоставлении муниципальной услуги и пакета документов в Управление.</w:t>
      </w:r>
    </w:p>
    <w:p>
      <w:pPr>
        <w:overflowPunct/>
        <w:ind w:firstLine="709"/>
        <w:jc w:val="both"/>
        <w:textAlignment w:val="auto"/>
        <w:rPr>
          <w:rFonts w:eastAsia="Times New Roman"/>
          <w:sz w:val="28"/>
          <w:szCs w:val="28"/>
          <w:lang w:eastAsia="en-US"/>
        </w:rPr>
      </w:pPr>
      <w:r>
        <w:rPr>
          <w:rFonts w:eastAsia="Times New Roman"/>
          <w:sz w:val="28"/>
          <w:szCs w:val="28"/>
          <w:lang w:eastAsia="en-US"/>
        </w:rPr>
        <w:t>3.2.5. Результатом административной процедуры является регистрация заявления о предоставлении муниципальной услуги в журнале регистрации и контроля входящих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Специалист, отвечающий за ведение  делопроизводства в Управлении,  передает зарегистрированное заявление о предоставлении муниципальной услуги и пакет документов к нему должностному лицу, ответственному за предоставление муниципальной услуги, для рассмотрения и оформления результата предоставления муниципальной услуги.</w:t>
      </w:r>
    </w:p>
    <w:p>
      <w:pPr>
        <w:overflowPunct/>
        <w:ind w:firstLine="709"/>
        <w:jc w:val="both"/>
        <w:textAlignment w:val="auto"/>
        <w:rPr>
          <w:color w:val="FF0000"/>
          <w:sz w:val="28"/>
          <w:szCs w:val="28"/>
        </w:rPr>
      </w:pPr>
      <w:r>
        <w:rPr>
          <w:rFonts w:eastAsia="Times New Roman"/>
          <w:sz w:val="28"/>
          <w:szCs w:val="28"/>
          <w:lang w:eastAsia="en-US"/>
        </w:rPr>
        <w:t>3.2.6.</w:t>
      </w:r>
      <w:r>
        <w:rPr>
          <w:rFonts w:eastAsia="Times New Roman"/>
          <w:color w:val="FF0000"/>
          <w:sz w:val="28"/>
          <w:szCs w:val="28"/>
          <w:lang w:eastAsia="en-US"/>
        </w:rPr>
        <w:t xml:space="preserve"> </w:t>
      </w:r>
      <w:r>
        <w:rPr>
          <w:rFonts w:eastAsia="Times New Roman"/>
          <w:sz w:val="28"/>
          <w:szCs w:val="28"/>
          <w:lang w:eastAsia="en-US"/>
        </w:rPr>
        <w:t>Способ фиксации результата выполнения административной процедуры: на бумажном носителе.</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3.3. Формирование и направление межведомственных запросов, получение и обработка сведений в рамках межведомственного взаимодействия. </w:t>
      </w:r>
    </w:p>
    <w:p>
      <w:pPr>
        <w:overflowPunct/>
        <w:ind w:firstLine="709"/>
        <w:jc w:val="both"/>
        <w:textAlignment w:val="auto"/>
        <w:rPr>
          <w:sz w:val="28"/>
          <w:szCs w:val="28"/>
        </w:rPr>
      </w:pPr>
      <w:r>
        <w:rPr>
          <w:rFonts w:eastAsia="Times New Roman"/>
          <w:sz w:val="28"/>
          <w:szCs w:val="28"/>
          <w:lang w:eastAsia="en-US"/>
        </w:rPr>
        <w:t xml:space="preserve">3.3.1. Основанием для начала выполнения административной процедуры является непредставление заявителем по собственной инициативе копии </w:t>
      </w:r>
      <w:r>
        <w:rPr>
          <w:sz w:val="28"/>
          <w:szCs w:val="28"/>
        </w:rPr>
        <w:t>выписки из единого государственного реестра недвижимости о правах на объект культурного наследия.</w:t>
      </w:r>
    </w:p>
    <w:p>
      <w:pPr>
        <w:overflowPunct/>
        <w:ind w:firstLine="709"/>
        <w:jc w:val="both"/>
        <w:textAlignment w:val="auto"/>
        <w:rPr>
          <w:rFonts w:eastAsia="Times New Roman"/>
          <w:sz w:val="28"/>
          <w:szCs w:val="28"/>
          <w:lang w:eastAsia="en-US"/>
        </w:rPr>
      </w:pPr>
      <w:r>
        <w:rPr>
          <w:sz w:val="28"/>
          <w:szCs w:val="28"/>
        </w:rPr>
        <w:t xml:space="preserve">3.3.2. </w:t>
      </w:r>
      <w:r>
        <w:rPr>
          <w:rFonts w:eastAsia="Times New Roman"/>
          <w:sz w:val="28"/>
          <w:szCs w:val="28"/>
          <w:lang w:eastAsia="en-US"/>
        </w:rPr>
        <w:t>Ответственным за выполнение административной процедуры должностным лицом является специалист, на которого в соответствии с должностной инструкцией возложена обязанность по предоставлению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3.3.3.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3.3.3.1. Зарегистрированное заявление вместе с приложенными документами передаются должностному лицу, ответственному за предоставление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3.3.3.2. Должностное лицо, ответственное за предоставление муниципальной услуги, не позднее следующего рабочего дня направляет межведомственный запрос в Росреестр.</w:t>
      </w:r>
    </w:p>
    <w:p>
      <w:pPr>
        <w:overflowPunct/>
        <w:ind w:firstLine="709"/>
        <w:jc w:val="both"/>
        <w:textAlignment w:val="auto"/>
        <w:rPr>
          <w:rFonts w:eastAsia="Times New Roman"/>
          <w:sz w:val="28"/>
          <w:szCs w:val="28"/>
          <w:lang w:eastAsia="en-US"/>
        </w:rPr>
      </w:pPr>
      <w:r>
        <w:rPr>
          <w:rFonts w:eastAsia="Times New Roman"/>
          <w:sz w:val="28"/>
          <w:szCs w:val="28"/>
          <w:lang w:eastAsia="en-US"/>
        </w:rPr>
        <w:t>3.3.3.3.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или в электронном виде по телекоммуникационным каналам связи, в этом случае межведомственный запрос должен соответствовать требованиям части 1 статьи 7.2 Федерального закона от 27 июля 2010 года          № 210-ФЗ «Об организации предоставления государственных и муниципальных услуг».</w:t>
      </w:r>
    </w:p>
    <w:p>
      <w:pPr>
        <w:overflowPunct/>
        <w:ind w:firstLine="709"/>
        <w:jc w:val="both"/>
        <w:textAlignment w:val="auto"/>
        <w:rPr>
          <w:rFonts w:eastAsia="Times New Roman"/>
          <w:sz w:val="28"/>
          <w:szCs w:val="28"/>
          <w:lang w:eastAsia="en-US"/>
        </w:rPr>
      </w:pPr>
      <w:r>
        <w:rPr>
          <w:spacing w:val="2"/>
          <w:sz w:val="28"/>
          <w:szCs w:val="28"/>
          <w:shd w:val="clear" w:color="auto" w:fill="FFFFFF"/>
        </w:rPr>
        <w:t>Направление ответов на запросы Управления осуществляется согласно части 3 статьи 7.2 </w:t>
      </w:r>
      <w:r>
        <w:fldChar w:fldCharType="begin"/>
      </w:r>
      <w:r>
        <w:instrText xml:space="preserve"> HYPERLINK "http://docs.cntd.ru/document/902228011" </w:instrText>
      </w:r>
      <w:r>
        <w:fldChar w:fldCharType="separate"/>
      </w:r>
      <w:r>
        <w:rPr>
          <w:rStyle w:val="13"/>
          <w:spacing w:val="2"/>
          <w:sz w:val="28"/>
          <w:szCs w:val="28"/>
          <w:shd w:val="clear" w:color="auto" w:fill="FFFFFF"/>
        </w:rPr>
        <w:t>Федерального закона от 27 июля 2010 года № 210-ФЗ «Об организации предоставления государственных и муниципальных услуг»</w:t>
      </w:r>
      <w:r>
        <w:rPr>
          <w:rStyle w:val="13"/>
          <w:spacing w:val="2"/>
          <w:sz w:val="28"/>
          <w:szCs w:val="28"/>
          <w:shd w:val="clear" w:color="auto" w:fill="FFFFFF"/>
        </w:rPr>
        <w:fldChar w:fldCharType="end"/>
      </w:r>
      <w:r>
        <w:rPr>
          <w:spacing w:val="2"/>
          <w:sz w:val="28"/>
          <w:szCs w:val="28"/>
          <w:shd w:val="clear" w:color="auto" w:fill="FFFFFF"/>
        </w:rPr>
        <w:t> в срок, не превышающий 5 рабочих дней со дня поступления межведомственного запроса, с использованием системы межведомственного электронного взаимодействия, а до подключения Управления к электронным сервисам системы межведомственного электронного взаимодействия - на бумажном носителе почтовым отправлением.</w:t>
      </w:r>
      <w:r>
        <w:rPr>
          <w:rFonts w:eastAsia="Times New Roman"/>
          <w:sz w:val="28"/>
          <w:szCs w:val="28"/>
          <w:lang w:eastAsia="en-US"/>
        </w:rPr>
        <w:t xml:space="preserve"> </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10 рабочих дней.</w:t>
      </w:r>
    </w:p>
    <w:p>
      <w:pPr>
        <w:overflowPunct/>
        <w:ind w:firstLine="709"/>
        <w:jc w:val="both"/>
        <w:textAlignment w:val="auto"/>
        <w:rPr>
          <w:sz w:val="28"/>
          <w:szCs w:val="28"/>
        </w:rPr>
      </w:pPr>
      <w:r>
        <w:rPr>
          <w:rFonts w:eastAsia="Times New Roman"/>
          <w:sz w:val="28"/>
          <w:szCs w:val="28"/>
          <w:lang w:eastAsia="en-US"/>
        </w:rPr>
        <w:t xml:space="preserve">3.3.4. Критерием принятия решения является отсутствие копии </w:t>
      </w:r>
      <w:r>
        <w:rPr>
          <w:sz w:val="28"/>
          <w:szCs w:val="28"/>
        </w:rPr>
        <w:t xml:space="preserve">документа, предусмотренного пунктом 2.6.3 настоящего Регламента. </w:t>
      </w:r>
    </w:p>
    <w:p>
      <w:pPr>
        <w:overflowPunct/>
        <w:ind w:firstLine="709"/>
        <w:jc w:val="both"/>
        <w:textAlignment w:val="auto"/>
        <w:rPr>
          <w:rFonts w:eastAsia="Times New Roman"/>
          <w:sz w:val="28"/>
          <w:szCs w:val="28"/>
          <w:lang w:eastAsia="en-US"/>
        </w:rPr>
      </w:pPr>
      <w:r>
        <w:rPr>
          <w:sz w:val="28"/>
          <w:szCs w:val="28"/>
        </w:rPr>
        <w:t xml:space="preserve">3.3.5. </w:t>
      </w:r>
      <w:r>
        <w:rPr>
          <w:rFonts w:eastAsia="Times New Roman"/>
          <w:sz w:val="28"/>
          <w:szCs w:val="28"/>
          <w:lang w:eastAsia="en-US"/>
        </w:rPr>
        <w:t>Результатом административной процедуры является получение ответа на межведомственный запрос.</w:t>
      </w:r>
    </w:p>
    <w:p>
      <w:pPr>
        <w:overflowPunct/>
        <w:ind w:firstLine="709"/>
        <w:jc w:val="both"/>
        <w:textAlignment w:val="auto"/>
        <w:rPr>
          <w:rFonts w:eastAsia="Times New Roman"/>
          <w:sz w:val="28"/>
          <w:szCs w:val="28"/>
          <w:lang w:eastAsia="en-US"/>
        </w:rPr>
      </w:pPr>
      <w:r>
        <w:rPr>
          <w:rFonts w:eastAsia="Times New Roman"/>
          <w:sz w:val="28"/>
          <w:szCs w:val="28"/>
          <w:lang w:eastAsia="en-US"/>
        </w:rPr>
        <w:t>3.3.6. Способ фиксации результата выполнения административной процедуры: на бумажном носителе.</w:t>
      </w:r>
    </w:p>
    <w:p>
      <w:pPr>
        <w:overflowPunct/>
        <w:ind w:firstLine="709"/>
        <w:jc w:val="both"/>
        <w:textAlignment w:val="auto"/>
        <w:rPr>
          <w:rFonts w:eastAsia="Times New Roman"/>
          <w:sz w:val="28"/>
          <w:szCs w:val="28"/>
          <w:lang w:eastAsia="en-US"/>
        </w:rPr>
      </w:pPr>
      <w:r>
        <w:rPr>
          <w:rFonts w:eastAsia="Times New Roman"/>
          <w:sz w:val="28"/>
          <w:szCs w:val="28"/>
          <w:lang w:eastAsia="en-US"/>
        </w:rPr>
        <w:t>3.4. Рассмотрение заявления о предоставлении муниципальной услуги и прилагаемых к нему документов, принятие решения о выдаче задания на проведение работ по сохранению объекта культурного наследия либо уведомлении об отказе в выдаче задания на проведение работ по сохранению объекта культурного наследия.</w:t>
      </w:r>
    </w:p>
    <w:p>
      <w:pPr>
        <w:overflowPunct/>
        <w:ind w:firstLine="709"/>
        <w:jc w:val="both"/>
        <w:textAlignment w:val="auto"/>
        <w:rPr>
          <w:rFonts w:eastAsia="Times New Roman"/>
          <w:sz w:val="28"/>
          <w:szCs w:val="28"/>
          <w:lang w:eastAsia="en-US"/>
        </w:rPr>
      </w:pPr>
      <w:r>
        <w:rPr>
          <w:rFonts w:eastAsia="Times New Roman"/>
          <w:sz w:val="28"/>
          <w:szCs w:val="28"/>
          <w:lang w:eastAsia="en-US"/>
        </w:rPr>
        <w:t>3.4.1. Основанием для начала выполнения административной процедуры является зарегистрированное заявление о предоставлении муниципальной услуги с прилагаемыми документами, а также полученный ответ на межведомственный запрос.</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3.4.2. Ответственным за выполнение административной процедуры должностным лицом является специалист, на которого в соответствии с должностной инструкцией возложена обязанность по предоставлению муниципальной услуги. </w:t>
      </w:r>
    </w:p>
    <w:p>
      <w:pPr>
        <w:overflowPunct/>
        <w:ind w:firstLine="709"/>
        <w:jc w:val="both"/>
        <w:textAlignment w:val="auto"/>
        <w:rPr>
          <w:rFonts w:eastAsia="Times New Roman"/>
          <w:sz w:val="28"/>
          <w:szCs w:val="28"/>
          <w:lang w:eastAsia="en-US"/>
        </w:rPr>
      </w:pPr>
      <w:r>
        <w:rPr>
          <w:rFonts w:eastAsia="Times New Roman"/>
          <w:sz w:val="28"/>
          <w:szCs w:val="28"/>
          <w:lang w:eastAsia="en-US"/>
        </w:rPr>
        <w:t>3.4.3.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3.4.3.1. Специалист, ответственный за предоставление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 проверяет наличие объекта культурного наследия местного (муниципального) значения, в отношении которого поступило заявление о выдаче задания на проведение работ по сохранению объекта культурного наследия, в перечне объектов культурного наследия местного (муниципального) значения, расположенных на территории Валуйского городского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pPr>
        <w:overflowPunct/>
        <w:ind w:firstLine="709"/>
        <w:jc w:val="both"/>
        <w:textAlignment w:val="auto"/>
        <w:rPr>
          <w:rFonts w:eastAsia="Times New Roman"/>
          <w:sz w:val="28"/>
          <w:szCs w:val="28"/>
          <w:lang w:eastAsia="en-US"/>
        </w:rPr>
      </w:pPr>
      <w:r>
        <w:rPr>
          <w:rFonts w:eastAsia="Times New Roman"/>
          <w:sz w:val="28"/>
          <w:szCs w:val="28"/>
          <w:lang w:eastAsia="en-US"/>
        </w:rPr>
        <w:t>- проверяет соответствие пакета документов перечню, установленному пунктом 2.6 настоящего Регламента;</w:t>
      </w:r>
    </w:p>
    <w:p>
      <w:pPr>
        <w:overflowPunct/>
        <w:ind w:firstLine="709"/>
        <w:jc w:val="both"/>
        <w:textAlignment w:val="auto"/>
        <w:rPr>
          <w:spacing w:val="2"/>
          <w:sz w:val="28"/>
          <w:szCs w:val="28"/>
          <w:shd w:val="clear" w:color="auto" w:fill="FFFFFF"/>
        </w:rPr>
      </w:pPr>
      <w:r>
        <w:rPr>
          <w:rFonts w:eastAsia="Times New Roman"/>
          <w:sz w:val="28"/>
          <w:szCs w:val="28"/>
          <w:lang w:eastAsia="en-US"/>
        </w:rPr>
        <w:t xml:space="preserve">- осуществляет проверку соответствия сведений, указанных в заявлении о предоставлении муниципальной услуги, сведениям, содержащимся в пакете документов, а также </w:t>
      </w:r>
      <w:r>
        <w:rPr>
          <w:spacing w:val="2"/>
          <w:sz w:val="28"/>
          <w:szCs w:val="28"/>
          <w:shd w:val="clear" w:color="auto" w:fill="FFFFFF"/>
        </w:rPr>
        <w:t>правильность оформления (заполнения) заявления, в том числе отсутствие подчисток, приписок, исправлений в тексте документов;</w:t>
      </w:r>
    </w:p>
    <w:p>
      <w:pPr>
        <w:overflowPunct/>
        <w:ind w:firstLine="709"/>
        <w:jc w:val="both"/>
        <w:textAlignment w:val="auto"/>
        <w:rPr>
          <w:rFonts w:eastAsia="Times New Roman"/>
          <w:sz w:val="28"/>
          <w:szCs w:val="28"/>
          <w:lang w:eastAsia="en-US"/>
        </w:rPr>
      </w:pPr>
      <w:r>
        <w:rPr>
          <w:spacing w:val="2"/>
          <w:sz w:val="28"/>
          <w:szCs w:val="28"/>
          <w:shd w:val="clear" w:color="auto" w:fill="FFFFFF"/>
        </w:rPr>
        <w:t>- проверяет соответствие указанных в заявлении работ требованиям действующего законодательства</w:t>
      </w:r>
      <w:r>
        <w:rPr>
          <w:rFonts w:eastAsia="Times New Roman"/>
          <w:sz w:val="28"/>
          <w:szCs w:val="28"/>
          <w:lang w:eastAsia="en-US"/>
        </w:rPr>
        <w:t>.</w:t>
      </w:r>
    </w:p>
    <w:p>
      <w:pPr>
        <w:overflowPunct/>
        <w:ind w:firstLine="709"/>
        <w:jc w:val="both"/>
        <w:textAlignment w:val="auto"/>
        <w:rPr>
          <w:rFonts w:eastAsia="Times New Roman"/>
          <w:sz w:val="28"/>
          <w:szCs w:val="28"/>
          <w:lang w:eastAsia="en-US"/>
        </w:rPr>
      </w:pPr>
      <w:r>
        <w:rPr>
          <w:rFonts w:eastAsia="Times New Roman"/>
          <w:sz w:val="28"/>
          <w:szCs w:val="28"/>
          <w:lang w:eastAsia="en-US"/>
        </w:rPr>
        <w:t>В зависимости от наличия (отсутствия) оснований, предусмотренных пунктом 2.10 настоящего Регламента, специалист, ответственный за предоставление муниципальной услуги, готовит задание на проведение работ по сохранению объекта культурного наследия по форме согласно приложению № 1 к настоящему Регламенту либо уведомление об отказе в выдаче задания на проведение работ по сохранению объекта культурного наследия по форме согласно приложению № 2 к настоящему Регламенту, которые передает руководителю Управления на подпись.</w:t>
      </w:r>
    </w:p>
    <w:p>
      <w:pPr>
        <w:overflowPunct/>
        <w:ind w:firstLine="709"/>
        <w:jc w:val="both"/>
        <w:textAlignment w:val="auto"/>
        <w:rPr>
          <w:spacing w:val="2"/>
          <w:sz w:val="28"/>
          <w:szCs w:val="28"/>
          <w:shd w:val="clear" w:color="auto" w:fill="FFFFFF"/>
        </w:rPr>
      </w:pPr>
      <w:r>
        <w:rPr>
          <w:spacing w:val="2"/>
          <w:sz w:val="28"/>
          <w:szCs w:val="28"/>
          <w:shd w:val="clear" w:color="auto" w:fill="FFFFFF"/>
        </w:rPr>
        <w:t>В случае отказа в предоставлении муниципальной услуги заявителю направляется уведомление об отказе в выдаче задания</w:t>
      </w:r>
      <w:r>
        <w:rPr>
          <w:sz w:val="28"/>
          <w:szCs w:val="28"/>
        </w:rPr>
        <w:t xml:space="preserve"> на проведение  работ  по сохранению объекта культурного</w:t>
      </w:r>
      <w:r>
        <w:rPr>
          <w:spacing w:val="2"/>
          <w:sz w:val="28"/>
          <w:szCs w:val="28"/>
          <w:shd w:val="clear" w:color="auto" w:fill="FFFFFF"/>
        </w:rPr>
        <w:t xml:space="preserve"> с указанием причин отказа и разъяснением положений нормативных правовых актов, регламентирующих порядок предоставления муниципальной услуги.</w:t>
      </w:r>
    </w:p>
    <w:p>
      <w:pPr>
        <w:pStyle w:val="66"/>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shd w:val="clear" w:color="auto" w:fill="FFFFFF"/>
        </w:rPr>
        <w:t>Уведомление об отказе в предоставлении муниципальной услуги</w:t>
      </w:r>
      <w:r>
        <w:rPr>
          <w:rFonts w:ascii="Arial" w:hAnsi="Arial" w:cs="Arial"/>
          <w:color w:val="2D2D2D"/>
          <w:spacing w:val="2"/>
          <w:sz w:val="18"/>
          <w:szCs w:val="18"/>
        </w:rPr>
        <w:t xml:space="preserve"> </w:t>
      </w:r>
      <w:r>
        <w:rPr>
          <w:spacing w:val="2"/>
          <w:sz w:val="28"/>
          <w:szCs w:val="28"/>
        </w:rPr>
        <w:t>оформляется в письменном форме посредством письма.</w:t>
      </w:r>
    </w:p>
    <w:p>
      <w:pPr>
        <w:overflowPunct/>
        <w:ind w:firstLine="709"/>
        <w:jc w:val="both"/>
        <w:textAlignment w:val="auto"/>
        <w:rPr>
          <w:spacing w:val="2"/>
          <w:sz w:val="28"/>
          <w:szCs w:val="28"/>
          <w:shd w:val="clear" w:color="auto" w:fill="FFFFFF"/>
        </w:rPr>
      </w:pPr>
      <w:r>
        <w:rPr>
          <w:spacing w:val="2"/>
          <w:sz w:val="28"/>
          <w:szCs w:val="28"/>
          <w:shd w:val="clear" w:color="auto" w:fill="FFFFFF"/>
        </w:rPr>
        <w:t>Направление заявителю уведомления об отказе в предоставлении муниципальной услуги не является препятствием для повторного обращения за предоставлением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3.4.3.2. Руководитель Управления подписывает задание на проведение работ по сохранению объекта культурного наследия либо уведомление об отказе в выдаче задания на проведение работ по сохранению объекта культурного наследия.</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18 рабочих дней.</w:t>
      </w:r>
    </w:p>
    <w:p>
      <w:pPr>
        <w:overflowPunct/>
        <w:ind w:firstLine="709"/>
        <w:jc w:val="both"/>
        <w:textAlignment w:val="auto"/>
        <w:rPr>
          <w:rFonts w:eastAsia="Times New Roman"/>
          <w:sz w:val="28"/>
          <w:szCs w:val="28"/>
          <w:lang w:eastAsia="en-US"/>
        </w:rPr>
      </w:pPr>
      <w:r>
        <w:rPr>
          <w:rFonts w:eastAsia="Times New Roman"/>
          <w:sz w:val="28"/>
          <w:szCs w:val="28"/>
          <w:lang w:eastAsia="en-US"/>
        </w:rPr>
        <w:t>3.4.4. Критерием принятия решения является наличие (отсутствие) оснований, указанных в пунктах 2.10 настоящего Регламента.</w:t>
      </w:r>
    </w:p>
    <w:p>
      <w:pPr>
        <w:overflowPunct/>
        <w:ind w:firstLine="709"/>
        <w:jc w:val="both"/>
        <w:textAlignment w:val="auto"/>
        <w:rPr>
          <w:rFonts w:eastAsia="Times New Roman"/>
          <w:sz w:val="28"/>
          <w:szCs w:val="28"/>
          <w:lang w:eastAsia="en-US"/>
        </w:rPr>
      </w:pPr>
      <w:r>
        <w:rPr>
          <w:rFonts w:eastAsia="Times New Roman"/>
          <w:sz w:val="28"/>
          <w:szCs w:val="28"/>
          <w:lang w:eastAsia="en-US"/>
        </w:rPr>
        <w:t>3.4.5. Результатом исполнения административной процедуры является подписанное руководителем Управления задание на проведение работ по сохранению объекта культурного наследия либо уведомление об отказе в выдаче задания на проведение работ по сохранению объекта культурного наследия.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3.4.6. Способ фиксации результата выполнения административной процедуры: на бумажном носителе. </w:t>
      </w:r>
    </w:p>
    <w:p>
      <w:pPr>
        <w:overflowPunct/>
        <w:ind w:firstLine="709"/>
        <w:jc w:val="both"/>
        <w:textAlignment w:val="auto"/>
        <w:rPr>
          <w:rFonts w:eastAsia="Times New Roman"/>
          <w:sz w:val="28"/>
          <w:szCs w:val="28"/>
          <w:lang w:eastAsia="en-US"/>
        </w:rPr>
      </w:pPr>
      <w:r>
        <w:rPr>
          <w:rFonts w:eastAsia="Times New Roman"/>
          <w:sz w:val="28"/>
          <w:szCs w:val="28"/>
          <w:lang w:eastAsia="en-US"/>
        </w:rPr>
        <w:t>3.5. Выдача результата предоставления муниципальной услуги заявителю.</w:t>
      </w:r>
    </w:p>
    <w:p>
      <w:pPr>
        <w:overflowPunct/>
        <w:ind w:firstLine="709"/>
        <w:jc w:val="both"/>
        <w:textAlignment w:val="auto"/>
        <w:rPr>
          <w:rFonts w:eastAsia="Times New Roman"/>
          <w:sz w:val="28"/>
          <w:szCs w:val="28"/>
          <w:lang w:eastAsia="en-US"/>
        </w:rPr>
      </w:pPr>
      <w:r>
        <w:rPr>
          <w:rFonts w:eastAsia="Times New Roman"/>
          <w:sz w:val="28"/>
          <w:szCs w:val="28"/>
          <w:lang w:eastAsia="en-US"/>
        </w:rPr>
        <w:t>3.5.1. Основанием для начала выполнения административной процедуры является подписанное задание на проведение работ по сохранению объекта культурного наследия либо уведомление об отказе в выдаче задания на проведение работ по сохранению объекта культурного наследия.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3.5.2. Ответственным за выполнение административной процедуры должностным лицом является специалист, на которого в соответствии с должностной инструкцией возложена обязанность по предоставлению муниципальной услуги. </w:t>
      </w:r>
    </w:p>
    <w:p>
      <w:pPr>
        <w:overflowPunct/>
        <w:ind w:firstLine="709"/>
        <w:jc w:val="both"/>
        <w:textAlignment w:val="auto"/>
        <w:rPr>
          <w:rFonts w:eastAsia="Times New Roman"/>
          <w:sz w:val="28"/>
          <w:szCs w:val="28"/>
          <w:lang w:eastAsia="en-US"/>
        </w:rPr>
      </w:pPr>
      <w:r>
        <w:rPr>
          <w:rFonts w:eastAsia="Times New Roman"/>
          <w:sz w:val="28"/>
          <w:szCs w:val="28"/>
          <w:lang w:eastAsia="en-US"/>
        </w:rPr>
        <w:t>3.5.3.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3.5.3.1. Специалист, ответственный за предоставление муниципальной услуги, регистрирует задание на проведение работ по сохранению объекта культурного наследия в журнале учета выдачи заданий (приложение № 4 к настоящему Регламенту).</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 Уведомление об отказе в выдаче задания на проведение работ по сохранению объекта культурного наследия регистрируется в журнале регистрации и контроля исходящих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3.5.3.2. В зависимости от способа направления результата предоставления муниципальной услуги, указанного в заявлении </w:t>
      </w:r>
      <w:r>
        <w:rPr>
          <w:sz w:val="28"/>
          <w:szCs w:val="28"/>
        </w:rPr>
        <w:t>о  выдаче  задания  на проведение  работ  по сохранению объекта  культурного  наследия</w:t>
      </w:r>
      <w:r>
        <w:rPr>
          <w:rFonts w:eastAsia="Times New Roman"/>
          <w:sz w:val="28"/>
          <w:szCs w:val="28"/>
          <w:lang w:eastAsia="en-US"/>
        </w:rPr>
        <w:t>, специалист, ответственный за предоставление муниципальной услуги:</w:t>
      </w:r>
    </w:p>
    <w:p>
      <w:pPr>
        <w:overflowPunct/>
        <w:ind w:firstLine="709"/>
        <w:jc w:val="both"/>
        <w:textAlignment w:val="auto"/>
      </w:pPr>
      <w:r>
        <w:rPr>
          <w:rFonts w:eastAsia="Times New Roman"/>
          <w:sz w:val="28"/>
          <w:szCs w:val="28"/>
          <w:lang w:eastAsia="en-US"/>
        </w:rPr>
        <w:t>- выдает задание на проведение работ по сохранению объекта культурного наследия либо уведомление об отказе в выдаче задания на проведение работ по сохранению объекта культурного наследия заявителю при предъявлении паспорта или иного удостоверяющего личность документа (доверенному лицу – в том числе при предъявлении доверенности, оформленной в установленном порядке), который расписывается в журнале учета выдачи заданий, указывая дату получения документа;</w:t>
      </w:r>
      <w:r>
        <w:t xml:space="preserve"> </w:t>
      </w:r>
    </w:p>
    <w:p>
      <w:pPr>
        <w:overflowPunct/>
        <w:ind w:firstLine="709"/>
        <w:jc w:val="both"/>
        <w:textAlignment w:val="auto"/>
        <w:rPr>
          <w:rFonts w:eastAsia="Times New Roman"/>
          <w:sz w:val="28"/>
          <w:szCs w:val="28"/>
          <w:lang w:eastAsia="en-US"/>
        </w:rPr>
      </w:pPr>
      <w:r>
        <w:rPr>
          <w:rFonts w:eastAsia="Times New Roman"/>
          <w:sz w:val="28"/>
          <w:szCs w:val="28"/>
          <w:lang w:eastAsia="en-US"/>
        </w:rPr>
        <w:t>- направляет заявителю задание на проведение работ по сохранению объекта культурного наследия либо уведомление об отказе в выдаче задания на проведение работ по сохранению объекта культурного наследия заказным письмом с уведомлением или в электронной форме на адрес электронной почты, указанный в заявлении, и делает отметку с указанием даты отправки в соответствующем в журнале.</w:t>
      </w:r>
    </w:p>
    <w:p>
      <w:pPr>
        <w:overflowPunct/>
        <w:ind w:firstLine="709"/>
        <w:jc w:val="both"/>
        <w:textAlignment w:val="auto"/>
        <w:rPr>
          <w:rFonts w:eastAsia="Times New Roman"/>
          <w:sz w:val="28"/>
          <w:szCs w:val="28"/>
          <w:lang w:eastAsia="en-US"/>
        </w:rPr>
      </w:pPr>
      <w:r>
        <w:rPr>
          <w:sz w:val="28"/>
          <w:szCs w:val="28"/>
        </w:rPr>
        <w:t>Задание</w:t>
      </w:r>
      <w:r>
        <w:rPr>
          <w:rFonts w:eastAsia="Times New Roman"/>
          <w:sz w:val="28"/>
          <w:szCs w:val="28"/>
          <w:lang w:eastAsia="en-US"/>
        </w:rPr>
        <w:t xml:space="preserve"> на проведение работ по сохранению объекта культурного наследия</w:t>
      </w:r>
      <w:r>
        <w:rPr>
          <w:sz w:val="28"/>
          <w:szCs w:val="28"/>
        </w:rPr>
        <w:t xml:space="preserve"> выдается заявителю (его уполномоченному представителю)                 в 2 (двух) экземплярах на согласование. Один экземпляр согласованного задания </w:t>
      </w:r>
      <w:r>
        <w:rPr>
          <w:rFonts w:eastAsia="Times New Roman"/>
          <w:sz w:val="28"/>
          <w:szCs w:val="28"/>
          <w:lang w:eastAsia="en-US"/>
        </w:rPr>
        <w:t>на проведение работ по сохранению объекта культурного наследия</w:t>
      </w:r>
      <w:r>
        <w:rPr>
          <w:sz w:val="28"/>
          <w:szCs w:val="28"/>
        </w:rPr>
        <w:t xml:space="preserve"> возвращается заявителем в Управление.</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административных действий по выдаче (направлению) результата в рамках административной процедуры – 20 минут.</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1 рабочий день.</w:t>
      </w:r>
    </w:p>
    <w:p>
      <w:pPr>
        <w:overflowPunct/>
        <w:ind w:firstLine="709"/>
        <w:jc w:val="both"/>
        <w:textAlignment w:val="auto"/>
        <w:rPr>
          <w:rFonts w:eastAsia="Times New Roman"/>
          <w:sz w:val="28"/>
          <w:szCs w:val="28"/>
          <w:lang w:eastAsia="en-US"/>
        </w:rPr>
      </w:pPr>
      <w:r>
        <w:rPr>
          <w:rFonts w:eastAsia="Times New Roman"/>
          <w:sz w:val="28"/>
          <w:szCs w:val="28"/>
          <w:lang w:eastAsia="en-US"/>
        </w:rPr>
        <w:t>3.5.4. Критерием принятия решения является наличие подготовленного и подписанного руководителем Управления результата предоставления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3.5.5. Результатом исполнения административной процедуры является отметка о выдаче (направлении) задания на проведение работ по сохранению объекта культурного наследия в журнале учета выдачи заданий либо уведомления об отказе в выдаче задания на проведение работ по сохранению объекта культурного наследия в журнале регистрации и контроля исходящих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3.5.6. Способ фиксации результата выполнения административной процедуры: на бумажном носителе.</w:t>
      </w:r>
    </w:p>
    <w:p>
      <w:pPr>
        <w:overflowPunct/>
        <w:ind w:firstLine="709"/>
        <w:jc w:val="both"/>
        <w:textAlignment w:val="auto"/>
        <w:rPr>
          <w:rFonts w:eastAsia="Times New Roman"/>
          <w:sz w:val="28"/>
          <w:szCs w:val="28"/>
          <w:lang w:eastAsia="en-US"/>
        </w:rPr>
      </w:pPr>
      <w:r>
        <w:rPr>
          <w:rFonts w:eastAsia="Times New Roman"/>
          <w:sz w:val="28"/>
          <w:szCs w:val="28"/>
          <w:lang w:eastAsia="en-US"/>
        </w:rPr>
        <w:t>3.6. Административные процедуры считаются выполненными, если обеспечены их состав, последовательность, сроки и требования к порядку выполнения административных процедур.</w:t>
      </w:r>
    </w:p>
    <w:p>
      <w:pPr>
        <w:overflowPunct/>
        <w:ind w:firstLine="709"/>
        <w:jc w:val="both"/>
        <w:textAlignment w:val="auto"/>
        <w:rPr>
          <w:rFonts w:eastAsia="Times New Roman"/>
          <w:sz w:val="28"/>
          <w:szCs w:val="28"/>
          <w:lang w:eastAsia="en-US"/>
        </w:rPr>
      </w:pPr>
      <w:r>
        <w:rPr>
          <w:rFonts w:eastAsia="Times New Roman"/>
          <w:sz w:val="28"/>
          <w:szCs w:val="28"/>
          <w:lang w:eastAsia="en-US"/>
        </w:rPr>
        <w:t>3.7. Порядок исправления допущенных опечаток и (или) ошибок в выданных в результате предоставления муниципальной услуги документах.</w:t>
      </w:r>
    </w:p>
    <w:p>
      <w:pPr>
        <w:overflowPunct/>
        <w:ind w:firstLine="709"/>
        <w:jc w:val="both"/>
        <w:textAlignment w:val="auto"/>
        <w:rPr>
          <w:rFonts w:eastAsia="Times New Roman"/>
          <w:sz w:val="28"/>
          <w:szCs w:val="28"/>
          <w:lang w:eastAsia="en-US"/>
        </w:rPr>
      </w:pPr>
      <w:r>
        <w:rPr>
          <w:rFonts w:eastAsia="Times New Roman"/>
          <w:sz w:val="28"/>
          <w:szCs w:val="28"/>
          <w:lang w:eastAsia="en-US"/>
        </w:rPr>
        <w:t>В случае выявления заявителем в полученных документах опечаток и (или) ошибок, заявитель представляет в Управление заявление об исправлении таких опечаток и (или)  ошибок, допущенных в выданных в результате предоставления муниципальной услуги документах.</w:t>
      </w:r>
    </w:p>
    <w:p>
      <w:pPr>
        <w:overflowPunct/>
        <w:ind w:firstLine="709"/>
        <w:jc w:val="both"/>
        <w:textAlignment w:val="auto"/>
        <w:rPr>
          <w:rFonts w:eastAsia="Times New Roman"/>
          <w:sz w:val="28"/>
          <w:szCs w:val="28"/>
          <w:lang w:eastAsia="en-US"/>
        </w:rPr>
      </w:pPr>
      <w:r>
        <w:rPr>
          <w:rFonts w:eastAsia="Times New Roman"/>
          <w:sz w:val="28"/>
          <w:szCs w:val="28"/>
          <w:lang w:eastAsia="en-US"/>
        </w:rPr>
        <w:t>Специалист Управления, ответственный за предоставление муниципальной услуги, регистрирует заявление, рассматривает заявление и представленные документы и проводит проверку указанных в заявлении сведений в срок, не превышающий 2 рабочих дней с даты регистрации заявления.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осуществляет исправление указанных документов, обеспечивает их подписание уполномоченными должностными лицами и их выдачу или в зависимости от способа, указанного в заявлении, направление заявителю в срок, не превышающий 3 (трех) рабочих дней с даты регистрации заявления.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В случае отсутствия опечаток и (или) ошибок в документах, выданных в результате предоставления муниципальной услуги, специалист  Управления готовит заявителю мотивированный отказ, подписывает у начальника Управления и выдает или в зависимости от способа, указанного в заявлении, направляет заявителю в срок, не превышающий 5 рабочих дней с даты регистрации заявления.</w:t>
      </w:r>
    </w:p>
    <w:p>
      <w:pPr>
        <w:ind w:firstLine="709"/>
        <w:rPr>
          <w:sz w:val="28"/>
          <w:szCs w:val="28"/>
        </w:rPr>
      </w:pPr>
    </w:p>
    <w:p>
      <w:pPr>
        <w:ind w:firstLine="709"/>
        <w:jc w:val="center"/>
        <w:rPr>
          <w:b/>
          <w:sz w:val="28"/>
          <w:szCs w:val="28"/>
        </w:rPr>
      </w:pPr>
      <w:r>
        <w:rPr>
          <w:b/>
          <w:sz w:val="28"/>
          <w:szCs w:val="28"/>
        </w:rPr>
        <w:t xml:space="preserve"> 4. Формы контроля за исполнением административного регламента</w:t>
      </w:r>
    </w:p>
    <w:p>
      <w:pPr>
        <w:ind w:firstLine="709"/>
        <w:jc w:val="center"/>
        <w:rPr>
          <w:b/>
          <w:sz w:val="28"/>
          <w:szCs w:val="28"/>
        </w:rPr>
      </w:pPr>
    </w:p>
    <w:p>
      <w:pPr>
        <w:overflowPunct/>
        <w:ind w:firstLine="709"/>
        <w:jc w:val="both"/>
        <w:textAlignment w:val="auto"/>
        <w:rPr>
          <w:rFonts w:eastAsia="Times New Roman"/>
          <w:sz w:val="28"/>
          <w:szCs w:val="28"/>
          <w:lang w:eastAsia="en-US"/>
        </w:rPr>
      </w:pPr>
      <w:r>
        <w:rPr>
          <w:rFonts w:eastAsia="Times New Roman"/>
          <w:sz w:val="28"/>
          <w:szCs w:val="28"/>
          <w:lang w:eastAsia="en-US"/>
        </w:rPr>
        <w:t>4.1. Руководитель Управления осуществляет общий контроль за соблюдением и исполнением должностными лицами положений настоящего Регламента, в том числе контроль за соблюдением порядка и сроков выполнения административных процедур, предусмотренных настоящим Регламентом.</w:t>
      </w:r>
    </w:p>
    <w:p>
      <w:pPr>
        <w:overflowPunct/>
        <w:ind w:firstLine="709"/>
        <w:jc w:val="both"/>
        <w:textAlignment w:val="auto"/>
        <w:rPr>
          <w:rFonts w:ascii="Arial" w:hAnsi="Arial" w:cs="Arial"/>
          <w:color w:val="2D2D2D"/>
          <w:spacing w:val="2"/>
          <w:sz w:val="18"/>
          <w:szCs w:val="18"/>
          <w:shd w:val="clear" w:color="auto" w:fill="FFFFFF"/>
        </w:rPr>
      </w:pPr>
      <w:r>
        <w:rPr>
          <w:rFonts w:eastAsia="Times New Roman"/>
          <w:sz w:val="28"/>
          <w:szCs w:val="28"/>
          <w:lang w:eastAsia="en-US"/>
        </w:rPr>
        <w:t>4.2. Общий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w:t>
      </w:r>
      <w:r>
        <w:rPr>
          <w:rFonts w:ascii="Arial" w:hAnsi="Arial" w:cs="Arial"/>
          <w:color w:val="2D2D2D"/>
          <w:spacing w:val="2"/>
          <w:sz w:val="18"/>
          <w:szCs w:val="18"/>
          <w:shd w:val="clear" w:color="auto" w:fill="FFFFFF"/>
        </w:rPr>
        <w:t xml:space="preserve"> </w:t>
      </w:r>
    </w:p>
    <w:p>
      <w:pPr>
        <w:pStyle w:val="33"/>
        <w:spacing w:before="0" w:beforeAutospacing="0" w:after="0" w:afterAutospacing="0" w:line="240" w:lineRule="auto"/>
        <w:ind w:firstLine="708" w:firstLineChars="253"/>
        <w:jc w:val="both"/>
        <w:rPr>
          <w:sz w:val="28"/>
          <w:szCs w:val="28"/>
        </w:rPr>
      </w:pPr>
      <w:r>
        <w:rPr>
          <w:rFonts w:eastAsia="Times New Roman"/>
          <w:sz w:val="28"/>
          <w:szCs w:val="28"/>
          <w:lang w:eastAsia="en-US"/>
        </w:rPr>
        <w:t xml:space="preserve">4.3. </w:t>
      </w:r>
      <w:r>
        <w:rPr>
          <w:sz w:val="28"/>
          <w:szCs w:val="28"/>
        </w:rPr>
        <w:t>Проверки могут быть плановыми (осуществляться на основании годовых планов работы) и внеплановыми.</w:t>
      </w:r>
    </w:p>
    <w:p>
      <w:pPr>
        <w:pStyle w:val="33"/>
        <w:spacing w:before="0" w:beforeAutospacing="0" w:after="0" w:afterAutospacing="0" w:line="240" w:lineRule="auto"/>
        <w:ind w:firstLine="708" w:firstLineChars="253"/>
        <w:jc w:val="both"/>
        <w:rPr>
          <w:rFonts w:eastAsia="Times New Roman"/>
          <w:sz w:val="28"/>
          <w:szCs w:val="28"/>
          <w:lang w:eastAsia="en-US"/>
        </w:rPr>
      </w:pPr>
      <w:r>
        <w:rPr>
          <w:rFonts w:eastAsia="Times New Roman"/>
          <w:sz w:val="28"/>
          <w:szCs w:val="28"/>
          <w:lang w:eastAsia="en-US"/>
        </w:rPr>
        <w:t>При плановой проверке могут рассматриваться вопросы, связанные с предоставлением муниципальной услуги, или отдельные действия в рамках исполнения административных процедур, предусмотренных настоящим Регламентом.</w:t>
      </w:r>
    </w:p>
    <w:p>
      <w:pPr>
        <w:pStyle w:val="33"/>
        <w:spacing w:before="0" w:beforeAutospacing="0" w:after="0" w:afterAutospacing="0" w:line="240" w:lineRule="auto"/>
        <w:ind w:firstLine="708" w:firstLineChars="253"/>
        <w:jc w:val="both"/>
        <w:rPr>
          <w:sz w:val="28"/>
          <w:szCs w:val="28"/>
        </w:rPr>
      </w:pPr>
      <w:r>
        <w:rPr>
          <w:sz w:val="28"/>
          <w:szCs w:val="28"/>
        </w:rPr>
        <w:t>Внеплановые проверки осуществляются на основании обращений граждан или организаций, изложенных в письменной или устной форме</w:t>
      </w:r>
      <w:r>
        <w:rPr>
          <w:rFonts w:eastAsia="Times New Roman"/>
          <w:sz w:val="28"/>
          <w:szCs w:val="28"/>
          <w:lang w:eastAsia="en-US"/>
        </w:rPr>
        <w:t>,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предоставления муниципальной услуги требованиям настоящего Регламента и действующего законодательства.</w:t>
      </w:r>
    </w:p>
    <w:p>
      <w:pPr>
        <w:overflowPunct/>
        <w:ind w:firstLine="709"/>
        <w:jc w:val="both"/>
        <w:textAlignment w:val="auto"/>
        <w:rPr>
          <w:rFonts w:ascii="Arial" w:hAnsi="Arial" w:cs="Arial"/>
          <w:color w:val="2D2D2D"/>
          <w:spacing w:val="2"/>
          <w:sz w:val="18"/>
          <w:szCs w:val="18"/>
        </w:rPr>
      </w:pPr>
      <w:r>
        <w:rPr>
          <w:rFonts w:eastAsia="Times New Roman"/>
          <w:sz w:val="28"/>
          <w:szCs w:val="28"/>
          <w:lang w:eastAsia="en-US"/>
        </w:rPr>
        <w:t xml:space="preserve">4.4. </w:t>
      </w:r>
      <w:r>
        <w:rPr>
          <w:spacing w:val="2"/>
          <w:sz w:val="28"/>
          <w:szCs w:val="28"/>
          <w:shd w:val="clear" w:color="auto" w:fill="FFFFFF"/>
        </w:rPr>
        <w:t>Проверки осуществляются на основании приказа Управления.</w:t>
      </w:r>
    </w:p>
    <w:p>
      <w:pPr>
        <w:overflowPunct/>
        <w:ind w:firstLine="709"/>
        <w:jc w:val="both"/>
        <w:textAlignment w:val="auto"/>
        <w:rPr>
          <w:spacing w:val="2"/>
          <w:sz w:val="28"/>
          <w:szCs w:val="28"/>
          <w:shd w:val="clear" w:color="auto" w:fill="FFFFFF"/>
        </w:rPr>
      </w:pPr>
      <w:r>
        <w:rPr>
          <w:spacing w:val="2"/>
          <w:sz w:val="28"/>
          <w:szCs w:val="28"/>
          <w:shd w:val="clear" w:color="auto" w:fill="FFFFFF"/>
        </w:rPr>
        <w:t xml:space="preserve">Для проведения проверки предоставления муниципальной услуги формируется комиссия, в состав которой включаются сотрудники Управления. </w:t>
      </w:r>
    </w:p>
    <w:p>
      <w:pPr>
        <w:overflowPunct/>
        <w:ind w:firstLine="709"/>
        <w:jc w:val="both"/>
        <w:textAlignment w:val="auto"/>
        <w:rPr>
          <w:spacing w:val="2"/>
          <w:sz w:val="28"/>
          <w:szCs w:val="28"/>
        </w:rPr>
      </w:pPr>
      <w:r>
        <w:rPr>
          <w:sz w:val="28"/>
          <w:szCs w:val="28"/>
        </w:rPr>
        <w:t>По итогам проверки оформляется справка, в которой содержатся сведения о выявленных нарушениях с указанием сроков устранения замечаний</w:t>
      </w:r>
      <w:r>
        <w:rPr>
          <w:spacing w:val="2"/>
          <w:sz w:val="28"/>
          <w:szCs w:val="28"/>
          <w:shd w:val="clear" w:color="auto" w:fill="FFFFFF"/>
        </w:rPr>
        <w:t xml:space="preserve"> и предложения по их устранению.</w:t>
      </w:r>
      <w:r>
        <w:rPr>
          <w:sz w:val="28"/>
          <w:szCs w:val="28"/>
        </w:rPr>
        <w:t xml:space="preserve"> </w:t>
      </w:r>
      <w:r>
        <w:rPr>
          <w:spacing w:val="2"/>
          <w:sz w:val="28"/>
          <w:szCs w:val="28"/>
          <w:shd w:val="clear" w:color="auto" w:fill="FFFFFF"/>
        </w:rPr>
        <w:t>Справка подписывается членами комиссии.</w:t>
      </w:r>
      <w:r>
        <w:rPr>
          <w:spacing w:val="2"/>
          <w:sz w:val="28"/>
          <w:szCs w:val="28"/>
        </w:rPr>
        <w:t xml:space="preserve"> </w:t>
      </w:r>
      <w:r>
        <w:rPr>
          <w:spacing w:val="2"/>
          <w:sz w:val="28"/>
          <w:szCs w:val="28"/>
          <w:shd w:val="clear" w:color="auto" w:fill="FFFFFF"/>
        </w:rPr>
        <w:t>Проверяемые должностные лица знакомятся с нею под подпись.</w:t>
      </w:r>
    </w:p>
    <w:p>
      <w:pPr>
        <w:pStyle w:val="33"/>
        <w:spacing w:before="0" w:beforeAutospacing="0" w:after="0" w:afterAutospacing="0" w:line="240" w:lineRule="auto"/>
        <w:ind w:firstLine="708" w:firstLineChars="253"/>
        <w:jc w:val="both"/>
        <w:rPr>
          <w:color w:val="2D2D2D"/>
          <w:spacing w:val="2"/>
          <w:sz w:val="28"/>
          <w:szCs w:val="28"/>
          <w:shd w:val="clear" w:color="auto" w:fill="FFFFFF"/>
        </w:rPr>
      </w:pPr>
      <w:r>
        <w:rPr>
          <w:rFonts w:eastAsia="Times New Roman"/>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r>
        <w:rPr>
          <w:rFonts w:ascii="Arial" w:hAnsi="Arial" w:cs="Arial"/>
          <w:color w:val="2D2D2D"/>
          <w:spacing w:val="2"/>
          <w:sz w:val="18"/>
          <w:szCs w:val="18"/>
          <w:shd w:val="clear" w:color="auto" w:fill="FFFFFF"/>
        </w:rPr>
        <w:t xml:space="preserve"> </w:t>
      </w:r>
    </w:p>
    <w:p>
      <w:pPr>
        <w:pStyle w:val="33"/>
        <w:spacing w:before="0" w:beforeAutospacing="0" w:after="0" w:afterAutospacing="0" w:line="240" w:lineRule="auto"/>
        <w:ind w:firstLine="708" w:firstLineChars="253"/>
        <w:jc w:val="both"/>
        <w:rPr>
          <w:rFonts w:ascii="Arial" w:hAnsi="Arial" w:cs="Arial"/>
          <w:color w:val="2D2D2D"/>
          <w:spacing w:val="2"/>
          <w:sz w:val="18"/>
          <w:szCs w:val="18"/>
          <w:shd w:val="clear" w:color="auto" w:fill="FFFFFF"/>
        </w:rPr>
      </w:pPr>
      <w:r>
        <w:rPr>
          <w:sz w:val="28"/>
          <w:szCs w:val="28"/>
        </w:rPr>
        <w:t>Результаты проверки доводятся до граждан и организаций в письменной форме.</w:t>
      </w:r>
    </w:p>
    <w:p>
      <w:pPr>
        <w:overflowPunct/>
        <w:ind w:firstLine="709"/>
        <w:jc w:val="both"/>
        <w:textAlignment w:val="auto"/>
        <w:rPr>
          <w:rFonts w:eastAsia="Times New Roman"/>
          <w:sz w:val="28"/>
          <w:szCs w:val="28"/>
          <w:lang w:eastAsia="en-US"/>
        </w:rPr>
      </w:pPr>
      <w:r>
        <w:rPr>
          <w:rFonts w:eastAsia="Times New Roman"/>
          <w:sz w:val="28"/>
          <w:szCs w:val="28"/>
          <w:lang w:eastAsia="en-US"/>
        </w:rPr>
        <w:t>4.5. Должностные лица, предоставляющие муниципальную услугу, несут персональную ответственность за соблюдение сроков, порядка предоставления муниципальной услуги, достоверность и полноту сведений, предоставленных в связи с исполнением муниципальной услуги.</w:t>
      </w:r>
    </w:p>
    <w:p>
      <w:pPr>
        <w:overflowPunct/>
        <w:ind w:firstLine="709"/>
        <w:jc w:val="both"/>
        <w:textAlignment w:val="auto"/>
        <w:rPr>
          <w:b/>
          <w:sz w:val="28"/>
          <w:szCs w:val="28"/>
        </w:rPr>
      </w:pPr>
      <w:r>
        <w:rPr>
          <w:rFonts w:eastAsia="Times New Roman"/>
          <w:sz w:val="28"/>
          <w:szCs w:val="28"/>
          <w:lang w:eastAsia="en-US"/>
        </w:rPr>
        <w:t>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pPr>
        <w:rPr>
          <w:color w:val="00B050"/>
          <w:sz w:val="28"/>
          <w:szCs w:val="28"/>
        </w:rPr>
      </w:pPr>
    </w:p>
    <w:p>
      <w:pPr>
        <w:jc w:val="center"/>
        <w:rPr>
          <w:b/>
          <w:bCs/>
          <w:color w:val="000000"/>
          <w:sz w:val="28"/>
          <w:szCs w:val="28"/>
        </w:rPr>
      </w:pPr>
      <w:r>
        <w:rPr>
          <w:b/>
          <w:sz w:val="28"/>
          <w:szCs w:val="28"/>
        </w:rPr>
        <w:t xml:space="preserve">5. </w:t>
      </w:r>
      <w:r>
        <w:rPr>
          <w:b/>
          <w:bCs/>
          <w:color w:val="000000"/>
          <w:sz w:val="28"/>
          <w:szCs w:val="28"/>
        </w:rPr>
        <w:t>Досудебный (внесудебный) порядок обжалования решений</w:t>
      </w:r>
    </w:p>
    <w:p>
      <w:pPr>
        <w:jc w:val="center"/>
        <w:rPr>
          <w:b/>
          <w:bCs/>
          <w:color w:val="000000"/>
          <w:sz w:val="28"/>
          <w:szCs w:val="28"/>
        </w:rPr>
      </w:pPr>
      <w:r>
        <w:rPr>
          <w:b/>
          <w:bCs/>
          <w:color w:val="000000"/>
          <w:sz w:val="28"/>
          <w:szCs w:val="28"/>
        </w:rPr>
        <w:t xml:space="preserve"> и действий (бездействия) органа, предоставляющего </w:t>
      </w:r>
    </w:p>
    <w:p>
      <w:pPr>
        <w:jc w:val="center"/>
        <w:rPr>
          <w:b/>
          <w:bCs/>
          <w:color w:val="000000"/>
          <w:sz w:val="28"/>
          <w:szCs w:val="28"/>
        </w:rPr>
      </w:pPr>
      <w:r>
        <w:rPr>
          <w:b/>
          <w:bCs/>
          <w:color w:val="000000"/>
          <w:sz w:val="28"/>
          <w:szCs w:val="28"/>
        </w:rPr>
        <w:t>муниципальную услугу, а также должностных лиц</w:t>
      </w:r>
    </w:p>
    <w:p>
      <w:pPr>
        <w:overflowPunct/>
        <w:ind w:firstLine="709"/>
        <w:jc w:val="both"/>
        <w:textAlignment w:val="auto"/>
        <w:rPr>
          <w:rFonts w:eastAsia="Times New Roman"/>
          <w:sz w:val="28"/>
          <w:szCs w:val="28"/>
          <w:lang w:eastAsia="en-US"/>
        </w:rPr>
      </w:pPr>
      <w:r>
        <w:rPr>
          <w:rFonts w:eastAsia="Times New Roman"/>
          <w:sz w:val="28"/>
          <w:szCs w:val="28"/>
          <w:lang w:eastAsia="en-US"/>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Предметом досудебного (внесудебного) обжалования, в том числе, является: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 </w:t>
      </w:r>
      <w:r>
        <w:rPr>
          <w:rStyle w:val="34"/>
          <w:color w:val="000000"/>
          <w:sz w:val="28"/>
          <w:szCs w:val="28"/>
        </w:rPr>
        <w:t>нарушение срока регистрации запроса о предоставлении муниципальной услуги</w:t>
      </w:r>
      <w:r>
        <w:rPr>
          <w:rFonts w:eastAsia="Times New Roman"/>
          <w:sz w:val="28"/>
          <w:szCs w:val="28"/>
          <w:lang w:eastAsia="en-US"/>
        </w:rPr>
        <w:t>;</w:t>
      </w:r>
    </w:p>
    <w:p>
      <w:pPr>
        <w:overflowPunct/>
        <w:ind w:firstLine="709"/>
        <w:jc w:val="both"/>
        <w:textAlignment w:val="auto"/>
        <w:rPr>
          <w:rFonts w:eastAsia="Times New Roman"/>
          <w:sz w:val="28"/>
          <w:szCs w:val="28"/>
          <w:lang w:eastAsia="en-US"/>
        </w:rPr>
      </w:pPr>
      <w:r>
        <w:rPr>
          <w:rFonts w:eastAsia="Times New Roman"/>
          <w:sz w:val="28"/>
          <w:szCs w:val="28"/>
          <w:lang w:eastAsia="en-US"/>
        </w:rPr>
        <w:t>- нарушение срока предоставления муниципальной услуги;</w:t>
      </w:r>
    </w:p>
    <w:p>
      <w:pPr>
        <w:shd w:val="clear" w:color="auto" w:fill="FFFFFF"/>
        <w:spacing w:line="263" w:lineRule="atLeast"/>
        <w:ind w:firstLine="709"/>
        <w:jc w:val="both"/>
        <w:rPr>
          <w:rFonts w:ascii="Arial" w:hAnsi="Arial" w:cs="Arial"/>
          <w:color w:val="000000"/>
          <w:sz w:val="22"/>
          <w:szCs w:val="22"/>
        </w:rPr>
      </w:pPr>
      <w:r>
        <w:rPr>
          <w:rFonts w:eastAsia="Times New Roman"/>
          <w:sz w:val="28"/>
          <w:szCs w:val="28"/>
          <w:lang w:eastAsia="en-US"/>
        </w:rPr>
        <w:t xml:space="preserve">- </w:t>
      </w:r>
      <w:r>
        <w:rPr>
          <w:rStyle w:val="34"/>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eastAsia="Times New Roman"/>
          <w:sz w:val="28"/>
          <w:szCs w:val="28"/>
          <w:lang w:eastAsia="en-US"/>
        </w:rPr>
        <w:t>, настоящим Регламентом;</w:t>
      </w:r>
      <w:r>
        <w:rPr>
          <w:rStyle w:val="34"/>
          <w:rFonts w:ascii="Arial" w:hAnsi="Arial" w:cs="Arial"/>
          <w:color w:val="000000"/>
          <w:sz w:val="22"/>
          <w:szCs w:val="22"/>
        </w:rPr>
        <w:t xml:space="preserve"> </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34"/>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eastAsia="Times New Roman"/>
          <w:sz w:val="28"/>
          <w:szCs w:val="28"/>
          <w:lang w:eastAsia="en-US"/>
        </w:rPr>
        <w:t>;</w:t>
      </w:r>
      <w:r>
        <w:rPr>
          <w:rStyle w:val="34"/>
          <w:color w:val="000000"/>
          <w:sz w:val="28"/>
          <w:szCs w:val="28"/>
        </w:rPr>
        <w:t xml:space="preserve"> </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34"/>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34"/>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hd w:val="clear" w:color="auto" w:fill="FFFFFF"/>
        <w:spacing w:line="263" w:lineRule="atLeast"/>
        <w:ind w:firstLine="709"/>
        <w:jc w:val="both"/>
        <w:rPr>
          <w:rFonts w:eastAsia="Times New Roman"/>
          <w:sz w:val="28"/>
          <w:szCs w:val="28"/>
          <w:lang w:eastAsia="en-US"/>
        </w:rPr>
      </w:pPr>
      <w:r>
        <w:rPr>
          <w:rFonts w:eastAsia="Times New Roman"/>
          <w:sz w:val="28"/>
          <w:szCs w:val="28"/>
          <w:lang w:eastAsia="en-US"/>
        </w:rPr>
        <w:t xml:space="preserve">- отказ Управления, должностного лица Управления </w:t>
      </w:r>
      <w:r>
        <w:rPr>
          <w:rStyle w:val="34"/>
          <w:color w:val="000000"/>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overflowPunct/>
        <w:ind w:firstLine="709"/>
        <w:jc w:val="both"/>
        <w:textAlignment w:val="auto"/>
        <w:rPr>
          <w:rFonts w:eastAsia="Times New Roman"/>
          <w:sz w:val="28"/>
          <w:szCs w:val="28"/>
          <w:lang w:eastAsia="en-US"/>
        </w:rPr>
      </w:pPr>
      <w:r>
        <w:rPr>
          <w:rFonts w:eastAsia="Times New Roman"/>
          <w:sz w:val="28"/>
          <w:szCs w:val="28"/>
          <w:lang w:eastAsia="en-US"/>
        </w:rPr>
        <w:t>- нарушение срока или порядка выдачи документов по результатам предоставления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 муниципальными правовыми актами, настоящим Регламентом.</w:t>
      </w:r>
      <w:bookmarkStart w:id="0" w:name="dst103"/>
      <w:bookmarkEnd w:id="0"/>
      <w:bookmarkStart w:id="1" w:name="dst222"/>
      <w:bookmarkEnd w:id="1"/>
      <w:bookmarkStart w:id="2" w:name="dst295"/>
      <w:bookmarkEnd w:id="2"/>
      <w:bookmarkStart w:id="3" w:name="dst105"/>
      <w:bookmarkEnd w:id="3"/>
      <w:bookmarkStart w:id="4" w:name="dst223"/>
      <w:bookmarkEnd w:id="4"/>
    </w:p>
    <w:p>
      <w:pPr>
        <w:overflowPunct/>
        <w:ind w:firstLine="709"/>
        <w:jc w:val="both"/>
        <w:textAlignment w:val="auto"/>
        <w:rPr>
          <w:rFonts w:ascii="Arial" w:hAnsi="Arial" w:cs="Arial"/>
          <w:color w:val="000000"/>
          <w:sz w:val="22"/>
          <w:szCs w:val="22"/>
        </w:rPr>
      </w:pPr>
      <w:r>
        <w:rPr>
          <w:rFonts w:eastAsia="Times New Roman"/>
          <w:sz w:val="28"/>
          <w:szCs w:val="28"/>
          <w:lang w:eastAsia="en-US"/>
        </w:rPr>
        <w:t xml:space="preserve">- </w:t>
      </w:r>
      <w:bookmarkStart w:id="5" w:name="dst296"/>
      <w:bookmarkEnd w:id="5"/>
      <w:bookmarkStart w:id="6" w:name="dst224"/>
      <w:bookmarkEnd w:id="6"/>
      <w:bookmarkStart w:id="7" w:name="dst225"/>
      <w:bookmarkEnd w:id="7"/>
      <w:r>
        <w:rPr>
          <w:rStyle w:val="34"/>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"http://www.consultant.ru/document/cons_doc_LAW_342576/a593eaab768d34bf2d7419322eac79481e73cf03/" \l "dst290" </w:instrText>
      </w:r>
      <w:r>
        <w:fldChar w:fldCharType="separate"/>
      </w:r>
      <w:r>
        <w:rPr>
          <w:rStyle w:val="13"/>
          <w:sz w:val="28"/>
          <w:szCs w:val="28"/>
        </w:rPr>
        <w:t>пунктом 4 части 1 статьи 7</w:t>
      </w:r>
      <w:r>
        <w:rPr>
          <w:rStyle w:val="13"/>
          <w:sz w:val="28"/>
          <w:szCs w:val="28"/>
        </w:rPr>
        <w:fldChar w:fldCharType="end"/>
      </w:r>
      <w:r>
        <w:rPr>
          <w:rStyle w:val="34"/>
          <w:color w:val="000000"/>
          <w:sz w:val="28"/>
          <w:szCs w:val="28"/>
        </w:rPr>
        <w:t xml:space="preserve"> настоящего </w:t>
      </w:r>
      <w:r>
        <w:fldChar w:fldCharType="begin"/>
      </w:r>
      <w:r>
        <w:instrText xml:space="preserve"> HYPERLINK "http://www.consultant.ru/document/cons_doc_LAW_103023/" </w:instrText>
      </w:r>
      <w:r>
        <w:fldChar w:fldCharType="separate"/>
      </w:r>
      <w:r>
        <w:rPr>
          <w:rStyle w:val="13"/>
          <w:bCs/>
          <w:sz w:val="28"/>
          <w:szCs w:val="28"/>
          <w:shd w:val="clear" w:color="auto" w:fill="FFFFFF"/>
        </w:rPr>
        <w:t>Федерального закона от 27 июля 2010 № 210-ФЗ «Об организации предоставления государственных и муниципальных услуг»</w:t>
      </w:r>
      <w:r>
        <w:rPr>
          <w:rStyle w:val="13"/>
          <w:bCs/>
          <w:sz w:val="28"/>
          <w:szCs w:val="28"/>
          <w:shd w:val="clear" w:color="auto" w:fill="FFFFFF"/>
        </w:rPr>
        <w:fldChar w:fldCharType="end"/>
      </w:r>
      <w:r>
        <w:rPr>
          <w:rStyle w:val="34"/>
          <w:color w:val="000000"/>
          <w:sz w:val="28"/>
          <w:szCs w:val="28"/>
        </w:rPr>
        <w:t>.</w:t>
      </w:r>
      <w:r>
        <w:rPr>
          <w:rStyle w:val="34"/>
          <w:rFonts w:ascii="Arial" w:hAnsi="Arial" w:cs="Arial"/>
          <w:color w:val="000000"/>
          <w:sz w:val="22"/>
          <w:szCs w:val="22"/>
        </w:rPr>
        <w:t xml:space="preserve"> </w:t>
      </w:r>
    </w:p>
    <w:p>
      <w:pPr>
        <w:overflowPunct/>
        <w:ind w:firstLine="709"/>
        <w:jc w:val="both"/>
        <w:textAlignment w:val="auto"/>
        <w:rPr>
          <w:rFonts w:eastAsia="Times New Roman"/>
          <w:sz w:val="28"/>
          <w:szCs w:val="28"/>
          <w:lang w:eastAsia="en-US"/>
        </w:rPr>
      </w:pPr>
      <w:r>
        <w:rPr>
          <w:rFonts w:eastAsia="Times New Roman"/>
          <w:sz w:val="28"/>
          <w:szCs w:val="28"/>
          <w:lang w:eastAsia="en-US"/>
        </w:rPr>
        <w:t>5.2. Основанием для начала процедуры досудебного (внесудебного) обжалования является обращение заявителя в письменной или электронной форме. Заявитель имеет право на получение информации и документов, необходимых для обоснования и рассмотрения жалобы.</w:t>
      </w:r>
    </w:p>
    <w:p>
      <w:pPr>
        <w:overflowPunct/>
        <w:ind w:firstLine="709"/>
        <w:jc w:val="both"/>
        <w:textAlignment w:val="auto"/>
        <w:rPr>
          <w:rFonts w:eastAsia="Times New Roman"/>
          <w:sz w:val="28"/>
          <w:szCs w:val="28"/>
          <w:lang w:eastAsia="en-US"/>
        </w:rPr>
      </w:pPr>
      <w:r>
        <w:rPr>
          <w:rFonts w:eastAsia="Times New Roman"/>
          <w:sz w:val="28"/>
          <w:szCs w:val="28"/>
          <w:lang w:eastAsia="en-US"/>
        </w:rPr>
        <w:t>5.3. Общие требования к порядку подачи и рассмотрения жалобы.</w:t>
      </w:r>
    </w:p>
    <w:p>
      <w:pPr>
        <w:overflowPunct/>
        <w:ind w:firstLine="709"/>
        <w:jc w:val="both"/>
        <w:textAlignment w:val="auto"/>
        <w:rPr>
          <w:rFonts w:eastAsia="Times New Roman"/>
          <w:sz w:val="28"/>
          <w:szCs w:val="28"/>
          <w:lang w:eastAsia="en-US"/>
        </w:rPr>
      </w:pPr>
      <w:r>
        <w:rPr>
          <w:rFonts w:eastAsia="Times New Roman"/>
          <w:sz w:val="28"/>
          <w:szCs w:val="28"/>
          <w:lang w:eastAsia="en-US"/>
        </w:rPr>
        <w:t>5.3.1. Жалоба подается в Управление в письменной форме на бумажном носителе или в электронной форме. Жалобы на решения, принятые руководителем Управления, подаются в вышестоящий орган – администрацию Валуйского городского округа.</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5.3.2. Жалоба </w:t>
      </w:r>
      <w:r>
        <w:rPr>
          <w:color w:val="000000"/>
          <w:sz w:val="28"/>
          <w:szCs w:val="28"/>
          <w:shd w:val="clear" w:color="auto" w:fill="FFFFFF"/>
        </w:rPr>
        <w:t>на решения и действия (бездействие)</w:t>
      </w:r>
      <w:r>
        <w:rPr>
          <w:rFonts w:eastAsia="Times New Roman"/>
          <w:sz w:val="28"/>
          <w:szCs w:val="28"/>
          <w:lang w:eastAsia="en-US"/>
        </w:rPr>
        <w:t xml:space="preserve"> Управления или его должностных лиц может быть направлена по почте, по электронной почте, </w:t>
      </w:r>
      <w:r>
        <w:rPr>
          <w:sz w:val="28"/>
          <w:szCs w:val="28"/>
        </w:rPr>
        <w:t xml:space="preserve">на </w:t>
      </w:r>
      <w:r>
        <w:rPr>
          <w:sz w:val="28"/>
          <w:szCs w:val="28"/>
          <w:shd w:val="clear" w:color="auto" w:fill="FFFFFF"/>
        </w:rPr>
        <w:t>официальный сайт</w:t>
      </w:r>
      <w:r>
        <w:rPr>
          <w:sz w:val="28"/>
          <w:szCs w:val="28"/>
        </w:rPr>
        <w:t xml:space="preserve"> </w:t>
      </w:r>
      <w:r>
        <w:rPr>
          <w:sz w:val="28"/>
          <w:szCs w:val="28"/>
          <w:shd w:val="clear" w:color="auto" w:fill="FFFFFF"/>
        </w:rPr>
        <w:t xml:space="preserve">органов местного самоуправления Валуйского городского округа </w:t>
      </w:r>
      <w:r>
        <w:rPr>
          <w:rFonts w:eastAsia="Times New Roman"/>
          <w:sz w:val="28"/>
          <w:szCs w:val="28"/>
        </w:rPr>
        <w:t>(</w:t>
      </w:r>
      <w:r>
        <w:rPr>
          <w:rFonts w:eastAsia="Times New Roman"/>
          <w:sz w:val="28"/>
          <w:szCs w:val="28"/>
          <w:lang w:val="en-US"/>
        </w:rPr>
        <w:t>http</w:t>
      </w:r>
      <w:r>
        <w:rPr>
          <w:rFonts w:eastAsia="Times New Roman"/>
          <w:sz w:val="28"/>
          <w:szCs w:val="28"/>
        </w:rPr>
        <w:t>\\</w:t>
      </w:r>
      <w:r>
        <w:rPr>
          <w:rFonts w:eastAsia="Times New Roman"/>
          <w:sz w:val="28"/>
          <w:szCs w:val="28"/>
          <w:lang w:val="en-US"/>
        </w:rPr>
        <w:t>www</w:t>
      </w:r>
      <w:r>
        <w:rPr>
          <w:rFonts w:eastAsia="Times New Roman"/>
          <w:sz w:val="28"/>
          <w:szCs w:val="28"/>
        </w:rPr>
        <w:t>.</w:t>
      </w:r>
      <w:r>
        <w:rPr>
          <w:rFonts w:eastAsia="Times New Roman"/>
          <w:sz w:val="28"/>
          <w:szCs w:val="28"/>
          <w:lang w:val="en-US"/>
        </w:rPr>
        <w:t>val</w:t>
      </w:r>
      <w:r>
        <w:rPr>
          <w:rFonts w:eastAsia="Times New Roman"/>
          <w:sz w:val="28"/>
          <w:szCs w:val="28"/>
        </w:rPr>
        <w:t>-</w:t>
      </w:r>
      <w:r>
        <w:rPr>
          <w:rFonts w:eastAsia="Times New Roman"/>
          <w:sz w:val="28"/>
          <w:szCs w:val="28"/>
          <w:lang w:val="en-US"/>
        </w:rPr>
        <w:t>adm</w:t>
      </w:r>
      <w:r>
        <w:rPr>
          <w:rFonts w:eastAsia="Times New Roman"/>
          <w:sz w:val="28"/>
          <w:szCs w:val="28"/>
        </w:rPr>
        <w:t>.</w:t>
      </w:r>
      <w:r>
        <w:rPr>
          <w:rFonts w:eastAsia="Times New Roman"/>
          <w:sz w:val="28"/>
          <w:szCs w:val="28"/>
          <w:lang w:val="en-US"/>
        </w:rPr>
        <w:t>ru</w:t>
      </w:r>
      <w:r>
        <w:rPr>
          <w:rFonts w:eastAsia="Times New Roman"/>
          <w:sz w:val="28"/>
          <w:szCs w:val="28"/>
        </w:rPr>
        <w:t>)</w:t>
      </w:r>
      <w:r>
        <w:rPr>
          <w:sz w:val="28"/>
          <w:szCs w:val="28"/>
          <w:shd w:val="clear" w:color="auto" w:fill="FFFFFF"/>
        </w:rPr>
        <w:t xml:space="preserve"> в информационно-телекоммуникационной сети «Интернет», на «Единый портал государственных и муниципальных услуг (функций) (http//www.gosuslugi.ru) либо «Портал государственных и муниципальных услуг Белгородской области» (http//www. gosuslugi31.ru)</w:t>
      </w:r>
      <w:r>
        <w:rPr>
          <w:rFonts w:eastAsia="Times New Roman"/>
          <w:sz w:val="28"/>
          <w:szCs w:val="28"/>
          <w:lang w:eastAsia="en-US"/>
        </w:rPr>
        <w:t>, а также может быть принята при личном приеме заявителя.</w:t>
      </w:r>
    </w:p>
    <w:p>
      <w:pPr>
        <w:overflowPunct/>
        <w:ind w:firstLine="709"/>
        <w:jc w:val="both"/>
        <w:textAlignment w:val="auto"/>
        <w:rPr>
          <w:rFonts w:eastAsia="Times New Roman"/>
          <w:sz w:val="28"/>
          <w:szCs w:val="28"/>
          <w:lang w:eastAsia="en-US"/>
        </w:rPr>
      </w:pPr>
      <w:r>
        <w:rPr>
          <w:rFonts w:eastAsia="Times New Roman"/>
          <w:sz w:val="28"/>
          <w:szCs w:val="28"/>
          <w:lang w:eastAsia="en-US"/>
        </w:rPr>
        <w:t>5.3.3. Жалоба должна содержать:</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34"/>
          <w:color w:val="000000"/>
          <w:sz w:val="28"/>
          <w:szCs w:val="28"/>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34"/>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34"/>
          <w:color w:val="000000"/>
          <w:sz w:val="28"/>
          <w:szCs w:val="28"/>
        </w:rPr>
        <w:t>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pPr>
        <w:shd w:val="clear" w:color="auto" w:fill="FFFFFF"/>
        <w:spacing w:line="263" w:lineRule="atLeast"/>
        <w:ind w:firstLine="709"/>
        <w:jc w:val="both"/>
        <w:rPr>
          <w:rStyle w:val="34"/>
          <w:color w:val="000000"/>
          <w:sz w:val="28"/>
          <w:szCs w:val="28"/>
        </w:rPr>
      </w:pPr>
      <w:r>
        <w:rPr>
          <w:rFonts w:eastAsia="Times New Roman"/>
          <w:sz w:val="28"/>
          <w:szCs w:val="28"/>
          <w:lang w:eastAsia="en-US"/>
        </w:rPr>
        <w:t xml:space="preserve">- </w:t>
      </w:r>
      <w:r>
        <w:rPr>
          <w:rStyle w:val="34"/>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w:t>
      </w:r>
    </w:p>
    <w:p>
      <w:pPr>
        <w:shd w:val="clear" w:color="auto" w:fill="FFFFFF"/>
        <w:spacing w:line="263" w:lineRule="atLeast"/>
        <w:ind w:firstLine="709"/>
        <w:jc w:val="both"/>
        <w:rPr>
          <w:color w:val="000000"/>
          <w:sz w:val="28"/>
          <w:szCs w:val="28"/>
        </w:rPr>
      </w:pPr>
      <w:r>
        <w:rPr>
          <w:rStyle w:val="34"/>
          <w:color w:val="000000"/>
          <w:sz w:val="28"/>
          <w:szCs w:val="28"/>
        </w:rPr>
        <w:t>Заявителем могут быть представлены документы (при наличии), подтверждающие доводы заявителя, либо их копии.</w:t>
      </w:r>
    </w:p>
    <w:p>
      <w:pPr>
        <w:overflowPunct/>
        <w:ind w:firstLine="709"/>
        <w:jc w:val="both"/>
        <w:textAlignment w:val="auto"/>
        <w:rPr>
          <w:rFonts w:eastAsia="Times New Roman"/>
          <w:sz w:val="28"/>
          <w:szCs w:val="28"/>
          <w:lang w:eastAsia="en-US"/>
        </w:rPr>
      </w:pPr>
      <w:r>
        <w:rPr>
          <w:rFonts w:eastAsia="Times New Roman"/>
          <w:sz w:val="28"/>
          <w:szCs w:val="28"/>
          <w:lang w:eastAsia="en-US"/>
        </w:rPr>
        <w:t>5.3.4. Жалоба, поступившая в Управление</w:t>
      </w:r>
      <w:r>
        <w:rPr>
          <w:rFonts w:ascii="Arial" w:hAnsi="Arial" w:cs="Arial"/>
          <w:color w:val="000000"/>
          <w:sz w:val="22"/>
          <w:szCs w:val="22"/>
          <w:shd w:val="clear" w:color="auto" w:fill="FFFFFF"/>
        </w:rPr>
        <w:t xml:space="preserve"> </w:t>
      </w:r>
      <w:r>
        <w:rPr>
          <w:color w:val="000000"/>
          <w:sz w:val="28"/>
          <w:szCs w:val="28"/>
          <w:shd w:val="clear" w:color="auto" w:fill="FFFFFF"/>
        </w:rPr>
        <w:t>либо в вышестоящий орган</w:t>
      </w:r>
      <w:r>
        <w:rPr>
          <w:rFonts w:eastAsia="Times New Roman"/>
          <w:sz w:val="28"/>
          <w:szCs w:val="28"/>
          <w:lang w:eastAsia="en-US"/>
        </w:rPr>
        <w:t xml:space="preserve">, </w:t>
      </w:r>
      <w:r>
        <w:rPr>
          <w:sz w:val="28"/>
          <w:szCs w:val="28"/>
        </w:rPr>
        <w:t>подлежит рассмотрению должностным лицом, наделенным полномочиями по рассмотрению жалоб,</w:t>
      </w:r>
      <w:r>
        <w:rPr>
          <w:rFonts w:ascii="Arial" w:hAnsi="Arial" w:cs="Arial"/>
          <w:color w:val="000000"/>
          <w:sz w:val="22"/>
          <w:szCs w:val="22"/>
          <w:shd w:val="clear" w:color="auto" w:fill="FFFFFF"/>
        </w:rPr>
        <w:t xml:space="preserve"> </w:t>
      </w:r>
      <w:r>
        <w:rPr>
          <w:color w:val="000000"/>
          <w:sz w:val="28"/>
          <w:szCs w:val="28"/>
          <w:shd w:val="clear" w:color="auto" w:fill="FFFFFF"/>
        </w:rPr>
        <w:t>в течение пятнадцати рабочих дней со дня ее регистрации, а в случае обжалования отказа 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overflowPunct/>
        <w:ind w:firstLine="709"/>
        <w:jc w:val="both"/>
        <w:textAlignment w:val="auto"/>
        <w:rPr>
          <w:rFonts w:eastAsia="Times New Roman"/>
          <w:sz w:val="28"/>
          <w:szCs w:val="28"/>
          <w:lang w:eastAsia="en-US"/>
        </w:rPr>
      </w:pPr>
      <w:r>
        <w:rPr>
          <w:rFonts w:eastAsia="Times New Roman"/>
          <w:sz w:val="28"/>
          <w:szCs w:val="28"/>
          <w:lang w:eastAsia="en-US"/>
        </w:rPr>
        <w:t>5.3.5. По результатам рассмотрения жалобы принимается одно из следующих решений:</w:t>
      </w:r>
    </w:p>
    <w:p>
      <w:pPr>
        <w:overflowPunct/>
        <w:ind w:firstLine="709"/>
        <w:jc w:val="both"/>
        <w:textAlignment w:val="auto"/>
        <w:rPr>
          <w:rFonts w:eastAsia="Times New Roman"/>
          <w:sz w:val="28"/>
          <w:szCs w:val="28"/>
          <w:lang w:eastAsia="en-US"/>
        </w:rPr>
      </w:pPr>
      <w:r>
        <w:rPr>
          <w:rFonts w:eastAsia="Times New Roman"/>
          <w:sz w:val="28"/>
          <w:szCs w:val="28"/>
          <w:lang w:eastAsia="en-US"/>
        </w:rPr>
        <w:t>-</w:t>
      </w:r>
      <w:r>
        <w:rPr>
          <w:rFonts w:ascii="Arial" w:hAnsi="Arial" w:cs="Arial"/>
          <w:color w:val="000000"/>
          <w:sz w:val="22"/>
        </w:rPr>
        <w:t xml:space="preserve"> </w:t>
      </w:r>
      <w:r>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eastAsia="Times New Roman"/>
          <w:sz w:val="28"/>
          <w:szCs w:val="28"/>
          <w:lang w:eastAsia="en-US"/>
        </w:rPr>
        <w:t>;</w:t>
      </w:r>
    </w:p>
    <w:p>
      <w:pPr>
        <w:shd w:val="clear" w:color="auto" w:fill="FFFFFF"/>
        <w:spacing w:line="263" w:lineRule="atLeast"/>
        <w:ind w:firstLine="709"/>
        <w:jc w:val="both"/>
        <w:rPr>
          <w:color w:val="000000"/>
          <w:sz w:val="28"/>
          <w:szCs w:val="28"/>
        </w:rPr>
      </w:pPr>
      <w:r>
        <w:rPr>
          <w:rFonts w:eastAsia="Times New Roman"/>
          <w:sz w:val="28"/>
          <w:szCs w:val="28"/>
          <w:lang w:eastAsia="en-US"/>
        </w:rPr>
        <w:t>-</w:t>
      </w:r>
      <w:r>
        <w:rPr>
          <w:color w:val="000000"/>
          <w:sz w:val="28"/>
          <w:szCs w:val="28"/>
        </w:rPr>
        <w:t xml:space="preserve"> в удовлетворении жалобы отказывается.</w:t>
      </w:r>
    </w:p>
    <w:p>
      <w:pPr>
        <w:ind w:firstLine="709"/>
        <w:jc w:val="both"/>
        <w:rPr>
          <w:sz w:val="28"/>
          <w:szCs w:val="28"/>
        </w:rPr>
      </w:pPr>
      <w:r>
        <w:rPr>
          <w:rFonts w:eastAsia="Times New Roman"/>
          <w:sz w:val="28"/>
          <w:szCs w:val="28"/>
          <w:lang w:eastAsia="en-US"/>
        </w:rPr>
        <w:t xml:space="preserve">5.3.6. </w:t>
      </w: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Style w:val="34"/>
          <w:rFonts w:ascii="Arial" w:hAnsi="Arial" w:cs="Arial"/>
          <w:color w:val="000000"/>
          <w:sz w:val="22"/>
          <w:szCs w:val="22"/>
        </w:rPr>
        <w:t xml:space="preserve"> </w:t>
      </w:r>
    </w:p>
    <w:p>
      <w:pPr>
        <w:shd w:val="clear" w:color="auto" w:fill="FFFFFF"/>
        <w:spacing w:line="263" w:lineRule="atLeast"/>
        <w:ind w:firstLine="709"/>
        <w:jc w:val="both"/>
        <w:rPr>
          <w:color w:val="000000"/>
          <w:sz w:val="28"/>
          <w:szCs w:val="28"/>
        </w:rPr>
      </w:pPr>
      <w:r>
        <w:rPr>
          <w:rStyle w:val="34"/>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hd w:val="clear" w:color="auto" w:fill="FFFFFF"/>
        <w:spacing w:line="263" w:lineRule="atLeast"/>
        <w:ind w:firstLine="709"/>
        <w:jc w:val="both"/>
        <w:rPr>
          <w:color w:val="000000"/>
          <w:sz w:val="28"/>
          <w:szCs w:val="28"/>
        </w:rPr>
      </w:pPr>
      <w:r>
        <w:rPr>
          <w:rStyle w:val="34"/>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5.3.7. </w:t>
      </w:r>
      <w:r>
        <w:rPr>
          <w:color w:val="000000"/>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overflowPunct/>
        <w:ind w:firstLine="709"/>
        <w:jc w:val="both"/>
        <w:textAlignment w:val="auto"/>
        <w:rPr>
          <w:rFonts w:eastAsia="Times New Roman"/>
          <w:sz w:val="28"/>
          <w:szCs w:val="28"/>
          <w:lang w:eastAsia="en-US"/>
        </w:rPr>
      </w:pPr>
      <w:r>
        <w:rPr>
          <w:rFonts w:eastAsia="Times New Roman"/>
          <w:sz w:val="28"/>
          <w:szCs w:val="28"/>
          <w:lang w:eastAsia="en-US"/>
        </w:rPr>
        <w:t>5.3.8. Обжалование решения по жалобе осуществляется в порядке, предусмотренном законодательством Российской Федерации.</w:t>
      </w:r>
    </w:p>
    <w:p>
      <w:pPr>
        <w:overflowPunct/>
        <w:ind w:firstLine="709"/>
        <w:jc w:val="both"/>
        <w:textAlignment w:val="auto"/>
        <w:rPr>
          <w:rFonts w:eastAsia="Times New Roman"/>
          <w:sz w:val="28"/>
          <w:szCs w:val="28"/>
          <w:lang w:eastAsia="en-US"/>
        </w:rPr>
      </w:pPr>
      <w:r>
        <w:rPr>
          <w:rFonts w:eastAsia="Times New Roman"/>
          <w:sz w:val="28"/>
          <w:szCs w:val="28"/>
          <w:lang w:eastAsia="en-US"/>
        </w:rPr>
        <w:t>5.3.9. Основания для приостановления рассмотрения жалобы отсутствуют.</w:t>
      </w:r>
    </w:p>
    <w:p>
      <w:pPr>
        <w:overflowPunct/>
        <w:ind w:firstLine="709"/>
        <w:jc w:val="both"/>
        <w:textAlignment w:val="auto"/>
        <w:rPr>
          <w:rFonts w:eastAsia="Times New Roman"/>
          <w:sz w:val="28"/>
          <w:szCs w:val="28"/>
          <w:lang w:eastAsia="en-US"/>
        </w:rPr>
      </w:pPr>
      <w:r>
        <w:rPr>
          <w:rFonts w:eastAsia="Times New Roman"/>
          <w:sz w:val="28"/>
          <w:szCs w:val="28"/>
          <w:lang w:eastAsia="en-US"/>
        </w:rPr>
        <w:t>5.3.10. Порядок досудебного обжалования решений и действий (бездействия) органа, предоставляющего муниципальную услугу, а также его должностных лиц предусмотрен Федеральным законом от 27 июля 2010 года № 210-ФЗ «Об организации предоставления государственных и муниципальных услуг».</w:t>
      </w:r>
    </w:p>
    <w:p>
      <w:pPr>
        <w:rPr>
          <w:rFonts w:eastAsia="Times New Roman"/>
          <w:color w:val="000000"/>
          <w:sz w:val="28"/>
          <w:szCs w:val="28"/>
          <w:lang w:eastAsia="ar-SA"/>
        </w:rPr>
      </w:pPr>
    </w:p>
    <w:p>
      <w:pPr>
        <w:rPr>
          <w:rFonts w:eastAsia="Times New Roman"/>
          <w:color w:val="000000"/>
          <w:sz w:val="28"/>
          <w:szCs w:val="28"/>
          <w:lang w:eastAsia="ar-SA"/>
        </w:rPr>
      </w:pPr>
    </w:p>
    <w:p>
      <w:pPr>
        <w:rPr>
          <w:rFonts w:eastAsia="Times New Roman"/>
          <w:color w:val="000000"/>
          <w:sz w:val="28"/>
          <w:szCs w:val="28"/>
          <w:lang w:eastAsia="ar-SA"/>
        </w:rPr>
      </w:pPr>
    </w:p>
    <w:p>
      <w:pPr>
        <w:rPr>
          <w:rFonts w:eastAsia="Times New Roman"/>
          <w:color w:val="000000"/>
          <w:sz w:val="28"/>
          <w:szCs w:val="28"/>
          <w:lang w:eastAsia="ar-SA"/>
        </w:rPr>
      </w:pPr>
    </w:p>
    <w:p>
      <w:pPr>
        <w:rPr>
          <w:rFonts w:eastAsia="Times New Roman"/>
          <w:color w:val="000000"/>
          <w:sz w:val="28"/>
          <w:szCs w:val="28"/>
          <w:lang w:eastAsia="ar-SA"/>
        </w:rPr>
      </w:pPr>
    </w:p>
    <w:p>
      <w:pPr>
        <w:rPr>
          <w:b/>
          <w:sz w:val="28"/>
          <w:szCs w:val="28"/>
        </w:rPr>
        <w:sectPr>
          <w:headerReference r:id="rId3" w:type="default"/>
          <w:pgSz w:w="11906" w:h="16838"/>
          <w:pgMar w:top="1134" w:right="567" w:bottom="1134" w:left="1701" w:header="709" w:footer="709" w:gutter="0"/>
          <w:cols w:space="708" w:num="1"/>
          <w:titlePg/>
          <w:docGrid w:linePitch="360" w:charSpace="0"/>
        </w:sectPr>
      </w:pPr>
    </w:p>
    <w:tbl>
      <w:tblPr>
        <w:tblStyle w:val="12"/>
        <w:tblW w:w="0" w:type="auto"/>
        <w:tblInd w:w="0" w:type="dxa"/>
        <w:tblLayout w:type="autofit"/>
        <w:tblCellMar>
          <w:top w:w="0" w:type="dxa"/>
          <w:left w:w="108" w:type="dxa"/>
          <w:bottom w:w="0" w:type="dxa"/>
          <w:right w:w="108" w:type="dxa"/>
        </w:tblCellMar>
      </w:tblPr>
      <w:tblGrid>
        <w:gridCol w:w="4928"/>
        <w:gridCol w:w="4643"/>
      </w:tblGrid>
      <w:tr>
        <w:tblPrEx>
          <w:tblCellMar>
            <w:top w:w="0" w:type="dxa"/>
            <w:left w:w="108" w:type="dxa"/>
            <w:bottom w:w="0" w:type="dxa"/>
            <w:right w:w="108" w:type="dxa"/>
          </w:tblCellMar>
        </w:tblPrEx>
        <w:tc>
          <w:tcPr>
            <w:tcW w:w="4928" w:type="dxa"/>
          </w:tcPr>
          <w:p>
            <w:pPr>
              <w:pStyle w:val="51"/>
              <w:jc w:val="right"/>
              <w:rPr>
                <w:rFonts w:ascii="Times New Roman" w:hAnsi="Times New Roman"/>
                <w:b/>
                <w:sz w:val="28"/>
                <w:szCs w:val="28"/>
              </w:rPr>
            </w:pPr>
          </w:p>
        </w:tc>
        <w:tc>
          <w:tcPr>
            <w:tcW w:w="4643" w:type="dxa"/>
          </w:tcPr>
          <w:p>
            <w:pPr>
              <w:pStyle w:val="51"/>
              <w:jc w:val="center"/>
              <w:rPr>
                <w:rFonts w:ascii="Times New Roman" w:hAnsi="Times New Roman"/>
                <w:b/>
                <w:sz w:val="28"/>
                <w:szCs w:val="28"/>
              </w:rPr>
            </w:pPr>
            <w:r>
              <w:rPr>
                <w:rFonts w:ascii="Times New Roman" w:hAnsi="Times New Roman"/>
                <w:b/>
                <w:sz w:val="28"/>
                <w:szCs w:val="28"/>
              </w:rPr>
              <w:t>Приложение № 1</w:t>
            </w:r>
          </w:p>
          <w:p>
            <w:pPr>
              <w:pStyle w:val="51"/>
              <w:jc w:val="center"/>
              <w:rPr>
                <w:rFonts w:ascii="Times New Roman" w:hAnsi="Times New Roman"/>
                <w:b/>
                <w:sz w:val="28"/>
                <w:szCs w:val="28"/>
              </w:rPr>
            </w:pPr>
          </w:p>
          <w:p>
            <w:pPr>
              <w:pStyle w:val="51"/>
              <w:jc w:val="center"/>
              <w:rPr>
                <w:rFonts w:ascii="Times New Roman" w:hAnsi="Times New Roman"/>
                <w:b/>
                <w:sz w:val="28"/>
                <w:szCs w:val="28"/>
              </w:rPr>
            </w:pPr>
            <w:r>
              <w:rPr>
                <w:rFonts w:ascii="Times New Roman" w:hAnsi="Times New Roman"/>
                <w:b/>
                <w:sz w:val="28"/>
                <w:szCs w:val="28"/>
              </w:rPr>
              <w:t>к Административному регламенту</w:t>
            </w:r>
          </w:p>
          <w:p>
            <w:pPr>
              <w:pStyle w:val="51"/>
              <w:jc w:val="center"/>
              <w:rPr>
                <w:rFonts w:ascii="Times New Roman" w:hAnsi="Times New Roman"/>
                <w:b/>
                <w:sz w:val="28"/>
                <w:szCs w:val="28"/>
              </w:rPr>
            </w:pPr>
            <w:r>
              <w:rPr>
                <w:rFonts w:ascii="Times New Roman" w:hAnsi="Times New Roman"/>
                <w:b/>
                <w:sz w:val="28"/>
                <w:szCs w:val="28"/>
              </w:rPr>
              <w:t>предоставления муниципальной услуги «Выдача задания на проведение  работ по сохранению объекта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r>
    </w:tbl>
    <w:p>
      <w:pPr>
        <w:overflowPunct/>
        <w:jc w:val="right"/>
        <w:textAlignment w:val="auto"/>
        <w:rPr>
          <w:rFonts w:eastAsia="Times New Roman"/>
          <w:b/>
          <w:sz w:val="28"/>
          <w:szCs w:val="28"/>
          <w:lang w:eastAsia="en-US"/>
        </w:rPr>
      </w:pPr>
    </w:p>
    <w:p>
      <w:pPr>
        <w:overflowPunct/>
        <w:textAlignment w:val="auto"/>
        <w:rPr>
          <w:rFonts w:eastAsia="Times New Roman"/>
          <w:b/>
          <w:sz w:val="28"/>
          <w:szCs w:val="28"/>
          <w:lang w:eastAsia="en-US"/>
        </w:rPr>
      </w:pPr>
      <w:r>
        <w:rPr>
          <w:rFonts w:eastAsia="Times New Roman"/>
          <w:b/>
          <w:sz w:val="28"/>
          <w:szCs w:val="28"/>
          <w:lang w:eastAsia="en-US"/>
        </w:rPr>
        <w:t xml:space="preserve">                                                                                                                         (форма)</w:t>
      </w:r>
    </w:p>
    <w:p>
      <w:pPr>
        <w:overflowPunct/>
        <w:textAlignment w:val="auto"/>
        <w:rPr>
          <w:rFonts w:eastAsia="Times New Roman"/>
          <w:sz w:val="28"/>
          <w:szCs w:val="28"/>
          <w:lang w:eastAsia="en-US"/>
        </w:rPr>
      </w:pPr>
      <w:r>
        <w:rPr>
          <w:rFonts w:eastAsia="Times New Roman"/>
          <w:sz w:val="28"/>
          <w:szCs w:val="28"/>
          <w:lang w:eastAsia="en-US"/>
        </w:rPr>
        <w:t xml:space="preserve">       </w:t>
      </w:r>
    </w:p>
    <w:tbl>
      <w:tblPr>
        <w:tblStyle w:val="12"/>
        <w:tblW w:w="0" w:type="auto"/>
        <w:tblInd w:w="0" w:type="dxa"/>
        <w:tblLayout w:type="autofit"/>
        <w:tblCellMar>
          <w:top w:w="0" w:type="dxa"/>
          <w:left w:w="108" w:type="dxa"/>
          <w:bottom w:w="0" w:type="dxa"/>
          <w:right w:w="108" w:type="dxa"/>
        </w:tblCellMar>
      </w:tblPr>
      <w:tblGrid>
        <w:gridCol w:w="4390"/>
        <w:gridCol w:w="567"/>
        <w:gridCol w:w="4387"/>
      </w:tblGrid>
      <w:tr>
        <w:tblPrEx>
          <w:tblCellMar>
            <w:top w:w="0" w:type="dxa"/>
            <w:left w:w="108" w:type="dxa"/>
            <w:bottom w:w="0" w:type="dxa"/>
            <w:right w:w="108" w:type="dxa"/>
          </w:tblCellMar>
        </w:tblPrEx>
        <w:tc>
          <w:tcPr>
            <w:tcW w:w="4390" w:type="dxa"/>
          </w:tcPr>
          <w:p>
            <w:pPr>
              <w:pStyle w:val="67"/>
              <w:jc w:val="center"/>
              <w:rPr>
                <w:sz w:val="28"/>
                <w:szCs w:val="28"/>
              </w:rPr>
            </w:pPr>
            <w:r>
              <w:rPr>
                <w:sz w:val="28"/>
                <w:szCs w:val="28"/>
              </w:rPr>
              <w:t>СОГЛАСОВАНО</w:t>
            </w:r>
            <w:r>
              <w:rPr>
                <w:sz w:val="28"/>
                <w:szCs w:val="28"/>
                <w:vertAlign w:val="superscript"/>
              </w:rPr>
              <w:t>1</w:t>
            </w:r>
            <w:r>
              <w:rPr>
                <w:sz w:val="28"/>
                <w:szCs w:val="28"/>
              </w:rPr>
              <w:t>:</w:t>
            </w:r>
          </w:p>
        </w:tc>
        <w:tc>
          <w:tcPr>
            <w:tcW w:w="567" w:type="dxa"/>
          </w:tcPr>
          <w:p>
            <w:pPr>
              <w:pStyle w:val="67"/>
              <w:jc w:val="center"/>
              <w:rPr>
                <w:b/>
                <w:sz w:val="28"/>
                <w:szCs w:val="28"/>
              </w:rPr>
            </w:pPr>
          </w:p>
        </w:tc>
        <w:tc>
          <w:tcPr>
            <w:tcW w:w="4387" w:type="dxa"/>
          </w:tcPr>
          <w:p>
            <w:pPr>
              <w:pStyle w:val="67"/>
              <w:jc w:val="center"/>
              <w:rPr>
                <w:sz w:val="28"/>
                <w:szCs w:val="28"/>
              </w:rPr>
            </w:pPr>
            <w:r>
              <w:rPr>
                <w:sz w:val="28"/>
                <w:szCs w:val="28"/>
              </w:rPr>
              <w:t>УТВЕРЖДАЮ:</w:t>
            </w:r>
          </w:p>
        </w:tc>
      </w:tr>
      <w:tr>
        <w:tblPrEx>
          <w:tblCellMar>
            <w:top w:w="0" w:type="dxa"/>
            <w:left w:w="108" w:type="dxa"/>
            <w:bottom w:w="0" w:type="dxa"/>
            <w:right w:w="108" w:type="dxa"/>
          </w:tblCellMar>
        </w:tblPrEx>
        <w:tc>
          <w:tcPr>
            <w:tcW w:w="4390" w:type="dxa"/>
          </w:tcPr>
          <w:p>
            <w:pPr>
              <w:pStyle w:val="67"/>
              <w:spacing w:before="0" w:beforeAutospacing="0" w:after="0" w:afterAutospacing="0"/>
              <w:jc w:val="center"/>
              <w:rPr>
                <w:sz w:val="28"/>
                <w:szCs w:val="28"/>
              </w:rPr>
            </w:pPr>
            <w:r>
              <w:rPr>
                <w:sz w:val="28"/>
                <w:szCs w:val="28"/>
              </w:rPr>
              <w:t>________________________</w:t>
            </w:r>
          </w:p>
          <w:p>
            <w:pPr>
              <w:pStyle w:val="67"/>
              <w:spacing w:before="0" w:beforeAutospacing="0" w:after="0" w:afterAutospacing="0"/>
              <w:jc w:val="center"/>
            </w:pPr>
            <w:r>
              <w:t>(должность)</w:t>
            </w:r>
          </w:p>
          <w:p>
            <w:pPr>
              <w:pStyle w:val="67"/>
              <w:spacing w:before="0" w:beforeAutospacing="0" w:after="0" w:afterAutospacing="0"/>
              <w:jc w:val="center"/>
              <w:rPr>
                <w:sz w:val="28"/>
                <w:szCs w:val="28"/>
              </w:rPr>
            </w:pPr>
            <w:r>
              <w:rPr>
                <w:sz w:val="28"/>
                <w:szCs w:val="28"/>
              </w:rPr>
              <w:t>________________________</w:t>
            </w:r>
          </w:p>
          <w:p>
            <w:pPr>
              <w:pStyle w:val="67"/>
              <w:spacing w:before="0" w:beforeAutospacing="0" w:after="0" w:afterAutospacing="0"/>
              <w:jc w:val="center"/>
              <w:rPr>
                <w:sz w:val="28"/>
                <w:szCs w:val="28"/>
              </w:rPr>
            </w:pPr>
            <w:r>
              <w:rPr>
                <w:sz w:val="28"/>
                <w:szCs w:val="28"/>
              </w:rPr>
              <w:t>________________________</w:t>
            </w:r>
          </w:p>
          <w:p>
            <w:pPr>
              <w:pStyle w:val="67"/>
              <w:spacing w:before="0" w:beforeAutospacing="0" w:after="0" w:afterAutospacing="0"/>
              <w:jc w:val="center"/>
            </w:pPr>
            <w:r>
              <w:t>(наименование организации)</w:t>
            </w:r>
          </w:p>
          <w:p>
            <w:pPr>
              <w:pStyle w:val="67"/>
              <w:spacing w:before="0" w:beforeAutospacing="0" w:after="0" w:afterAutospacing="0"/>
              <w:jc w:val="center"/>
            </w:pPr>
          </w:p>
          <w:p>
            <w:pPr>
              <w:pStyle w:val="67"/>
              <w:spacing w:before="0" w:beforeAutospacing="0" w:after="0" w:afterAutospacing="0"/>
              <w:jc w:val="center"/>
              <w:rPr>
                <w:sz w:val="28"/>
                <w:szCs w:val="28"/>
              </w:rPr>
            </w:pPr>
            <w:r>
              <w:rPr>
                <w:sz w:val="28"/>
                <w:szCs w:val="28"/>
              </w:rPr>
              <w:t>______________________</w:t>
            </w:r>
          </w:p>
          <w:p>
            <w:pPr>
              <w:pStyle w:val="67"/>
              <w:spacing w:before="0" w:beforeAutospacing="0" w:after="0" w:afterAutospacing="0"/>
              <w:jc w:val="center"/>
            </w:pPr>
            <w:r>
              <w:t>(подпись)    (ФИО)</w:t>
            </w:r>
          </w:p>
          <w:p>
            <w:pPr>
              <w:pStyle w:val="67"/>
              <w:spacing w:before="0" w:beforeAutospacing="0" w:after="0" w:afterAutospacing="0"/>
              <w:jc w:val="center"/>
              <w:rPr>
                <w:sz w:val="28"/>
                <w:szCs w:val="28"/>
              </w:rPr>
            </w:pPr>
            <w:r>
              <w:rPr>
                <w:sz w:val="28"/>
                <w:szCs w:val="28"/>
              </w:rPr>
              <w:t>«__»______________ 20__ г.</w:t>
            </w:r>
          </w:p>
          <w:p>
            <w:pPr>
              <w:pStyle w:val="67"/>
              <w:spacing w:before="0" w:beforeAutospacing="0" w:after="0" w:afterAutospacing="0"/>
              <w:rPr>
                <w:vertAlign w:val="superscript"/>
              </w:rPr>
            </w:pPr>
            <w:r>
              <w:t xml:space="preserve">                М.П.</w:t>
            </w:r>
            <w:r>
              <w:rPr>
                <w:vertAlign w:val="superscript"/>
              </w:rPr>
              <w:t>2</w:t>
            </w:r>
          </w:p>
          <w:p>
            <w:pPr>
              <w:pStyle w:val="67"/>
              <w:jc w:val="center"/>
              <w:rPr>
                <w:sz w:val="28"/>
                <w:szCs w:val="28"/>
              </w:rPr>
            </w:pPr>
          </w:p>
        </w:tc>
        <w:tc>
          <w:tcPr>
            <w:tcW w:w="567" w:type="dxa"/>
          </w:tcPr>
          <w:p>
            <w:pPr>
              <w:pStyle w:val="67"/>
              <w:jc w:val="center"/>
              <w:rPr>
                <w:b/>
                <w:sz w:val="28"/>
                <w:szCs w:val="28"/>
              </w:rPr>
            </w:pPr>
          </w:p>
        </w:tc>
        <w:tc>
          <w:tcPr>
            <w:tcW w:w="4387" w:type="dxa"/>
          </w:tcPr>
          <w:p>
            <w:pPr>
              <w:pStyle w:val="67"/>
              <w:spacing w:before="0" w:beforeAutospacing="0" w:after="0" w:afterAutospacing="0"/>
              <w:jc w:val="center"/>
              <w:rPr>
                <w:sz w:val="28"/>
                <w:szCs w:val="28"/>
              </w:rPr>
            </w:pPr>
            <w:r>
              <w:rPr>
                <w:sz w:val="28"/>
                <w:szCs w:val="28"/>
              </w:rPr>
              <w:t>________________________</w:t>
            </w:r>
          </w:p>
          <w:p>
            <w:pPr>
              <w:pStyle w:val="67"/>
              <w:spacing w:before="0" w:beforeAutospacing="0" w:after="0" w:afterAutospacing="0"/>
              <w:jc w:val="center"/>
            </w:pPr>
            <w:r>
              <w:t>(должность)</w:t>
            </w:r>
          </w:p>
          <w:p>
            <w:pPr>
              <w:pStyle w:val="67"/>
              <w:spacing w:before="0" w:beforeAutospacing="0" w:after="0" w:afterAutospacing="0"/>
              <w:jc w:val="center"/>
              <w:rPr>
                <w:sz w:val="28"/>
                <w:szCs w:val="28"/>
              </w:rPr>
            </w:pPr>
            <w:r>
              <w:rPr>
                <w:sz w:val="28"/>
                <w:szCs w:val="28"/>
              </w:rPr>
              <w:t>________________________</w:t>
            </w:r>
          </w:p>
          <w:p>
            <w:pPr>
              <w:pStyle w:val="67"/>
              <w:spacing w:before="0" w:beforeAutospacing="0" w:after="0" w:afterAutospacing="0"/>
              <w:jc w:val="center"/>
              <w:rPr>
                <w:sz w:val="28"/>
                <w:szCs w:val="28"/>
              </w:rPr>
            </w:pPr>
            <w:r>
              <w:rPr>
                <w:sz w:val="28"/>
                <w:szCs w:val="28"/>
              </w:rPr>
              <w:t>________________________</w:t>
            </w:r>
          </w:p>
          <w:p>
            <w:pPr>
              <w:pStyle w:val="67"/>
              <w:spacing w:before="0" w:beforeAutospacing="0" w:after="0" w:afterAutospacing="0"/>
              <w:jc w:val="center"/>
            </w:pPr>
            <w:r>
              <w:t>(наименование органа охраны объектов культурного наследия)</w:t>
            </w:r>
          </w:p>
          <w:p>
            <w:pPr>
              <w:pStyle w:val="67"/>
              <w:spacing w:before="0" w:beforeAutospacing="0" w:after="0" w:afterAutospacing="0"/>
              <w:jc w:val="center"/>
              <w:rPr>
                <w:sz w:val="28"/>
                <w:szCs w:val="28"/>
              </w:rPr>
            </w:pPr>
            <w:r>
              <w:rPr>
                <w:sz w:val="28"/>
                <w:szCs w:val="28"/>
              </w:rPr>
              <w:t>_______________________</w:t>
            </w:r>
          </w:p>
          <w:p>
            <w:pPr>
              <w:pStyle w:val="67"/>
              <w:spacing w:before="0" w:beforeAutospacing="0" w:after="0" w:afterAutospacing="0"/>
              <w:jc w:val="center"/>
            </w:pPr>
            <w:r>
              <w:t>(подпись)    (ФИО)</w:t>
            </w:r>
          </w:p>
          <w:p>
            <w:pPr>
              <w:pStyle w:val="67"/>
              <w:spacing w:before="0" w:beforeAutospacing="0" w:after="0" w:afterAutospacing="0"/>
              <w:jc w:val="center"/>
              <w:rPr>
                <w:sz w:val="28"/>
                <w:szCs w:val="28"/>
              </w:rPr>
            </w:pPr>
            <w:r>
              <w:rPr>
                <w:sz w:val="28"/>
                <w:szCs w:val="28"/>
              </w:rPr>
              <w:t>«__»______________ 20__ г.</w:t>
            </w:r>
          </w:p>
          <w:p>
            <w:pPr>
              <w:pStyle w:val="67"/>
              <w:spacing w:before="0" w:beforeAutospacing="0" w:after="0" w:afterAutospacing="0"/>
              <w:rPr>
                <w:vertAlign w:val="superscript"/>
              </w:rPr>
            </w:pPr>
            <w:r>
              <w:t xml:space="preserve">                М.П.</w:t>
            </w:r>
            <w:r>
              <w:rPr>
                <w:vertAlign w:val="superscript"/>
              </w:rPr>
              <w:t>2</w:t>
            </w:r>
          </w:p>
          <w:p>
            <w:pPr>
              <w:pStyle w:val="67"/>
              <w:jc w:val="center"/>
              <w:rPr>
                <w:sz w:val="28"/>
                <w:szCs w:val="28"/>
              </w:rPr>
            </w:pPr>
          </w:p>
        </w:tc>
      </w:tr>
    </w:tbl>
    <w:p>
      <w:pPr>
        <w:pStyle w:val="67"/>
        <w:jc w:val="center"/>
        <w:rPr>
          <w:b/>
          <w:sz w:val="28"/>
          <w:szCs w:val="28"/>
        </w:rPr>
      </w:pPr>
      <w:r>
        <w:rPr>
          <w:b/>
          <w:sz w:val="28"/>
          <w:szCs w:val="28"/>
        </w:rPr>
        <w:t>ЗАДАНИЕ</w:t>
      </w:r>
    </w:p>
    <w:p>
      <w:pPr>
        <w:pStyle w:val="67"/>
        <w:spacing w:before="0" w:beforeAutospacing="0" w:after="0" w:afterAutospacing="0"/>
        <w:jc w:val="center"/>
        <w:rPr>
          <w:b/>
          <w:sz w:val="28"/>
          <w:szCs w:val="28"/>
        </w:rPr>
      </w:pPr>
      <w:r>
        <w:rPr>
          <w:b/>
          <w:sz w:val="28"/>
          <w:szCs w:val="28"/>
        </w:rPr>
        <w:t xml:space="preserve">на проведение работ по сохранению объекта культурного наследия, включённого в единый государственный реестр объектов </w:t>
      </w:r>
    </w:p>
    <w:p>
      <w:pPr>
        <w:pStyle w:val="67"/>
        <w:spacing w:before="0" w:beforeAutospacing="0" w:after="0" w:afterAutospacing="0"/>
        <w:jc w:val="center"/>
        <w:rPr>
          <w:b/>
          <w:sz w:val="28"/>
          <w:szCs w:val="28"/>
        </w:rPr>
      </w:pPr>
      <w:r>
        <w:rPr>
          <w:b/>
          <w:sz w:val="28"/>
          <w:szCs w:val="28"/>
        </w:rPr>
        <w:t xml:space="preserve">культурного наследия (памятников истории и культуры) </w:t>
      </w:r>
    </w:p>
    <w:p>
      <w:pPr>
        <w:pStyle w:val="67"/>
        <w:spacing w:before="0" w:beforeAutospacing="0" w:after="0" w:afterAutospacing="0"/>
        <w:jc w:val="center"/>
        <w:rPr>
          <w:b/>
          <w:sz w:val="28"/>
          <w:szCs w:val="28"/>
        </w:rPr>
      </w:pPr>
      <w:r>
        <w:rPr>
          <w:b/>
          <w:sz w:val="28"/>
          <w:szCs w:val="28"/>
        </w:rPr>
        <w:t>народов Российской Федерации</w:t>
      </w:r>
    </w:p>
    <w:p>
      <w:pPr>
        <w:pStyle w:val="67"/>
        <w:spacing w:before="0" w:beforeAutospacing="0" w:after="0" w:afterAutospacing="0"/>
        <w:jc w:val="center"/>
        <w:rPr>
          <w:sz w:val="28"/>
          <w:szCs w:val="28"/>
        </w:rPr>
      </w:pPr>
      <w:r>
        <w:rPr>
          <w:b/>
          <w:sz w:val="28"/>
          <w:szCs w:val="28"/>
        </w:rPr>
        <w:t>от_________________  №______</w:t>
      </w:r>
      <w:r>
        <w:br w:type="textWrapping"/>
      </w:r>
    </w:p>
    <w:p>
      <w:pPr>
        <w:jc w:val="both"/>
        <w:rPr>
          <w:rFonts w:eastAsia="Times New Roman"/>
          <w:sz w:val="28"/>
          <w:szCs w:val="28"/>
        </w:rPr>
      </w:pPr>
      <w:r>
        <w:rPr>
          <w:rFonts w:eastAsia="Times New Roman"/>
          <w:szCs w:val="24"/>
        </w:rPr>
        <w:t xml:space="preserve">1. </w:t>
      </w:r>
      <w:r>
        <w:rPr>
          <w:rFonts w:eastAsia="Times New Roman"/>
          <w:sz w:val="28"/>
          <w:szCs w:val="28"/>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jc w:val="both"/>
              <w:rPr>
                <w:rFonts w:eastAsia="Times New Roman"/>
                <w:sz w:val="28"/>
                <w:szCs w:val="28"/>
              </w:rPr>
            </w:pPr>
          </w:p>
        </w:tc>
      </w:tr>
    </w:tbl>
    <w:p>
      <w:pPr>
        <w:jc w:val="both"/>
        <w:rPr>
          <w:rFonts w:eastAsia="Times New Roman"/>
          <w:sz w:val="28"/>
          <w:szCs w:val="28"/>
        </w:rPr>
      </w:pPr>
    </w:p>
    <w:p>
      <w:pPr>
        <w:jc w:val="both"/>
        <w:rPr>
          <w:rFonts w:eastAsia="Times New Roman"/>
          <w:sz w:val="28"/>
          <w:szCs w:val="28"/>
        </w:rPr>
      </w:pPr>
      <w:r>
        <w:rPr>
          <w:rFonts w:eastAsia="Times New Roman"/>
          <w:sz w:val="28"/>
          <w:szCs w:val="28"/>
        </w:rPr>
        <w:t xml:space="preserve">2. Адрес  места нахождения  объекта  культурного  наследия,  включенного в реестр по  данным  органов технической инвентаризации: </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ind w:right="-285"/>
              <w:rPr>
                <w:rFonts w:eastAsia="Times New Roman"/>
                <w:sz w:val="28"/>
                <w:szCs w:val="28"/>
              </w:rPr>
            </w:pPr>
          </w:p>
          <w:p>
            <w:pPr>
              <w:ind w:right="-285"/>
              <w:rPr>
                <w:rFonts w:eastAsia="Times New Roman"/>
                <w:sz w:val="28"/>
                <w:szCs w:val="28"/>
              </w:rPr>
            </w:pPr>
          </w:p>
        </w:tc>
      </w:tr>
    </w:tbl>
    <w:p>
      <w:pPr>
        <w:widowControl w:val="0"/>
        <w:ind w:right="-285"/>
        <w:jc w:val="center"/>
        <w:rPr>
          <w:szCs w:val="24"/>
        </w:rPr>
      </w:pPr>
      <w:r>
        <w:rPr>
          <w:szCs w:val="24"/>
        </w:rPr>
        <w:t>(субъект Российской Федерации)</w:t>
      </w:r>
    </w:p>
    <w:p>
      <w:pPr>
        <w:widowControl w:val="0"/>
        <w:ind w:right="-285" w:firstLine="851"/>
        <w:jc w:val="center"/>
        <w:rPr>
          <w:sz w:val="28"/>
          <w:szCs w:val="28"/>
        </w:rPr>
      </w:pP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shd w:val="clear" w:color="auto" w:fill="auto"/>
          </w:tcPr>
          <w:p>
            <w:pPr>
              <w:widowControl w:val="0"/>
              <w:ind w:right="-285"/>
              <w:jc w:val="center"/>
              <w:rPr>
                <w:sz w:val="28"/>
                <w:szCs w:val="28"/>
              </w:rPr>
            </w:pPr>
          </w:p>
        </w:tc>
      </w:tr>
    </w:tbl>
    <w:p>
      <w:pPr>
        <w:widowControl w:val="0"/>
        <w:ind w:right="-285"/>
        <w:jc w:val="center"/>
        <w:rPr>
          <w:szCs w:val="24"/>
        </w:rPr>
      </w:pPr>
      <w:r>
        <w:rPr>
          <w:szCs w:val="24"/>
        </w:rPr>
        <w:t>(населенный пункт)</w:t>
      </w:r>
    </w:p>
    <w:p>
      <w:pPr>
        <w:widowControl w:val="0"/>
        <w:ind w:right="-285"/>
        <w:jc w:val="center"/>
        <w:rPr>
          <w:szCs w:val="24"/>
        </w:rPr>
      </w:pPr>
    </w:p>
    <w:tbl>
      <w:tblPr>
        <w:tblStyle w:val="12"/>
        <w:tblW w:w="9797"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7"/>
        <w:gridCol w:w="1412"/>
        <w:gridCol w:w="169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7" w:type="dxa"/>
            <w:tcBorders>
              <w:bottom w:val="single" w:color="auto" w:sz="4" w:space="0"/>
            </w:tcBorders>
            <w:shd w:val="clear" w:color="auto" w:fill="auto"/>
          </w:tcPr>
          <w:p>
            <w:pPr>
              <w:widowControl w:val="0"/>
              <w:ind w:right="-285"/>
              <w:jc w:val="center"/>
              <w:rPr>
                <w:sz w:val="28"/>
                <w:szCs w:val="28"/>
              </w:rPr>
            </w:pPr>
          </w:p>
        </w:tc>
        <w:tc>
          <w:tcPr>
            <w:tcW w:w="1412" w:type="dxa"/>
            <w:tcBorders>
              <w:bottom w:val="single" w:color="auto" w:sz="4" w:space="0"/>
            </w:tcBorders>
            <w:shd w:val="clear" w:color="auto" w:fill="auto"/>
          </w:tcPr>
          <w:p>
            <w:pPr>
              <w:widowControl w:val="0"/>
              <w:ind w:right="-285"/>
              <w:jc w:val="center"/>
              <w:rPr>
                <w:sz w:val="28"/>
                <w:szCs w:val="28"/>
              </w:rPr>
            </w:pPr>
          </w:p>
        </w:tc>
        <w:tc>
          <w:tcPr>
            <w:tcW w:w="1691" w:type="dxa"/>
            <w:tcBorders>
              <w:bottom w:val="single" w:color="auto" w:sz="4" w:space="0"/>
            </w:tcBorders>
            <w:shd w:val="clear" w:color="auto" w:fill="auto"/>
          </w:tcPr>
          <w:p>
            <w:pPr>
              <w:widowControl w:val="0"/>
              <w:ind w:right="-285"/>
              <w:jc w:val="center"/>
              <w:rPr>
                <w:sz w:val="28"/>
                <w:szCs w:val="28"/>
              </w:rPr>
            </w:pPr>
          </w:p>
        </w:tc>
        <w:tc>
          <w:tcPr>
            <w:tcW w:w="1687" w:type="dxa"/>
            <w:tcBorders>
              <w:bottom w:val="single" w:color="auto" w:sz="4" w:space="0"/>
            </w:tcBorders>
            <w:shd w:val="clear" w:color="auto" w:fill="auto"/>
          </w:tcPr>
          <w:p>
            <w:pPr>
              <w:widowControl w:val="0"/>
              <w:ind w:right="-285"/>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7" w:type="dxa"/>
            <w:tcBorders>
              <w:top w:val="single" w:color="auto" w:sz="4" w:space="0"/>
              <w:left w:val="nil"/>
              <w:bottom w:val="nil"/>
              <w:right w:val="nil"/>
            </w:tcBorders>
            <w:shd w:val="clear" w:color="auto" w:fill="auto"/>
          </w:tcPr>
          <w:p>
            <w:pPr>
              <w:widowControl w:val="0"/>
              <w:ind w:right="-285"/>
              <w:jc w:val="center"/>
              <w:rPr>
                <w:szCs w:val="24"/>
              </w:rPr>
            </w:pPr>
            <w:r>
              <w:rPr>
                <w:szCs w:val="24"/>
              </w:rPr>
              <w:t>улица</w:t>
            </w:r>
          </w:p>
        </w:tc>
        <w:tc>
          <w:tcPr>
            <w:tcW w:w="1412" w:type="dxa"/>
            <w:tcBorders>
              <w:top w:val="single" w:color="auto" w:sz="4" w:space="0"/>
              <w:left w:val="nil"/>
              <w:bottom w:val="nil"/>
              <w:right w:val="nil"/>
            </w:tcBorders>
            <w:shd w:val="clear" w:color="auto" w:fill="auto"/>
          </w:tcPr>
          <w:p>
            <w:pPr>
              <w:widowControl w:val="0"/>
              <w:ind w:right="-285"/>
              <w:jc w:val="center"/>
              <w:rPr>
                <w:szCs w:val="24"/>
              </w:rPr>
            </w:pPr>
            <w:r>
              <w:rPr>
                <w:szCs w:val="24"/>
              </w:rPr>
              <w:t>дом</w:t>
            </w:r>
          </w:p>
        </w:tc>
        <w:tc>
          <w:tcPr>
            <w:tcW w:w="1691" w:type="dxa"/>
            <w:tcBorders>
              <w:top w:val="single" w:color="auto" w:sz="4" w:space="0"/>
              <w:left w:val="nil"/>
              <w:bottom w:val="nil"/>
              <w:right w:val="nil"/>
            </w:tcBorders>
            <w:shd w:val="clear" w:color="auto" w:fill="auto"/>
          </w:tcPr>
          <w:p>
            <w:pPr>
              <w:widowControl w:val="0"/>
              <w:ind w:right="-285"/>
              <w:jc w:val="center"/>
              <w:rPr>
                <w:szCs w:val="24"/>
              </w:rPr>
            </w:pPr>
            <w:r>
              <w:rPr>
                <w:szCs w:val="24"/>
              </w:rPr>
              <w:t>корп./ строен.</w:t>
            </w:r>
          </w:p>
          <w:p>
            <w:pPr>
              <w:widowControl w:val="0"/>
              <w:ind w:right="-285"/>
              <w:jc w:val="center"/>
              <w:rPr>
                <w:szCs w:val="24"/>
              </w:rPr>
            </w:pPr>
          </w:p>
        </w:tc>
        <w:tc>
          <w:tcPr>
            <w:tcW w:w="1687" w:type="dxa"/>
            <w:tcBorders>
              <w:top w:val="single" w:color="auto" w:sz="4" w:space="0"/>
              <w:left w:val="nil"/>
              <w:bottom w:val="nil"/>
              <w:right w:val="nil"/>
            </w:tcBorders>
            <w:shd w:val="clear" w:color="auto" w:fill="auto"/>
          </w:tcPr>
          <w:p>
            <w:pPr>
              <w:widowControl w:val="0"/>
              <w:ind w:right="-285"/>
              <w:jc w:val="center"/>
              <w:rPr>
                <w:szCs w:val="24"/>
              </w:rPr>
            </w:pPr>
            <w:r>
              <w:rPr>
                <w:szCs w:val="24"/>
              </w:rPr>
              <w:t>офис/кв.</w:t>
            </w:r>
          </w:p>
        </w:tc>
      </w:tr>
    </w:tbl>
    <w:p>
      <w:pPr>
        <w:jc w:val="both"/>
        <w:rPr>
          <w:rFonts w:eastAsia="Times New Roman"/>
          <w:sz w:val="28"/>
          <w:szCs w:val="28"/>
        </w:rPr>
      </w:pPr>
      <w:r>
        <w:rPr>
          <w:rFonts w:eastAsia="Times New Roman"/>
          <w:sz w:val="28"/>
          <w:szCs w:val="28"/>
        </w:rPr>
        <w:t>3. Сведения о собственнике либо ином законном владельце объекта культурного наследия, включенного в реестр:</w:t>
      </w:r>
    </w:p>
    <w:p>
      <w:pPr>
        <w:ind w:right="-285"/>
        <w:jc w:val="both"/>
        <w:rPr>
          <w:rFonts w:eastAsia="Times New Roman"/>
          <w:sz w:val="28"/>
          <w:szCs w:val="28"/>
        </w:rPr>
      </w:pPr>
    </w:p>
    <w:p>
      <w:pPr>
        <w:ind w:right="-285"/>
        <w:jc w:val="both"/>
        <w:rPr>
          <w:rFonts w:eastAsia="Times New Roman"/>
          <w:sz w:val="28"/>
          <w:szCs w:val="28"/>
        </w:rPr>
      </w:pPr>
      <w:r>
        <w:rPr>
          <w:rFonts w:eastAsia="Times New Roman"/>
          <w:sz w:val="28"/>
          <w:szCs w:val="28"/>
        </w:rPr>
        <w:t>Собственник (законный владелец):</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ind w:right="-285"/>
              <w:jc w:val="both"/>
              <w:rPr>
                <w:rFonts w:eastAsia="Times New Roman"/>
                <w:sz w:val="28"/>
                <w:szCs w:val="28"/>
              </w:rPr>
            </w:pPr>
          </w:p>
        </w:tc>
      </w:tr>
    </w:tbl>
    <w:p>
      <w:pPr>
        <w:ind w:right="-285"/>
        <w:jc w:val="center"/>
        <w:rPr>
          <w:rFonts w:eastAsia="Times New Roman"/>
          <w:szCs w:val="24"/>
        </w:rPr>
      </w:pPr>
      <w:r>
        <w:rPr>
          <w:rFonts w:eastAsia="Times New Roman"/>
          <w:szCs w:val="24"/>
        </w:rPr>
        <w:t>(указать полное наименование, организационно-правовую форму юридического</w:t>
      </w:r>
    </w:p>
    <w:p>
      <w:pPr>
        <w:ind w:right="-285"/>
        <w:jc w:val="center"/>
        <w:rPr>
          <w:rFonts w:eastAsia="Times New Roman"/>
          <w:szCs w:val="24"/>
        </w:rPr>
      </w:pPr>
      <w:r>
        <w:rPr>
          <w:rFonts w:eastAsia="Times New Roman"/>
          <w:szCs w:val="24"/>
        </w:rPr>
        <w:t>лица в соответствии с учредительными документами;</w:t>
      </w:r>
    </w:p>
    <w:p>
      <w:pPr>
        <w:ind w:right="-285"/>
        <w:jc w:val="center"/>
        <w:rPr>
          <w:rFonts w:eastAsia="Times New Roman"/>
          <w:szCs w:val="24"/>
        </w:rPr>
      </w:pPr>
      <w:r>
        <w:rPr>
          <w:rFonts w:eastAsia="Times New Roman"/>
          <w:szCs w:val="24"/>
        </w:rPr>
        <w:t>фамилию, имя, отчество (при наличии) - для физического лица)</w:t>
      </w:r>
    </w:p>
    <w:p>
      <w:pPr>
        <w:ind w:right="-285"/>
        <w:rPr>
          <w:rFonts w:eastAsia="Times New Roman"/>
          <w:sz w:val="28"/>
          <w:szCs w:val="28"/>
        </w:rPr>
      </w:pPr>
    </w:p>
    <w:p>
      <w:pPr>
        <w:ind w:right="-285"/>
        <w:rPr>
          <w:rFonts w:eastAsia="Times New Roman"/>
          <w:sz w:val="28"/>
          <w:szCs w:val="28"/>
        </w:rPr>
      </w:pPr>
      <w:r>
        <w:rPr>
          <w:rFonts w:eastAsia="Times New Roman"/>
          <w:sz w:val="28"/>
          <w:szCs w:val="28"/>
        </w:rPr>
        <w:t>Адрес места нахождения:</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ind w:right="-285"/>
              <w:rPr>
                <w:rFonts w:eastAsia="Times New Roman"/>
                <w:sz w:val="28"/>
                <w:szCs w:val="28"/>
              </w:rPr>
            </w:pPr>
          </w:p>
        </w:tc>
      </w:tr>
    </w:tbl>
    <w:p>
      <w:pPr>
        <w:widowControl w:val="0"/>
        <w:ind w:right="-285"/>
        <w:jc w:val="center"/>
        <w:rPr>
          <w:szCs w:val="24"/>
        </w:rPr>
      </w:pPr>
      <w:r>
        <w:rPr>
          <w:szCs w:val="24"/>
        </w:rPr>
        <w:t>(субъект Российской Федерации)</w:t>
      </w:r>
    </w:p>
    <w:p>
      <w:pPr>
        <w:widowControl w:val="0"/>
        <w:ind w:right="-285" w:firstLine="851"/>
        <w:jc w:val="center"/>
        <w:rPr>
          <w:sz w:val="28"/>
          <w:szCs w:val="28"/>
        </w:rPr>
      </w:pP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shd w:val="clear" w:color="auto" w:fill="auto"/>
          </w:tcPr>
          <w:p>
            <w:pPr>
              <w:widowControl w:val="0"/>
              <w:ind w:right="-285"/>
              <w:jc w:val="center"/>
              <w:rPr>
                <w:sz w:val="28"/>
                <w:szCs w:val="28"/>
              </w:rPr>
            </w:pPr>
          </w:p>
        </w:tc>
      </w:tr>
    </w:tbl>
    <w:p>
      <w:pPr>
        <w:widowControl w:val="0"/>
        <w:ind w:right="-285"/>
        <w:jc w:val="center"/>
        <w:rPr>
          <w:szCs w:val="24"/>
        </w:rPr>
      </w:pPr>
      <w:r>
        <w:rPr>
          <w:szCs w:val="24"/>
        </w:rPr>
        <w:t>(населенный пункт)</w:t>
      </w:r>
    </w:p>
    <w:p>
      <w:pPr>
        <w:widowControl w:val="0"/>
        <w:ind w:right="-285"/>
        <w:jc w:val="center"/>
        <w:rPr>
          <w:szCs w:val="24"/>
        </w:rPr>
      </w:pPr>
    </w:p>
    <w:tbl>
      <w:tblPr>
        <w:tblStyle w:val="12"/>
        <w:tblW w:w="980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421"/>
        <w:gridCol w:w="426"/>
        <w:gridCol w:w="425"/>
        <w:gridCol w:w="425"/>
        <w:gridCol w:w="425"/>
        <w:gridCol w:w="426"/>
        <w:gridCol w:w="425"/>
        <w:gridCol w:w="425"/>
        <w:gridCol w:w="425"/>
        <w:gridCol w:w="425"/>
        <w:gridCol w:w="425"/>
        <w:gridCol w:w="1019"/>
        <w:gridCol w:w="378"/>
        <w:gridCol w:w="118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3" w:type="dxa"/>
            <w:gridSpan w:val="11"/>
            <w:tcBorders>
              <w:bottom w:val="single" w:color="auto" w:sz="4" w:space="0"/>
            </w:tcBorders>
            <w:shd w:val="clear" w:color="auto" w:fill="auto"/>
          </w:tcPr>
          <w:p>
            <w:pPr>
              <w:widowControl w:val="0"/>
              <w:ind w:right="-285"/>
              <w:jc w:val="center"/>
              <w:rPr>
                <w:sz w:val="28"/>
                <w:szCs w:val="28"/>
              </w:rPr>
            </w:pPr>
          </w:p>
        </w:tc>
        <w:tc>
          <w:tcPr>
            <w:tcW w:w="1444" w:type="dxa"/>
            <w:gridSpan w:val="2"/>
            <w:tcBorders>
              <w:bottom w:val="single" w:color="auto" w:sz="4" w:space="0"/>
            </w:tcBorders>
            <w:shd w:val="clear" w:color="auto" w:fill="auto"/>
          </w:tcPr>
          <w:p>
            <w:pPr>
              <w:widowControl w:val="0"/>
              <w:ind w:right="-285"/>
              <w:jc w:val="center"/>
              <w:rPr>
                <w:sz w:val="28"/>
                <w:szCs w:val="28"/>
              </w:rPr>
            </w:pPr>
          </w:p>
        </w:tc>
        <w:tc>
          <w:tcPr>
            <w:tcW w:w="1560" w:type="dxa"/>
            <w:gridSpan w:val="2"/>
            <w:tcBorders>
              <w:bottom w:val="single" w:color="auto" w:sz="4" w:space="0"/>
            </w:tcBorders>
            <w:shd w:val="clear" w:color="auto" w:fill="auto"/>
          </w:tcPr>
          <w:p>
            <w:pPr>
              <w:widowControl w:val="0"/>
              <w:ind w:right="-285"/>
              <w:jc w:val="center"/>
              <w:rPr>
                <w:sz w:val="28"/>
                <w:szCs w:val="28"/>
              </w:rPr>
            </w:pPr>
          </w:p>
        </w:tc>
        <w:tc>
          <w:tcPr>
            <w:tcW w:w="1275" w:type="dxa"/>
            <w:tcBorders>
              <w:bottom w:val="single" w:color="auto" w:sz="4" w:space="0"/>
            </w:tcBorders>
            <w:shd w:val="clear" w:color="auto" w:fill="auto"/>
          </w:tcPr>
          <w:p>
            <w:pPr>
              <w:widowControl w:val="0"/>
              <w:ind w:right="-285"/>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3" w:type="dxa"/>
            <w:gridSpan w:val="11"/>
            <w:tcBorders>
              <w:top w:val="single" w:color="auto" w:sz="4" w:space="0"/>
              <w:left w:val="nil"/>
              <w:bottom w:val="nil"/>
              <w:right w:val="nil"/>
            </w:tcBorders>
            <w:shd w:val="clear" w:color="auto" w:fill="auto"/>
          </w:tcPr>
          <w:p>
            <w:pPr>
              <w:widowControl w:val="0"/>
              <w:ind w:right="-285"/>
              <w:jc w:val="center"/>
              <w:rPr>
                <w:szCs w:val="24"/>
              </w:rPr>
            </w:pPr>
            <w:r>
              <w:rPr>
                <w:szCs w:val="24"/>
              </w:rPr>
              <w:t>улица</w:t>
            </w:r>
          </w:p>
        </w:tc>
        <w:tc>
          <w:tcPr>
            <w:tcW w:w="1444" w:type="dxa"/>
            <w:gridSpan w:val="2"/>
            <w:tcBorders>
              <w:top w:val="single" w:color="auto" w:sz="4" w:space="0"/>
              <w:left w:val="nil"/>
              <w:bottom w:val="nil"/>
              <w:right w:val="nil"/>
            </w:tcBorders>
            <w:shd w:val="clear" w:color="auto" w:fill="auto"/>
          </w:tcPr>
          <w:p>
            <w:pPr>
              <w:widowControl w:val="0"/>
              <w:ind w:right="-285"/>
              <w:jc w:val="center"/>
              <w:rPr>
                <w:szCs w:val="24"/>
              </w:rPr>
            </w:pPr>
            <w:r>
              <w:rPr>
                <w:szCs w:val="24"/>
              </w:rPr>
              <w:t>дом</w:t>
            </w:r>
          </w:p>
        </w:tc>
        <w:tc>
          <w:tcPr>
            <w:tcW w:w="1560" w:type="dxa"/>
            <w:gridSpan w:val="2"/>
            <w:tcBorders>
              <w:top w:val="single" w:color="auto" w:sz="4" w:space="0"/>
              <w:left w:val="nil"/>
              <w:bottom w:val="nil"/>
              <w:right w:val="nil"/>
            </w:tcBorders>
            <w:shd w:val="clear" w:color="auto" w:fill="auto"/>
          </w:tcPr>
          <w:p>
            <w:pPr>
              <w:widowControl w:val="0"/>
              <w:ind w:right="-285"/>
              <w:jc w:val="center"/>
              <w:rPr>
                <w:szCs w:val="24"/>
              </w:rPr>
            </w:pPr>
            <w:r>
              <w:rPr>
                <w:szCs w:val="24"/>
              </w:rPr>
              <w:t>корп./ строен.</w:t>
            </w:r>
          </w:p>
          <w:p>
            <w:pPr>
              <w:widowControl w:val="0"/>
              <w:ind w:right="-285"/>
              <w:jc w:val="center"/>
              <w:rPr>
                <w:szCs w:val="24"/>
              </w:rPr>
            </w:pPr>
          </w:p>
        </w:tc>
        <w:tc>
          <w:tcPr>
            <w:tcW w:w="1275" w:type="dxa"/>
            <w:tcBorders>
              <w:top w:val="single" w:color="auto" w:sz="4" w:space="0"/>
              <w:left w:val="nil"/>
              <w:bottom w:val="nil"/>
              <w:right w:val="nil"/>
            </w:tcBorders>
            <w:shd w:val="clear" w:color="auto" w:fill="auto"/>
          </w:tcPr>
          <w:p>
            <w:pPr>
              <w:widowControl w:val="0"/>
              <w:ind w:right="-285"/>
              <w:jc w:val="center"/>
              <w:rPr>
                <w:szCs w:val="24"/>
              </w:rPr>
            </w:pPr>
            <w:r>
              <w:rPr>
                <w:szCs w:val="24"/>
              </w:rPr>
              <w:t>офис/кв.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7" w:type="dxa"/>
        </w:trPr>
        <w:tc>
          <w:tcPr>
            <w:tcW w:w="1275" w:type="dxa"/>
            <w:tcBorders>
              <w:top w:val="nil"/>
              <w:left w:val="nil"/>
              <w:bottom w:val="nil"/>
            </w:tcBorders>
          </w:tcPr>
          <w:p>
            <w:pPr>
              <w:ind w:right="-285"/>
              <w:rPr>
                <w:rFonts w:eastAsia="Times New Roman"/>
                <w:sz w:val="28"/>
                <w:szCs w:val="28"/>
              </w:rPr>
            </w:pPr>
            <w:r>
              <w:rPr>
                <w:rFonts w:eastAsia="Times New Roman"/>
                <w:sz w:val="28"/>
                <w:szCs w:val="28"/>
              </w:rPr>
              <w:t>СНИЛС</w:t>
            </w:r>
            <w:r>
              <w:rPr>
                <w:rFonts w:eastAsia="Times New Roman"/>
                <w:sz w:val="28"/>
                <w:szCs w:val="28"/>
                <w:vertAlign w:val="superscript"/>
              </w:rPr>
              <w:t>3</w:t>
            </w:r>
            <w:r>
              <w:rPr>
                <w:rFonts w:eastAsia="Times New Roman"/>
                <w:sz w:val="28"/>
                <w:szCs w:val="28"/>
              </w:rPr>
              <w:t xml:space="preserve">  </w:t>
            </w:r>
          </w:p>
        </w:tc>
        <w:tc>
          <w:tcPr>
            <w:tcW w:w="421" w:type="dxa"/>
          </w:tcPr>
          <w:p>
            <w:pPr>
              <w:ind w:right="-285"/>
              <w:rPr>
                <w:rFonts w:eastAsia="Times New Roman"/>
                <w:sz w:val="28"/>
                <w:szCs w:val="28"/>
              </w:rPr>
            </w:pPr>
          </w:p>
        </w:tc>
        <w:tc>
          <w:tcPr>
            <w:tcW w:w="426"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6"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1019" w:type="dxa"/>
          </w:tcPr>
          <w:p>
            <w:pPr>
              <w:ind w:right="-285"/>
              <w:rPr>
                <w:rFonts w:eastAsia="Times New Roman"/>
                <w:sz w:val="28"/>
                <w:szCs w:val="28"/>
              </w:rPr>
            </w:pPr>
          </w:p>
        </w:tc>
        <w:tc>
          <w:tcPr>
            <w:tcW w:w="378" w:type="dxa"/>
          </w:tcPr>
          <w:p>
            <w:pPr>
              <w:ind w:right="-285"/>
              <w:rPr>
                <w:rFonts w:eastAsia="Times New Roman"/>
                <w:sz w:val="28"/>
                <w:szCs w:val="28"/>
              </w:rPr>
            </w:pPr>
          </w:p>
        </w:tc>
      </w:tr>
    </w:tbl>
    <w:p>
      <w:pPr>
        <w:ind w:right="-285"/>
        <w:rPr>
          <w:rFonts w:eastAsia="Times New Roman"/>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404"/>
        <w:gridCol w:w="425"/>
        <w:gridCol w:w="425"/>
        <w:gridCol w:w="426"/>
        <w:gridCol w:w="425"/>
        <w:gridCol w:w="425"/>
        <w:gridCol w:w="425"/>
        <w:gridCol w:w="426"/>
        <w:gridCol w:w="425"/>
        <w:gridCol w:w="425"/>
        <w:gridCol w:w="425"/>
        <w:gridCol w:w="425"/>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nil"/>
              <w:left w:val="nil"/>
              <w:bottom w:val="nil"/>
            </w:tcBorders>
          </w:tcPr>
          <w:p>
            <w:pPr>
              <w:ind w:right="-285"/>
              <w:rPr>
                <w:rFonts w:eastAsia="Times New Roman"/>
                <w:sz w:val="28"/>
                <w:szCs w:val="28"/>
              </w:rPr>
            </w:pPr>
            <w:r>
              <w:rPr>
                <w:rFonts w:eastAsia="Times New Roman"/>
                <w:sz w:val="28"/>
                <w:szCs w:val="28"/>
              </w:rPr>
              <w:t>ОГРН/ОГРНИП</w:t>
            </w:r>
          </w:p>
        </w:tc>
        <w:tc>
          <w:tcPr>
            <w:tcW w:w="404"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6"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6"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c>
          <w:tcPr>
            <w:tcW w:w="425" w:type="dxa"/>
          </w:tcPr>
          <w:p>
            <w:pPr>
              <w:ind w:right="-285"/>
              <w:rPr>
                <w:rFonts w:eastAsia="Times New Roman"/>
                <w:sz w:val="28"/>
                <w:szCs w:val="28"/>
              </w:rPr>
            </w:pPr>
          </w:p>
        </w:tc>
      </w:tr>
    </w:tbl>
    <w:p>
      <w:pPr>
        <w:ind w:right="-285"/>
        <w:rPr>
          <w:rFonts w:eastAsia="Times New Roman"/>
          <w:sz w:val="28"/>
          <w:szCs w:val="28"/>
        </w:rPr>
      </w:pPr>
    </w:p>
    <w:p>
      <w:pPr>
        <w:rPr>
          <w:rFonts w:eastAsia="Times New Roman"/>
          <w:szCs w:val="24"/>
        </w:rPr>
      </w:pPr>
      <w:r>
        <w:rPr>
          <w:rFonts w:eastAsia="Times New Roman"/>
          <w:sz w:val="28"/>
          <w:szCs w:val="28"/>
        </w:rPr>
        <w:t>Ответственный представитель</w:t>
      </w:r>
      <w:r>
        <w:rPr>
          <w:rFonts w:eastAsia="Times New Roman"/>
          <w:szCs w:val="24"/>
        </w:rPr>
        <w:t xml:space="preserve">: </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rPr>
                <w:rFonts w:eastAsia="Times New Roman"/>
                <w:szCs w:val="24"/>
              </w:rPr>
            </w:pPr>
          </w:p>
          <w:p>
            <w:pPr>
              <w:rPr>
                <w:rFonts w:eastAsia="Times New Roman"/>
                <w:szCs w:val="24"/>
              </w:rPr>
            </w:pPr>
          </w:p>
        </w:tc>
      </w:tr>
    </w:tbl>
    <w:p>
      <w:pPr>
        <w:rPr>
          <w:rFonts w:eastAsia="Times New Roman"/>
          <w:szCs w:val="24"/>
        </w:rPr>
      </w:pPr>
      <w:r>
        <w:rPr>
          <w:rFonts w:eastAsia="Times New Roman"/>
          <w:szCs w:val="24"/>
        </w:rPr>
        <w:t>                                 (фамилия, имя, отчество (при наличии)</w:t>
      </w:r>
    </w:p>
    <w:p>
      <w:pPr>
        <w:rPr>
          <w:rFonts w:eastAsia="Times New Roman"/>
          <w:szCs w:val="24"/>
        </w:rPr>
      </w:pPr>
      <w:r>
        <w:rPr>
          <w:rFonts w:eastAsia="Times New Roman"/>
          <w:szCs w:val="24"/>
        </w:rPr>
        <w:t>                             </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25"/>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nil"/>
              <w:left w:val="nil"/>
              <w:bottom w:val="nil"/>
              <w:right w:val="nil"/>
            </w:tcBorders>
          </w:tcPr>
          <w:p>
            <w:pPr>
              <w:rPr>
                <w:rFonts w:eastAsia="Times New Roman"/>
                <w:sz w:val="28"/>
                <w:szCs w:val="28"/>
              </w:rPr>
            </w:pPr>
            <w:r>
              <w:rPr>
                <w:rFonts w:eastAsia="Times New Roman"/>
                <w:sz w:val="28"/>
                <w:szCs w:val="28"/>
              </w:rPr>
              <w:t xml:space="preserve">Контактный телефон </w:t>
            </w:r>
            <w:r>
              <w:rPr>
                <w:rFonts w:eastAsia="Times New Roman"/>
                <w:sz w:val="28"/>
                <w:szCs w:val="28"/>
                <w:vertAlign w:val="superscript"/>
              </w:rPr>
              <w:t>4</w:t>
            </w:r>
          </w:p>
        </w:tc>
        <w:tc>
          <w:tcPr>
            <w:tcW w:w="425" w:type="dxa"/>
            <w:tcBorders>
              <w:top w:val="nil"/>
              <w:left w:val="nil"/>
              <w:bottom w:val="nil"/>
            </w:tcBorders>
          </w:tcPr>
          <w:p>
            <w:pPr>
              <w:rPr>
                <w:rFonts w:eastAsia="Times New Roman"/>
                <w:sz w:val="28"/>
                <w:szCs w:val="28"/>
              </w:rPr>
            </w:pPr>
          </w:p>
        </w:tc>
        <w:tc>
          <w:tcPr>
            <w:tcW w:w="5641" w:type="dxa"/>
            <w:tcBorders>
              <w:bottom w:val="single" w:color="auto" w:sz="4" w:space="0"/>
            </w:tcBorders>
          </w:tcPr>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nil"/>
              <w:left w:val="nil"/>
              <w:bottom w:val="nil"/>
              <w:right w:val="nil"/>
            </w:tcBorders>
          </w:tcPr>
          <w:p>
            <w:pPr>
              <w:rPr>
                <w:rFonts w:eastAsia="Times New Roman"/>
                <w:sz w:val="28"/>
                <w:szCs w:val="28"/>
              </w:rPr>
            </w:pPr>
          </w:p>
        </w:tc>
        <w:tc>
          <w:tcPr>
            <w:tcW w:w="425" w:type="dxa"/>
            <w:tcBorders>
              <w:top w:val="nil"/>
              <w:left w:val="nil"/>
              <w:bottom w:val="nil"/>
              <w:right w:val="nil"/>
            </w:tcBorders>
          </w:tcPr>
          <w:p>
            <w:pPr>
              <w:rPr>
                <w:rFonts w:eastAsia="Times New Roman"/>
                <w:sz w:val="28"/>
                <w:szCs w:val="28"/>
              </w:rPr>
            </w:pPr>
          </w:p>
        </w:tc>
        <w:tc>
          <w:tcPr>
            <w:tcW w:w="5641" w:type="dxa"/>
            <w:tcBorders>
              <w:left w:val="nil"/>
              <w:right w:val="nil"/>
            </w:tcBorders>
          </w:tcPr>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nil"/>
              <w:left w:val="nil"/>
              <w:bottom w:val="nil"/>
              <w:right w:val="nil"/>
            </w:tcBorders>
          </w:tcPr>
          <w:p>
            <w:pPr>
              <w:rPr>
                <w:rFonts w:eastAsia="Times New Roman"/>
                <w:sz w:val="28"/>
                <w:szCs w:val="28"/>
              </w:rPr>
            </w:pPr>
            <w:r>
              <w:rPr>
                <w:rFonts w:eastAsia="Times New Roman"/>
                <w:sz w:val="28"/>
                <w:szCs w:val="28"/>
              </w:rPr>
              <w:t>Адрес электронной почты:</w:t>
            </w:r>
          </w:p>
        </w:tc>
        <w:tc>
          <w:tcPr>
            <w:tcW w:w="425" w:type="dxa"/>
            <w:tcBorders>
              <w:top w:val="nil"/>
              <w:left w:val="nil"/>
              <w:bottom w:val="nil"/>
            </w:tcBorders>
          </w:tcPr>
          <w:p>
            <w:pPr>
              <w:rPr>
                <w:rFonts w:eastAsia="Times New Roman"/>
                <w:sz w:val="28"/>
                <w:szCs w:val="28"/>
              </w:rPr>
            </w:pPr>
          </w:p>
        </w:tc>
        <w:tc>
          <w:tcPr>
            <w:tcW w:w="5641" w:type="dxa"/>
          </w:tcPr>
          <w:p>
            <w:pPr>
              <w:rPr>
                <w:rFonts w:eastAsia="Times New Roman"/>
                <w:sz w:val="28"/>
                <w:szCs w:val="28"/>
              </w:rPr>
            </w:pPr>
          </w:p>
        </w:tc>
      </w:tr>
    </w:tbl>
    <w:p>
      <w:pPr>
        <w:rPr>
          <w:rFonts w:eastAsia="Times New Roman"/>
          <w:sz w:val="28"/>
          <w:szCs w:val="28"/>
        </w:rPr>
      </w:pPr>
    </w:p>
    <w:p>
      <w:pPr>
        <w:jc w:val="both"/>
        <w:rPr>
          <w:rFonts w:eastAsia="Times New Roman"/>
          <w:sz w:val="28"/>
          <w:szCs w:val="28"/>
        </w:rPr>
      </w:pPr>
      <w:r>
        <w:rPr>
          <w:rFonts w:eastAsia="Times New Roman"/>
          <w:sz w:val="28"/>
          <w:szCs w:val="28"/>
        </w:rPr>
        <w:t>4. Сведения об охранном обязательстве собственника или иного законного владельца объекта культурного наследия:</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imes New Roman"/>
                <w:sz w:val="28"/>
                <w:szCs w:val="28"/>
              </w:rPr>
            </w:pPr>
            <w:r>
              <w:rPr>
                <w:rFonts w:eastAsia="Times New Roman"/>
                <w:sz w:val="28"/>
                <w:szCs w:val="28"/>
              </w:rPr>
              <w:t>Дата</w:t>
            </w:r>
          </w:p>
          <w:p>
            <w:pPr>
              <w:rPr>
                <w:rFonts w:eastAsia="Times New Roman"/>
              </w:rPr>
            </w:pPr>
          </w:p>
        </w:tc>
        <w:tc>
          <w:tcPr>
            <w:tcW w:w="3115" w:type="dxa"/>
          </w:tcPr>
          <w:p>
            <w:pPr>
              <w:rPr>
                <w:rFonts w:eastAsia="Times New Roman"/>
                <w:sz w:val="28"/>
                <w:szCs w:val="28"/>
              </w:rPr>
            </w:pPr>
          </w:p>
        </w:tc>
        <w:tc>
          <w:tcPr>
            <w:tcW w:w="3518" w:type="dxa"/>
          </w:tcPr>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imes New Roman"/>
                <w:sz w:val="28"/>
                <w:szCs w:val="28"/>
              </w:rPr>
            </w:pPr>
            <w:r>
              <w:rPr>
                <w:rFonts w:eastAsia="Times New Roman"/>
                <w:sz w:val="28"/>
                <w:szCs w:val="28"/>
              </w:rPr>
              <w:t>Номер  </w:t>
            </w:r>
          </w:p>
          <w:p>
            <w:pPr>
              <w:rPr>
                <w:rFonts w:eastAsia="Times New Roman"/>
              </w:rPr>
            </w:pPr>
          </w:p>
        </w:tc>
        <w:tc>
          <w:tcPr>
            <w:tcW w:w="3115" w:type="dxa"/>
          </w:tcPr>
          <w:p>
            <w:pPr>
              <w:rPr>
                <w:rFonts w:eastAsia="Times New Roman"/>
                <w:sz w:val="28"/>
                <w:szCs w:val="28"/>
              </w:rPr>
            </w:pPr>
          </w:p>
        </w:tc>
        <w:tc>
          <w:tcPr>
            <w:tcW w:w="3518" w:type="dxa"/>
          </w:tcPr>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imes New Roman"/>
                <w:sz w:val="28"/>
                <w:szCs w:val="28"/>
              </w:rPr>
            </w:pPr>
            <w:r>
              <w:rPr>
                <w:rFonts w:eastAsia="Times New Roman"/>
                <w:sz w:val="28"/>
                <w:szCs w:val="28"/>
              </w:rPr>
              <w:t>Орган охраны объектов культурного наследия, выдавший документ</w:t>
            </w:r>
          </w:p>
        </w:tc>
        <w:tc>
          <w:tcPr>
            <w:tcW w:w="3115" w:type="dxa"/>
          </w:tcPr>
          <w:p>
            <w:pPr>
              <w:rPr>
                <w:rFonts w:eastAsia="Times New Roman"/>
                <w:sz w:val="28"/>
                <w:szCs w:val="28"/>
              </w:rPr>
            </w:pPr>
          </w:p>
        </w:tc>
        <w:tc>
          <w:tcPr>
            <w:tcW w:w="3518" w:type="dxa"/>
          </w:tcPr>
          <w:p>
            <w:pPr>
              <w:rPr>
                <w:rFonts w:eastAsia="Times New Roman"/>
                <w:sz w:val="28"/>
                <w:szCs w:val="28"/>
              </w:rPr>
            </w:pPr>
          </w:p>
        </w:tc>
      </w:tr>
    </w:tbl>
    <w:p>
      <w:pPr>
        <w:jc w:val="both"/>
        <w:rPr>
          <w:rFonts w:eastAsia="Times New Roman"/>
          <w:sz w:val="28"/>
          <w:szCs w:val="28"/>
        </w:rPr>
      </w:pPr>
      <w:r>
        <w:rPr>
          <w:rFonts w:eastAsia="Times New Roman"/>
          <w:sz w:val="28"/>
          <w:szCs w:val="28"/>
        </w:rPr>
        <w:t>5. Реквизиты документов об утверждении границы территории объекта культурного наследия, включенного в реестр:</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jc w:val="both"/>
              <w:rPr>
                <w:rFonts w:eastAsia="Times New Roman"/>
                <w:sz w:val="28"/>
                <w:szCs w:val="28"/>
              </w:rPr>
            </w:pPr>
          </w:p>
        </w:tc>
      </w:tr>
    </w:tbl>
    <w:p>
      <w:pPr>
        <w:jc w:val="both"/>
        <w:rPr>
          <w:rFonts w:eastAsia="Times New Roman"/>
          <w:sz w:val="28"/>
          <w:szCs w:val="28"/>
        </w:rPr>
      </w:pPr>
    </w:p>
    <w:p>
      <w:pPr>
        <w:jc w:val="both"/>
        <w:rPr>
          <w:rFonts w:eastAsia="Times New Roman"/>
          <w:sz w:val="28"/>
          <w:szCs w:val="28"/>
        </w:rPr>
      </w:pPr>
      <w:r>
        <w:rPr>
          <w:rFonts w:eastAsia="Times New Roman"/>
          <w:sz w:val="28"/>
          <w:szCs w:val="28"/>
        </w:rPr>
        <w:t>6. Реквизиты документов об утверждении предмета охраны объекта культурного наследия, включенного в реестр, описание предмета охраны</w:t>
      </w:r>
      <w:r>
        <w:rPr>
          <w:rFonts w:eastAsia="Times New Roman"/>
          <w:sz w:val="28"/>
          <w:szCs w:val="28"/>
          <w:vertAlign w:val="superscript"/>
        </w:rPr>
        <w:t>5</w:t>
      </w:r>
      <w:r>
        <w:rPr>
          <w:rFonts w:eastAsia="Times New Roman"/>
          <w:sz w:val="28"/>
          <w:szCs w:val="28"/>
        </w:rPr>
        <w:t>:</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jc w:val="both"/>
              <w:rPr>
                <w:rFonts w:eastAsia="Times New Roman"/>
                <w:sz w:val="28"/>
                <w:szCs w:val="28"/>
              </w:rPr>
            </w:pPr>
          </w:p>
        </w:tc>
      </w:tr>
    </w:tbl>
    <w:p>
      <w:pPr>
        <w:jc w:val="both"/>
        <w:rPr>
          <w:rFonts w:eastAsia="Times New Roman"/>
          <w:sz w:val="28"/>
          <w:szCs w:val="28"/>
        </w:rPr>
      </w:pPr>
    </w:p>
    <w:p>
      <w:pPr>
        <w:jc w:val="both"/>
        <w:rPr>
          <w:rFonts w:eastAsia="Times New Roman"/>
          <w:sz w:val="28"/>
          <w:szCs w:val="28"/>
        </w:rPr>
      </w:pPr>
      <w:r>
        <w:rPr>
          <w:rFonts w:eastAsia="Times New Roman"/>
          <w:sz w:val="28"/>
          <w:szCs w:val="28"/>
        </w:rPr>
        <w:t>7.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jc w:val="both"/>
              <w:rPr>
                <w:rFonts w:eastAsia="Times New Roman"/>
                <w:sz w:val="28"/>
                <w:szCs w:val="28"/>
              </w:rPr>
            </w:pPr>
          </w:p>
        </w:tc>
      </w:tr>
    </w:tbl>
    <w:p>
      <w:pPr>
        <w:jc w:val="both"/>
        <w:rPr>
          <w:rFonts w:eastAsia="Times New Roman"/>
          <w:sz w:val="28"/>
          <w:szCs w:val="28"/>
        </w:rPr>
      </w:pPr>
    </w:p>
    <w:p>
      <w:pPr>
        <w:jc w:val="both"/>
        <w:rPr>
          <w:rFonts w:eastAsia="Times New Roman"/>
          <w:sz w:val="28"/>
          <w:szCs w:val="28"/>
        </w:rPr>
      </w:pPr>
      <w:r>
        <w:rPr>
          <w:rFonts w:eastAsia="Times New Roman"/>
          <w:sz w:val="28"/>
          <w:szCs w:val="28"/>
        </w:rPr>
        <w:t>8. Состав и содержание проектной документации на проведение работ по сохранению объекта культурного наследия:</w:t>
      </w:r>
    </w:p>
    <w:p>
      <w:pPr>
        <w:ind w:right="-285"/>
        <w:rPr>
          <w:rFonts w:eastAsia="Times New Roman"/>
          <w:sz w:val="28"/>
          <w:szCs w:val="28"/>
        </w:rPr>
      </w:pP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6"/>
        <w:gridCol w:w="5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pPr>
              <w:ind w:right="-285"/>
              <w:rPr>
                <w:rFonts w:eastAsia="Times New Roman"/>
                <w:sz w:val="28"/>
                <w:szCs w:val="28"/>
              </w:rPr>
            </w:pPr>
            <w:r>
              <w:rPr>
                <w:rFonts w:eastAsia="Times New Roman"/>
                <w:sz w:val="28"/>
                <w:szCs w:val="28"/>
              </w:rPr>
              <w:t>Раздел 1. Предварительные работы:</w:t>
            </w:r>
          </w:p>
          <w:p>
            <w:pPr>
              <w:ind w:right="-285"/>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pPr>
              <w:ind w:right="-285"/>
              <w:rPr>
                <w:rFonts w:eastAsia="Times New Roman"/>
                <w:sz w:val="28"/>
                <w:szCs w:val="28"/>
              </w:rPr>
            </w:pPr>
            <w:r>
              <w:rPr>
                <w:rFonts w:eastAsia="Times New Roman"/>
                <w:sz w:val="28"/>
                <w:szCs w:val="28"/>
              </w:rPr>
              <w:t>Раздел 2. Комплексные научные исследования:</w:t>
            </w:r>
          </w:p>
          <w:p>
            <w:pPr>
              <w:ind w:right="-285"/>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tcPr>
          <w:p>
            <w:pPr>
              <w:ind w:right="-285"/>
              <w:jc w:val="center"/>
              <w:rPr>
                <w:rFonts w:eastAsia="Times New Roman"/>
                <w:sz w:val="28"/>
                <w:szCs w:val="28"/>
              </w:rPr>
            </w:pPr>
            <w:r>
              <w:rPr>
                <w:rFonts w:eastAsia="Times New Roman"/>
                <w:sz w:val="28"/>
                <w:szCs w:val="28"/>
              </w:rPr>
              <w:t>1. Этап до начала производства работ</w:t>
            </w:r>
          </w:p>
        </w:tc>
        <w:tc>
          <w:tcPr>
            <w:tcW w:w="5091" w:type="dxa"/>
          </w:tcPr>
          <w:p>
            <w:pPr>
              <w:ind w:right="-285"/>
              <w:jc w:val="center"/>
              <w:rPr>
                <w:rFonts w:eastAsia="Times New Roman"/>
                <w:sz w:val="28"/>
                <w:szCs w:val="28"/>
              </w:rPr>
            </w:pPr>
            <w:r>
              <w:rPr>
                <w:rFonts w:eastAsia="Times New Roman"/>
                <w:sz w:val="28"/>
                <w:szCs w:val="28"/>
              </w:rPr>
              <w:t>2. Этап в процессе производства работ</w:t>
            </w:r>
          </w:p>
          <w:p>
            <w:pPr>
              <w:ind w:right="-285"/>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gridSpan w:val="2"/>
          </w:tcPr>
          <w:p>
            <w:pPr>
              <w:ind w:right="-285"/>
              <w:rPr>
                <w:rFonts w:eastAsia="Times New Roman"/>
                <w:sz w:val="28"/>
                <w:szCs w:val="28"/>
              </w:rPr>
            </w:pPr>
            <w:r>
              <w:rPr>
                <w:rFonts w:eastAsia="Times New Roman"/>
                <w:sz w:val="28"/>
                <w:szCs w:val="28"/>
              </w:rPr>
              <w:t>Раздел 3. Проект реставрации и приспособления</w:t>
            </w:r>
            <w:r>
              <w:rPr>
                <w:rFonts w:eastAsia="Times New Roman"/>
                <w:sz w:val="28"/>
                <w:szCs w:val="28"/>
                <w:vertAlign w:val="superscript"/>
              </w:rPr>
              <w:t>6</w:t>
            </w:r>
            <w:r>
              <w:fldChar w:fldCharType="begin"/>
            </w:r>
            <w:r>
              <w:instrText xml:space="preserve">HYPERLINK "http://www.garant.ru/products/ipo/prime/doc/71361330/" \l "106"</w:instrText>
            </w:r>
            <w:r>
              <w:fldChar w:fldCharType="separate"/>
            </w:r>
            <w:r>
              <w:fldChar w:fldCharType="end"/>
            </w:r>
            <w:r>
              <w:rPr>
                <w:rFonts w:eastAsia="Times New Roman"/>
                <w:sz w:val="28"/>
                <w:szCs w:val="28"/>
              </w:rPr>
              <w:t>:</w:t>
            </w:r>
          </w:p>
          <w:p>
            <w:pPr>
              <w:ind w:right="-285"/>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tcPr>
          <w:p>
            <w:pPr>
              <w:ind w:right="-285"/>
              <w:jc w:val="center"/>
              <w:rPr>
                <w:rFonts w:eastAsia="Times New Roman"/>
                <w:sz w:val="28"/>
                <w:szCs w:val="28"/>
              </w:rPr>
            </w:pPr>
            <w:r>
              <w:rPr>
                <w:rFonts w:eastAsia="Times New Roman"/>
                <w:sz w:val="28"/>
                <w:szCs w:val="28"/>
              </w:rPr>
              <w:t>1. Эскизный проект (архитектурные и конструктивные решения проекта)</w:t>
            </w:r>
          </w:p>
          <w:p>
            <w:pPr>
              <w:ind w:right="-285"/>
              <w:jc w:val="center"/>
              <w:rPr>
                <w:rFonts w:eastAsia="Times New Roman"/>
                <w:sz w:val="28"/>
                <w:szCs w:val="28"/>
              </w:rPr>
            </w:pPr>
          </w:p>
        </w:tc>
        <w:tc>
          <w:tcPr>
            <w:tcW w:w="5091" w:type="dxa"/>
          </w:tcPr>
          <w:p>
            <w:pPr>
              <w:ind w:right="-285"/>
              <w:jc w:val="center"/>
              <w:rPr>
                <w:rFonts w:eastAsia="Times New Roman"/>
                <w:sz w:val="28"/>
                <w:szCs w:val="28"/>
              </w:rPr>
            </w:pPr>
            <w:r>
              <w:rPr>
                <w:rFonts w:eastAsia="Times New Roman"/>
                <w:sz w:val="28"/>
                <w:szCs w:val="28"/>
              </w:rPr>
              <w:t>2.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pPr>
              <w:ind w:right="-285"/>
              <w:rPr>
                <w:rFonts w:eastAsia="Times New Roman"/>
                <w:sz w:val="28"/>
                <w:szCs w:val="28"/>
              </w:rPr>
            </w:pPr>
            <w:r>
              <w:rPr>
                <w:rFonts w:eastAsia="Times New Roman"/>
                <w:sz w:val="28"/>
                <w:szCs w:val="28"/>
              </w:rPr>
              <w:t>Раздел 4. Рабочая проектная документация:</w:t>
            </w:r>
          </w:p>
          <w:p>
            <w:pPr>
              <w:ind w:right="-285"/>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tcPr>
          <w:p>
            <w:pPr>
              <w:ind w:right="-285"/>
              <w:jc w:val="center"/>
              <w:rPr>
                <w:rFonts w:eastAsia="Times New Roman"/>
                <w:sz w:val="28"/>
                <w:szCs w:val="28"/>
              </w:rPr>
            </w:pPr>
            <w:r>
              <w:rPr>
                <w:rFonts w:eastAsia="Times New Roman"/>
                <w:sz w:val="28"/>
                <w:szCs w:val="28"/>
              </w:rPr>
              <w:t>1. Этап до начала производства работ</w:t>
            </w:r>
          </w:p>
        </w:tc>
        <w:tc>
          <w:tcPr>
            <w:tcW w:w="5091" w:type="dxa"/>
          </w:tcPr>
          <w:p>
            <w:pPr>
              <w:ind w:right="-285"/>
              <w:jc w:val="center"/>
              <w:rPr>
                <w:rFonts w:eastAsia="Times New Roman"/>
                <w:sz w:val="28"/>
                <w:szCs w:val="28"/>
              </w:rPr>
            </w:pPr>
            <w:r>
              <w:rPr>
                <w:rFonts w:eastAsia="Times New Roman"/>
                <w:sz w:val="28"/>
                <w:szCs w:val="28"/>
              </w:rPr>
              <w:t>2. Этап в процессе производства работ</w:t>
            </w:r>
          </w:p>
          <w:p>
            <w:pPr>
              <w:ind w:right="-285"/>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gridSpan w:val="2"/>
            <w:tcBorders>
              <w:bottom w:val="single" w:color="auto" w:sz="4" w:space="0"/>
            </w:tcBorders>
          </w:tcPr>
          <w:p>
            <w:pPr>
              <w:rPr>
                <w:rFonts w:eastAsia="Times New Roman"/>
                <w:sz w:val="28"/>
                <w:szCs w:val="28"/>
              </w:rPr>
            </w:pPr>
            <w:r>
              <w:rPr>
                <w:rFonts w:eastAsia="Times New Roman"/>
                <w:sz w:val="28"/>
                <w:szCs w:val="28"/>
              </w:rPr>
              <w:t>Раздел 5. Отчетная документация</w:t>
            </w:r>
            <w:r>
              <w:rPr>
                <w:rFonts w:eastAsia="Times New Roman"/>
                <w:sz w:val="28"/>
                <w:szCs w:val="28"/>
                <w:vertAlign w:val="superscript"/>
              </w:rPr>
              <w:t>7</w:t>
            </w:r>
            <w:r>
              <w:rPr>
                <w:rFonts w:eastAsia="Times New Roman"/>
                <w:sz w:val="28"/>
                <w:szCs w:val="28"/>
              </w:rPr>
              <w:t>:</w:t>
            </w:r>
          </w:p>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Borders>
              <w:left w:val="nil"/>
              <w:right w:val="nil"/>
            </w:tcBorders>
          </w:tcPr>
          <w:p>
            <w:pPr>
              <w:jc w:val="both"/>
              <w:rPr>
                <w:rFonts w:eastAsia="Times New Roman"/>
                <w:sz w:val="28"/>
                <w:szCs w:val="28"/>
              </w:rPr>
            </w:pPr>
            <w:r>
              <w:rPr>
                <w:rFonts w:eastAsia="Times New Roman"/>
                <w:sz w:val="28"/>
                <w:szCs w:val="28"/>
              </w:rPr>
              <w:t>9. Порядок и условия согласования проектной документации на проведение работ по сохранению объекта культурного наследия: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Borders>
              <w:bottom w:val="single" w:color="auto" w:sz="4" w:space="0"/>
            </w:tcBorders>
          </w:tcPr>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Borders>
              <w:left w:val="nil"/>
              <w:right w:val="nil"/>
            </w:tcBorders>
          </w:tcPr>
          <w:p>
            <w:pPr>
              <w:jc w:val="both"/>
              <w:rPr>
                <w:rFonts w:eastAsia="Times New Roman"/>
                <w:sz w:val="28"/>
                <w:szCs w:val="28"/>
              </w:rPr>
            </w:pPr>
            <w:r>
              <w:rPr>
                <w:rFonts w:eastAsia="Times New Roman"/>
                <w:sz w:val="28"/>
                <w:szCs w:val="28"/>
              </w:rPr>
              <w:t>10. Требования   по   научному   руководству, авторскому и техническому надзору: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gridSpan w:val="2"/>
            <w:tcBorders>
              <w:bottom w:val="single" w:color="auto" w:sz="4" w:space="0"/>
            </w:tcBorders>
          </w:tcPr>
          <w:p>
            <w:pPr>
              <w:rPr>
                <w:rFonts w:eastAsia="Times New Roman"/>
                <w:sz w:val="28"/>
                <w:szCs w:val="28"/>
              </w:rPr>
            </w:pPr>
          </w:p>
        </w:tc>
      </w:tr>
    </w:tbl>
    <w:p/>
    <w:p/>
    <w:p/>
    <w:tbl>
      <w:tblPr>
        <w:tblStyle w:val="12"/>
        <w:tblW w:w="9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Borders>
              <w:top w:val="nil"/>
              <w:left w:val="nil"/>
              <w:right w:val="nil"/>
            </w:tcBorders>
          </w:tcPr>
          <w:p>
            <w:pPr>
              <w:rPr>
                <w:rFonts w:eastAsia="Times New Roman"/>
                <w:sz w:val="28"/>
                <w:szCs w:val="28"/>
              </w:rPr>
            </w:pPr>
            <w:r>
              <w:rPr>
                <w:rFonts w:eastAsia="Times New Roman"/>
                <w:sz w:val="28"/>
                <w:szCs w:val="28"/>
              </w:rPr>
              <w:t>11. Дополнительные требования и условия</w:t>
            </w:r>
            <w:r>
              <w:rPr>
                <w:rFonts w:eastAsia="Times New Roman"/>
                <w:sz w:val="28"/>
                <w:szCs w:val="28"/>
                <w:vertAlign w:val="superscript"/>
              </w:rPr>
              <w:t>8</w:t>
            </w:r>
            <w:r>
              <w:rPr>
                <w:rFonts w:eastAsia="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ind w:right="-285"/>
              <w:rPr>
                <w:rFonts w:eastAsia="Times New Roman"/>
                <w:sz w:val="28"/>
                <w:szCs w:val="28"/>
              </w:rPr>
            </w:pPr>
          </w:p>
        </w:tc>
      </w:tr>
    </w:tbl>
    <w:p>
      <w:pPr>
        <w:ind w:right="-285"/>
        <w:rPr>
          <w:rFonts w:eastAsia="Times New Roman"/>
          <w:sz w:val="28"/>
          <w:szCs w:val="28"/>
        </w:rPr>
      </w:pPr>
      <w:r>
        <w:rPr>
          <w:rFonts w:eastAsia="Times New Roman"/>
          <w:sz w:val="28"/>
          <w:szCs w:val="28"/>
        </w:rPr>
        <w:t>Задание подготовлено:</w:t>
      </w:r>
    </w:p>
    <w:p>
      <w:pPr>
        <w:ind w:right="-285"/>
        <w:rPr>
          <w:rFonts w:eastAsia="Times New Roman"/>
          <w:sz w:val="28"/>
          <w:szCs w:val="28"/>
        </w:rPr>
      </w:pPr>
      <w:r>
        <w:rPr>
          <w:rFonts w:eastAsia="Times New Roman"/>
          <w:sz w:val="28"/>
          <w:szCs w:val="28"/>
        </w:rPr>
        <w:t>______________________________   ______________   __________________</w:t>
      </w:r>
    </w:p>
    <w:p>
      <w:pPr>
        <w:ind w:right="-285"/>
        <w:rPr>
          <w:rFonts w:eastAsia="Times New Roman"/>
          <w:szCs w:val="24"/>
        </w:rPr>
      </w:pPr>
      <w:r>
        <w:rPr>
          <w:rFonts w:eastAsia="Times New Roman"/>
          <w:szCs w:val="24"/>
        </w:rPr>
        <w:t>   (должность, наименование                                                  (Подпись)                       (Ф.И.О. полностью)</w:t>
      </w:r>
    </w:p>
    <w:p>
      <w:pPr>
        <w:ind w:right="-285"/>
        <w:rPr>
          <w:rFonts w:eastAsia="Times New Roman"/>
          <w:szCs w:val="24"/>
        </w:rPr>
      </w:pPr>
      <w:r>
        <w:rPr>
          <w:rFonts w:eastAsia="Times New Roman"/>
          <w:szCs w:val="24"/>
        </w:rPr>
        <w:t>    органа охраны объектов</w:t>
      </w:r>
    </w:p>
    <w:p>
      <w:pPr>
        <w:ind w:right="-285"/>
        <w:rPr>
          <w:rFonts w:eastAsia="Times New Roman"/>
          <w:szCs w:val="24"/>
        </w:rPr>
      </w:pPr>
      <w:r>
        <w:rPr>
          <w:rFonts w:eastAsia="Times New Roman"/>
          <w:szCs w:val="24"/>
        </w:rPr>
        <w:t>     культурного наследия)</w:t>
      </w:r>
    </w:p>
    <w:p>
      <w:pPr>
        <w:ind w:right="-285"/>
        <w:rPr>
          <w:rFonts w:eastAsia="Times New Roman"/>
          <w:szCs w:val="24"/>
        </w:rPr>
      </w:pPr>
    </w:p>
    <w:tbl>
      <w:tblPr>
        <w:tblStyle w:val="12"/>
        <w:tblW w:w="9747" w:type="dxa"/>
        <w:tblInd w:w="0" w:type="dxa"/>
        <w:tblLayout w:type="autofit"/>
        <w:tblCellMar>
          <w:top w:w="0" w:type="dxa"/>
          <w:left w:w="108" w:type="dxa"/>
          <w:bottom w:w="0" w:type="dxa"/>
          <w:right w:w="108" w:type="dxa"/>
        </w:tblCellMar>
      </w:tblPr>
      <w:tblGrid>
        <w:gridCol w:w="534"/>
        <w:gridCol w:w="9213"/>
      </w:tblGrid>
      <w:tr>
        <w:tblPrEx>
          <w:tblCellMar>
            <w:top w:w="0" w:type="dxa"/>
            <w:left w:w="108" w:type="dxa"/>
            <w:bottom w:w="0" w:type="dxa"/>
            <w:right w:w="108" w:type="dxa"/>
          </w:tblCellMar>
        </w:tblPrEx>
        <w:tc>
          <w:tcPr>
            <w:tcW w:w="534" w:type="dxa"/>
          </w:tcPr>
          <w:p>
            <w:pPr>
              <w:ind w:right="-2"/>
              <w:rPr>
                <w:rFonts w:eastAsia="Times New Roman"/>
                <w:sz w:val="28"/>
                <w:szCs w:val="28"/>
                <w:vertAlign w:val="superscript"/>
                <w:lang w:eastAsia="en-US"/>
              </w:rPr>
            </w:pPr>
            <w:r>
              <w:rPr>
                <w:rFonts w:eastAsia="Times New Roman"/>
                <w:sz w:val="28"/>
                <w:szCs w:val="28"/>
                <w:vertAlign w:val="superscript"/>
                <w:lang w:eastAsia="en-US"/>
              </w:rPr>
              <w:t>1</w:t>
            </w:r>
          </w:p>
        </w:tc>
        <w:tc>
          <w:tcPr>
            <w:tcW w:w="9213" w:type="dxa"/>
          </w:tcPr>
          <w:p>
            <w:pPr>
              <w:overflowPunct/>
              <w:ind w:right="-2"/>
              <w:jc w:val="both"/>
              <w:textAlignment w:val="auto"/>
              <w:rPr>
                <w:rFonts w:eastAsia="Times New Roman"/>
                <w:sz w:val="16"/>
                <w:szCs w:val="16"/>
              </w:rPr>
            </w:pPr>
          </w:p>
          <w:p>
            <w:pPr>
              <w:overflowPunct/>
              <w:ind w:right="-2"/>
              <w:jc w:val="both"/>
              <w:textAlignment w:val="auto"/>
              <w:rPr>
                <w:rFonts w:eastAsia="Times New Roman"/>
                <w:sz w:val="28"/>
                <w:szCs w:val="28"/>
                <w:vertAlign w:val="subscript"/>
                <w:lang w:eastAsia="en-US"/>
              </w:rPr>
            </w:pPr>
            <w:r>
              <w:rPr>
                <w:rFonts w:eastAsia="Times New Roman"/>
                <w:szCs w:val="24"/>
              </w:rPr>
              <w:t>Подписывается собственником или иным законным владельцем объекта культурного наследия (с указанием должности и наименования организации - для юридического лица; фамилии, имени, отчества (при наличии) - для физического лица).</w:t>
            </w:r>
          </w:p>
        </w:tc>
      </w:tr>
      <w:tr>
        <w:tc>
          <w:tcPr>
            <w:tcW w:w="534" w:type="dxa"/>
          </w:tcPr>
          <w:p>
            <w:pPr>
              <w:ind w:right="-2"/>
              <w:rPr>
                <w:rFonts w:eastAsia="Times New Roman"/>
                <w:sz w:val="28"/>
                <w:szCs w:val="28"/>
                <w:vertAlign w:val="superscript"/>
                <w:lang w:eastAsia="en-US"/>
              </w:rPr>
            </w:pPr>
            <w:r>
              <w:rPr>
                <w:rFonts w:eastAsia="Times New Roman"/>
                <w:sz w:val="28"/>
                <w:szCs w:val="28"/>
                <w:vertAlign w:val="superscript"/>
                <w:lang w:eastAsia="en-US"/>
              </w:rPr>
              <w:t>2</w:t>
            </w:r>
          </w:p>
        </w:tc>
        <w:tc>
          <w:tcPr>
            <w:tcW w:w="9213" w:type="dxa"/>
          </w:tcPr>
          <w:p>
            <w:pPr>
              <w:overflowPunct/>
              <w:ind w:right="-2"/>
              <w:jc w:val="both"/>
              <w:textAlignment w:val="auto"/>
              <w:rPr>
                <w:rFonts w:eastAsia="Times New Roman"/>
                <w:sz w:val="16"/>
                <w:szCs w:val="16"/>
              </w:rPr>
            </w:pPr>
          </w:p>
          <w:p>
            <w:pPr>
              <w:overflowPunct/>
              <w:ind w:right="-2"/>
              <w:jc w:val="both"/>
              <w:textAlignment w:val="auto"/>
              <w:rPr>
                <w:rFonts w:eastAsia="Times New Roman"/>
                <w:sz w:val="28"/>
                <w:szCs w:val="28"/>
                <w:vertAlign w:val="subscript"/>
                <w:lang w:eastAsia="en-US"/>
              </w:rPr>
            </w:pPr>
            <w:r>
              <w:rPr>
                <w:rFonts w:eastAsia="Times New Roman"/>
                <w:szCs w:val="24"/>
              </w:rPr>
              <w:t>При наличии печати.</w:t>
            </w:r>
          </w:p>
        </w:tc>
      </w:tr>
      <w:tr>
        <w:tblPrEx>
          <w:tblCellMar>
            <w:top w:w="0" w:type="dxa"/>
            <w:left w:w="108" w:type="dxa"/>
            <w:bottom w:w="0" w:type="dxa"/>
            <w:right w:w="108" w:type="dxa"/>
          </w:tblCellMar>
        </w:tblPrEx>
        <w:tc>
          <w:tcPr>
            <w:tcW w:w="534" w:type="dxa"/>
          </w:tcPr>
          <w:p>
            <w:pPr>
              <w:ind w:right="-2"/>
              <w:rPr>
                <w:rFonts w:eastAsia="Times New Roman"/>
                <w:sz w:val="28"/>
                <w:szCs w:val="28"/>
                <w:vertAlign w:val="superscript"/>
                <w:lang w:eastAsia="en-US"/>
              </w:rPr>
            </w:pPr>
            <w:r>
              <w:rPr>
                <w:rFonts w:eastAsia="Times New Roman"/>
                <w:sz w:val="28"/>
                <w:szCs w:val="28"/>
                <w:vertAlign w:val="superscript"/>
                <w:lang w:eastAsia="en-US"/>
              </w:rPr>
              <w:t>3</w:t>
            </w:r>
          </w:p>
        </w:tc>
        <w:tc>
          <w:tcPr>
            <w:tcW w:w="9213" w:type="dxa"/>
          </w:tcPr>
          <w:p>
            <w:pPr>
              <w:overflowPunct/>
              <w:ind w:right="-2"/>
              <w:jc w:val="both"/>
              <w:textAlignment w:val="auto"/>
              <w:rPr>
                <w:rFonts w:eastAsia="Times New Roman"/>
                <w:sz w:val="16"/>
                <w:szCs w:val="16"/>
              </w:rPr>
            </w:pPr>
          </w:p>
          <w:p>
            <w:pPr>
              <w:overflowPunct/>
              <w:ind w:right="-2"/>
              <w:jc w:val="both"/>
              <w:textAlignment w:val="auto"/>
              <w:rPr>
                <w:rFonts w:eastAsia="Times New Roman"/>
                <w:sz w:val="28"/>
                <w:szCs w:val="28"/>
                <w:vertAlign w:val="subscript"/>
                <w:lang w:eastAsia="en-US"/>
              </w:rPr>
            </w:pPr>
            <w:r>
              <w:rPr>
                <w:rFonts w:eastAsia="Times New Roman"/>
                <w:szCs w:val="24"/>
              </w:rPr>
              <w:t>Для физического лица.</w:t>
            </w:r>
          </w:p>
        </w:tc>
      </w:tr>
      <w:tr>
        <w:tc>
          <w:tcPr>
            <w:tcW w:w="534" w:type="dxa"/>
          </w:tcPr>
          <w:p>
            <w:pPr>
              <w:ind w:right="-2"/>
              <w:rPr>
                <w:rFonts w:eastAsia="Times New Roman"/>
                <w:sz w:val="28"/>
                <w:szCs w:val="28"/>
                <w:vertAlign w:val="superscript"/>
                <w:lang w:eastAsia="en-US"/>
              </w:rPr>
            </w:pPr>
            <w:r>
              <w:rPr>
                <w:rFonts w:eastAsia="Times New Roman"/>
                <w:sz w:val="28"/>
                <w:szCs w:val="28"/>
                <w:vertAlign w:val="superscript"/>
                <w:lang w:eastAsia="en-US"/>
              </w:rPr>
              <w:t>4</w:t>
            </w:r>
          </w:p>
        </w:tc>
        <w:tc>
          <w:tcPr>
            <w:tcW w:w="9213" w:type="dxa"/>
          </w:tcPr>
          <w:p>
            <w:pPr>
              <w:overflowPunct/>
              <w:ind w:right="-2"/>
              <w:jc w:val="both"/>
              <w:textAlignment w:val="auto"/>
              <w:rPr>
                <w:rFonts w:eastAsia="Times New Roman"/>
                <w:sz w:val="16"/>
                <w:szCs w:val="16"/>
              </w:rPr>
            </w:pPr>
          </w:p>
          <w:p>
            <w:pPr>
              <w:overflowPunct/>
              <w:ind w:right="-2"/>
              <w:jc w:val="both"/>
              <w:textAlignment w:val="auto"/>
              <w:rPr>
                <w:rFonts w:eastAsia="Times New Roman"/>
                <w:szCs w:val="24"/>
              </w:rPr>
            </w:pPr>
            <w:r>
              <w:rPr>
                <w:rFonts w:eastAsia="Times New Roman"/>
                <w:szCs w:val="24"/>
              </w:rPr>
              <w:t>Включая код населенного пункта.</w:t>
            </w:r>
          </w:p>
        </w:tc>
      </w:tr>
      <w:tr>
        <w:tblPrEx>
          <w:tblCellMar>
            <w:top w:w="0" w:type="dxa"/>
            <w:left w:w="108" w:type="dxa"/>
            <w:bottom w:w="0" w:type="dxa"/>
            <w:right w:w="108" w:type="dxa"/>
          </w:tblCellMar>
        </w:tblPrEx>
        <w:tc>
          <w:tcPr>
            <w:tcW w:w="534" w:type="dxa"/>
          </w:tcPr>
          <w:p>
            <w:pPr>
              <w:ind w:right="-2"/>
              <w:rPr>
                <w:rFonts w:eastAsia="Times New Roman"/>
                <w:sz w:val="28"/>
                <w:szCs w:val="28"/>
                <w:vertAlign w:val="superscript"/>
                <w:lang w:eastAsia="en-US"/>
              </w:rPr>
            </w:pPr>
            <w:r>
              <w:rPr>
                <w:rFonts w:eastAsia="Times New Roman"/>
                <w:sz w:val="28"/>
                <w:szCs w:val="28"/>
                <w:vertAlign w:val="superscript"/>
                <w:lang w:eastAsia="en-US"/>
              </w:rPr>
              <w:t>5</w:t>
            </w:r>
          </w:p>
        </w:tc>
        <w:tc>
          <w:tcPr>
            <w:tcW w:w="9213" w:type="dxa"/>
          </w:tcPr>
          <w:p>
            <w:pPr>
              <w:overflowPunct/>
              <w:ind w:right="-2"/>
              <w:jc w:val="both"/>
              <w:textAlignment w:val="auto"/>
              <w:rPr>
                <w:rFonts w:eastAsia="Times New Roman"/>
                <w:sz w:val="16"/>
                <w:szCs w:val="16"/>
              </w:rPr>
            </w:pPr>
          </w:p>
          <w:p>
            <w:pPr>
              <w:overflowPunct/>
              <w:ind w:right="-2"/>
              <w:jc w:val="both"/>
              <w:textAlignment w:val="auto"/>
              <w:rPr>
                <w:rFonts w:eastAsia="Times New Roman"/>
                <w:szCs w:val="24"/>
              </w:rPr>
            </w:pPr>
            <w:r>
              <w:rPr>
                <w:rFonts w:eastAsia="Times New Roman"/>
                <w:szCs w:val="24"/>
              </w:rPr>
              <w:t>В случае отсутствия утвержденного предмета охраны делается пометка «Необходимо разработать и утвердить в Органе охраны объектов культурного наследия».</w:t>
            </w:r>
          </w:p>
        </w:tc>
      </w:tr>
      <w:tr>
        <w:tc>
          <w:tcPr>
            <w:tcW w:w="534" w:type="dxa"/>
          </w:tcPr>
          <w:p>
            <w:pPr>
              <w:ind w:right="-2"/>
              <w:rPr>
                <w:rFonts w:eastAsia="Times New Roman"/>
                <w:sz w:val="28"/>
                <w:szCs w:val="28"/>
                <w:vertAlign w:val="superscript"/>
                <w:lang w:eastAsia="en-US"/>
              </w:rPr>
            </w:pPr>
            <w:r>
              <w:rPr>
                <w:rFonts w:eastAsia="Times New Roman"/>
                <w:sz w:val="28"/>
                <w:szCs w:val="28"/>
                <w:vertAlign w:val="superscript"/>
                <w:lang w:eastAsia="en-US"/>
              </w:rPr>
              <w:t>6</w:t>
            </w:r>
          </w:p>
        </w:tc>
        <w:tc>
          <w:tcPr>
            <w:tcW w:w="9213" w:type="dxa"/>
          </w:tcPr>
          <w:p>
            <w:pPr>
              <w:overflowPunct/>
              <w:ind w:right="-2"/>
              <w:jc w:val="both"/>
              <w:textAlignment w:val="auto"/>
              <w:rPr>
                <w:rFonts w:eastAsia="Times New Roman"/>
                <w:sz w:val="16"/>
                <w:szCs w:val="16"/>
              </w:rPr>
            </w:pPr>
          </w:p>
          <w:p>
            <w:pPr>
              <w:overflowPunct/>
              <w:ind w:right="-2"/>
              <w:jc w:val="both"/>
              <w:textAlignment w:val="auto"/>
              <w:rPr>
                <w:rFonts w:eastAsia="Times New Roman"/>
                <w:szCs w:val="24"/>
              </w:rPr>
            </w:pPr>
            <w:r>
              <w:rPr>
                <w:rFonts w:eastAsia="Times New Roman"/>
                <w:szCs w:val="24"/>
              </w:rPr>
              <w:t>Указывается, что в случае проведения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разработка проектной документации и проведение работ осуществляются в соответствии с требованиями Градостроительного кодекса Российской Федерации (собрание законодательства Российской Федерации, 2005, № 1, ст. 16; № 30 (ч. 1), ст. 3128; 2016, № 1 (ч. 1), ст. 22, ст. 79; № 26 (ч. 1), ст. 3867; № 27 (ч. 2), ст. 4302, ст. 4303, ст. 4305).</w:t>
            </w:r>
          </w:p>
        </w:tc>
      </w:tr>
      <w:tr>
        <w:tblPrEx>
          <w:tblCellMar>
            <w:top w:w="0" w:type="dxa"/>
            <w:left w:w="108" w:type="dxa"/>
            <w:bottom w:w="0" w:type="dxa"/>
            <w:right w:w="108" w:type="dxa"/>
          </w:tblCellMar>
        </w:tblPrEx>
        <w:tc>
          <w:tcPr>
            <w:tcW w:w="534" w:type="dxa"/>
          </w:tcPr>
          <w:p>
            <w:pPr>
              <w:ind w:right="-2"/>
              <w:rPr>
                <w:rFonts w:eastAsia="Times New Roman"/>
                <w:sz w:val="28"/>
                <w:szCs w:val="28"/>
                <w:vertAlign w:val="superscript"/>
                <w:lang w:eastAsia="en-US"/>
              </w:rPr>
            </w:pPr>
            <w:r>
              <w:rPr>
                <w:rFonts w:eastAsia="Times New Roman"/>
                <w:sz w:val="28"/>
                <w:szCs w:val="28"/>
                <w:vertAlign w:val="superscript"/>
                <w:lang w:eastAsia="en-US"/>
              </w:rPr>
              <w:t>7</w:t>
            </w:r>
          </w:p>
        </w:tc>
        <w:tc>
          <w:tcPr>
            <w:tcW w:w="9213" w:type="dxa"/>
          </w:tcPr>
          <w:p>
            <w:pPr>
              <w:overflowPunct/>
              <w:ind w:right="-2"/>
              <w:jc w:val="both"/>
              <w:textAlignment w:val="auto"/>
              <w:rPr>
                <w:rFonts w:eastAsia="Times New Roman"/>
                <w:sz w:val="16"/>
                <w:szCs w:val="16"/>
              </w:rPr>
            </w:pPr>
          </w:p>
          <w:p>
            <w:pPr>
              <w:overflowPunct/>
              <w:ind w:right="-2"/>
              <w:jc w:val="both"/>
              <w:textAlignment w:val="auto"/>
              <w:rPr>
                <w:rFonts w:eastAsia="Times New Roman"/>
                <w:szCs w:val="24"/>
              </w:rPr>
            </w:pPr>
            <w:r>
              <w:rPr>
                <w:rFonts w:eastAsia="Times New Roman"/>
                <w:szCs w:val="24"/>
              </w:rPr>
              <w:t>Раздел заполняется в соответствии с приказом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(зарегистрирован в Минюсте России 25.08.2015 № 38666) (с изменениями, внесенными приказом Минкультуры России от 05.11.2015 № 2725 «О внесении изменения в Порядок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утвержденный приказом Минкультуры России от 25 июня 2015 г. № 1840» (зарегистрирован в Минюсте России 23.11.2015 № 39809).</w:t>
            </w:r>
          </w:p>
        </w:tc>
      </w:tr>
      <w:tr>
        <w:tc>
          <w:tcPr>
            <w:tcW w:w="534" w:type="dxa"/>
          </w:tcPr>
          <w:p>
            <w:pPr>
              <w:ind w:right="-2"/>
              <w:rPr>
                <w:rFonts w:eastAsia="Times New Roman"/>
                <w:sz w:val="28"/>
                <w:szCs w:val="28"/>
                <w:vertAlign w:val="superscript"/>
                <w:lang w:eastAsia="en-US"/>
              </w:rPr>
            </w:pPr>
            <w:r>
              <w:rPr>
                <w:rFonts w:eastAsia="Times New Roman"/>
                <w:sz w:val="28"/>
                <w:szCs w:val="28"/>
                <w:vertAlign w:val="superscript"/>
                <w:lang w:eastAsia="en-US"/>
              </w:rPr>
              <w:t>8</w:t>
            </w:r>
          </w:p>
        </w:tc>
        <w:tc>
          <w:tcPr>
            <w:tcW w:w="9213" w:type="dxa"/>
          </w:tcPr>
          <w:p>
            <w:pPr>
              <w:overflowPunct/>
              <w:ind w:right="-2"/>
              <w:jc w:val="both"/>
              <w:textAlignment w:val="auto"/>
              <w:rPr>
                <w:rFonts w:eastAsia="Times New Roman"/>
                <w:sz w:val="16"/>
                <w:szCs w:val="16"/>
              </w:rPr>
            </w:pPr>
          </w:p>
          <w:p>
            <w:pPr>
              <w:overflowPunct/>
              <w:ind w:right="-2"/>
              <w:jc w:val="both"/>
              <w:textAlignment w:val="auto"/>
              <w:rPr>
                <w:rFonts w:eastAsia="Times New Roman"/>
                <w:szCs w:val="24"/>
              </w:rPr>
            </w:pPr>
            <w:r>
              <w:rPr>
                <w:rFonts w:eastAsia="Times New Roman"/>
                <w:szCs w:val="24"/>
              </w:rPr>
              <w:t>После заключения государственного контракта (договора) указывается: необходимость уведомления Органа охраны объектов культурного наследия об организации, являющейся разработчиком проектной документации, имеющей лицензию на осуществление деятельности по сохранению объектов культурного наследия; работы проводятся специалистами, аттестованными федеральным органом охраны объектов культурного наследия в порядке, устанавливаемом в соответствии с пунктом 29 статьи 9 Федерального закона от 25.06.2002 № 73-ФЗ «Об объектах культурного наследия (памятниках истории и культуры) народов Российской Федерации».</w:t>
            </w:r>
          </w:p>
        </w:tc>
      </w:tr>
    </w:tbl>
    <w:p>
      <w:pPr>
        <w:ind w:right="-2"/>
        <w:rPr>
          <w:rFonts w:eastAsia="Times New Roman"/>
          <w:szCs w:val="24"/>
        </w:rPr>
      </w:pPr>
    </w:p>
    <w:p>
      <w:pPr>
        <w:ind w:right="-2"/>
        <w:rPr>
          <w:rFonts w:eastAsia="Times New Roman"/>
          <w:szCs w:val="24"/>
        </w:rPr>
      </w:pPr>
    </w:p>
    <w:p>
      <w:pPr>
        <w:overflowPunct/>
        <w:ind w:right="-2"/>
        <w:textAlignment w:val="auto"/>
        <w:rPr>
          <w:rFonts w:eastAsia="Times New Roman"/>
          <w:sz w:val="28"/>
          <w:szCs w:val="28"/>
          <w:lang w:eastAsia="en-US"/>
        </w:rPr>
      </w:pPr>
    </w:p>
    <w:p>
      <w:pPr>
        <w:overflowPunct/>
        <w:ind w:right="-2"/>
        <w:textAlignment w:val="auto"/>
        <w:rPr>
          <w:rFonts w:eastAsia="Times New Roman"/>
          <w:sz w:val="28"/>
          <w:szCs w:val="28"/>
          <w:lang w:eastAsia="en-US"/>
        </w:rPr>
      </w:pPr>
    </w:p>
    <w:p>
      <w:pPr>
        <w:overflowPunct/>
        <w:ind w:right="-2"/>
        <w:textAlignment w:val="auto"/>
        <w:rPr>
          <w:rFonts w:eastAsia="Times New Roman"/>
          <w:sz w:val="28"/>
          <w:szCs w:val="28"/>
          <w:lang w:eastAsia="en-US"/>
        </w:rPr>
      </w:pPr>
    </w:p>
    <w:p>
      <w:pPr>
        <w:overflowPunct/>
        <w:ind w:right="-2"/>
        <w:textAlignment w:val="auto"/>
        <w:rPr>
          <w:rFonts w:eastAsia="Times New Roman"/>
          <w:sz w:val="28"/>
          <w:szCs w:val="28"/>
          <w:lang w:eastAsia="en-US"/>
        </w:rPr>
      </w:pPr>
    </w:p>
    <w:p>
      <w:pPr>
        <w:overflowPunct/>
        <w:ind w:right="-2"/>
        <w:textAlignment w:val="auto"/>
        <w:rPr>
          <w:rFonts w:eastAsia="Times New Roman"/>
          <w:sz w:val="28"/>
          <w:szCs w:val="28"/>
          <w:lang w:eastAsia="en-US"/>
        </w:rPr>
      </w:pPr>
    </w:p>
    <w:p>
      <w:pPr>
        <w:overflowPunct/>
        <w:ind w:right="-2"/>
        <w:textAlignment w:val="auto"/>
        <w:rPr>
          <w:rFonts w:eastAsia="Times New Roman"/>
          <w:sz w:val="28"/>
          <w:szCs w:val="28"/>
          <w:lang w:eastAsia="en-US"/>
        </w:rPr>
      </w:pPr>
    </w:p>
    <w:tbl>
      <w:tblPr>
        <w:tblStyle w:val="12"/>
        <w:tblW w:w="9605" w:type="dxa"/>
        <w:tblInd w:w="-34" w:type="dxa"/>
        <w:tblLayout w:type="autofit"/>
        <w:tblCellMar>
          <w:top w:w="0" w:type="dxa"/>
          <w:left w:w="108" w:type="dxa"/>
          <w:bottom w:w="0" w:type="dxa"/>
          <w:right w:w="108" w:type="dxa"/>
        </w:tblCellMar>
      </w:tblPr>
      <w:tblGrid>
        <w:gridCol w:w="4962"/>
        <w:gridCol w:w="4643"/>
      </w:tblGrid>
      <w:tr>
        <w:tblPrEx>
          <w:tblCellMar>
            <w:top w:w="0" w:type="dxa"/>
            <w:left w:w="108" w:type="dxa"/>
            <w:bottom w:w="0" w:type="dxa"/>
            <w:right w:w="108" w:type="dxa"/>
          </w:tblCellMar>
        </w:tblPrEx>
        <w:tc>
          <w:tcPr>
            <w:tcW w:w="4962" w:type="dxa"/>
          </w:tcPr>
          <w:p>
            <w:pPr>
              <w:jc w:val="right"/>
              <w:rPr>
                <w:sz w:val="28"/>
                <w:szCs w:val="28"/>
              </w:rPr>
            </w:pPr>
          </w:p>
        </w:tc>
        <w:tc>
          <w:tcPr>
            <w:tcW w:w="4643" w:type="dxa"/>
          </w:tcPr>
          <w:p>
            <w:pPr>
              <w:jc w:val="center"/>
              <w:rPr>
                <w:b/>
                <w:sz w:val="28"/>
                <w:szCs w:val="28"/>
              </w:rPr>
            </w:pPr>
            <w:r>
              <w:rPr>
                <w:b/>
                <w:sz w:val="28"/>
                <w:szCs w:val="28"/>
              </w:rPr>
              <w:t>Приложение № 2</w:t>
            </w:r>
          </w:p>
          <w:p>
            <w:pPr>
              <w:jc w:val="center"/>
              <w:rPr>
                <w:b/>
                <w:sz w:val="28"/>
                <w:szCs w:val="28"/>
              </w:rPr>
            </w:pPr>
          </w:p>
          <w:p>
            <w:pPr>
              <w:jc w:val="center"/>
              <w:rPr>
                <w:sz w:val="28"/>
                <w:szCs w:val="28"/>
              </w:rPr>
            </w:pPr>
            <w:r>
              <w:rPr>
                <w:b/>
                <w:sz w:val="28"/>
                <w:szCs w:val="28"/>
              </w:rPr>
              <w:t>к административному регламенту предоставления муниципальной услуги «Выдача задания на проведение  работ по сохранению объекта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pPr>
              <w:overflowPunct/>
              <w:jc w:val="right"/>
              <w:textAlignment w:val="auto"/>
              <w:rPr>
                <w:rFonts w:eastAsia="Times New Roman"/>
                <w:b/>
                <w:sz w:val="28"/>
                <w:szCs w:val="28"/>
                <w:lang w:eastAsia="en-US"/>
              </w:rPr>
            </w:pPr>
          </w:p>
          <w:p>
            <w:pPr>
              <w:overflowPunct/>
              <w:jc w:val="right"/>
              <w:textAlignment w:val="auto"/>
              <w:rPr>
                <w:sz w:val="28"/>
                <w:szCs w:val="28"/>
              </w:rPr>
            </w:pPr>
          </w:p>
        </w:tc>
      </w:tr>
    </w:tbl>
    <w:p>
      <w:pPr>
        <w:overflowPunct/>
        <w:jc w:val="center"/>
        <w:textAlignment w:val="auto"/>
        <w:rPr>
          <w:rFonts w:eastAsia="Times New Roman"/>
          <w:b/>
          <w:sz w:val="28"/>
          <w:szCs w:val="28"/>
          <w:lang w:eastAsia="en-US"/>
        </w:rPr>
      </w:pPr>
      <w:r>
        <w:rPr>
          <w:rFonts w:eastAsia="Times New Roman"/>
          <w:b/>
          <w:sz w:val="28"/>
          <w:szCs w:val="28"/>
          <w:lang w:eastAsia="en-US"/>
        </w:rPr>
        <w:t>УВЕДОМЛЕНИЕ</w:t>
      </w:r>
    </w:p>
    <w:p>
      <w:pPr>
        <w:overflowPunct/>
        <w:jc w:val="center"/>
        <w:textAlignment w:val="auto"/>
        <w:rPr>
          <w:rFonts w:eastAsia="Times New Roman"/>
          <w:b/>
          <w:sz w:val="28"/>
          <w:szCs w:val="28"/>
          <w:lang w:eastAsia="en-US"/>
        </w:rPr>
      </w:pPr>
    </w:p>
    <w:tbl>
      <w:tblPr>
        <w:tblStyle w:val="12"/>
        <w:tblW w:w="0" w:type="auto"/>
        <w:tblInd w:w="0" w:type="dxa"/>
        <w:tblLayout w:type="autofit"/>
        <w:tblCellMar>
          <w:top w:w="0" w:type="dxa"/>
          <w:left w:w="108" w:type="dxa"/>
          <w:bottom w:w="0" w:type="dxa"/>
          <w:right w:w="108" w:type="dxa"/>
        </w:tblCellMar>
      </w:tblPr>
      <w:tblGrid>
        <w:gridCol w:w="4503"/>
        <w:gridCol w:w="5244"/>
      </w:tblGrid>
      <w:tr>
        <w:tblPrEx>
          <w:tblCellMar>
            <w:top w:w="0" w:type="dxa"/>
            <w:left w:w="108" w:type="dxa"/>
            <w:bottom w:w="0" w:type="dxa"/>
            <w:right w:w="108" w:type="dxa"/>
          </w:tblCellMar>
        </w:tblPrEx>
        <w:tc>
          <w:tcPr>
            <w:tcW w:w="4503" w:type="dxa"/>
          </w:tcPr>
          <w:p>
            <w:pPr>
              <w:overflowPunct/>
              <w:textAlignment w:val="auto"/>
              <w:rPr>
                <w:rFonts w:eastAsia="Times New Roman"/>
                <w:sz w:val="28"/>
                <w:szCs w:val="28"/>
                <w:lang w:eastAsia="en-US"/>
              </w:rPr>
            </w:pPr>
          </w:p>
        </w:tc>
        <w:tc>
          <w:tcPr>
            <w:tcW w:w="5244" w:type="dxa"/>
          </w:tcPr>
          <w:p>
            <w:pPr>
              <w:ind w:left="35" w:right="-108"/>
              <w:rPr>
                <w:rFonts w:eastAsia="Times New Roman"/>
                <w:sz w:val="28"/>
                <w:szCs w:val="28"/>
              </w:rPr>
            </w:pPr>
            <w:r>
              <w:rPr>
                <w:rFonts w:eastAsia="Times New Roman"/>
                <w:sz w:val="28"/>
                <w:szCs w:val="28"/>
              </w:rPr>
              <w:t>____________________________________</w:t>
            </w:r>
          </w:p>
          <w:p>
            <w:pPr>
              <w:ind w:left="35" w:right="-108"/>
              <w:jc w:val="center"/>
              <w:rPr>
                <w:rFonts w:eastAsia="Times New Roman"/>
                <w:sz w:val="24"/>
                <w:szCs w:val="24"/>
              </w:rPr>
            </w:pPr>
            <w:r>
              <w:rPr>
                <w:rFonts w:eastAsia="Times New Roman"/>
                <w:sz w:val="24"/>
                <w:szCs w:val="24"/>
              </w:rPr>
              <w:t>ФИО (последнее при наличии) заявителя</w:t>
            </w:r>
          </w:p>
          <w:p>
            <w:pPr>
              <w:ind w:left="35" w:right="-108"/>
              <w:rPr>
                <w:rFonts w:eastAsia="Times New Roman"/>
                <w:sz w:val="28"/>
                <w:szCs w:val="28"/>
              </w:rPr>
            </w:pPr>
            <w:r>
              <w:rPr>
                <w:rFonts w:eastAsia="Times New Roman"/>
                <w:sz w:val="28"/>
                <w:szCs w:val="28"/>
              </w:rPr>
              <w:t>____________________________________</w:t>
            </w:r>
          </w:p>
          <w:p>
            <w:pPr>
              <w:ind w:left="35" w:right="-108"/>
              <w:rPr>
                <w:rFonts w:eastAsia="Times New Roman"/>
                <w:sz w:val="28"/>
                <w:szCs w:val="28"/>
              </w:rPr>
            </w:pPr>
            <w:r>
              <w:rPr>
                <w:rFonts w:eastAsia="Times New Roman"/>
                <w:sz w:val="28"/>
                <w:szCs w:val="28"/>
              </w:rPr>
              <w:t>____________________________________</w:t>
            </w:r>
          </w:p>
          <w:p>
            <w:pPr>
              <w:ind w:left="35" w:right="-108"/>
              <w:jc w:val="center"/>
              <w:rPr>
                <w:rFonts w:eastAsia="Times New Roman"/>
                <w:sz w:val="24"/>
                <w:szCs w:val="24"/>
              </w:rPr>
            </w:pPr>
            <w:r>
              <w:rPr>
                <w:rFonts w:eastAsia="Times New Roman"/>
                <w:sz w:val="24"/>
                <w:szCs w:val="24"/>
              </w:rPr>
              <w:t>(наименование юридического лица, организационно-правовая форма/ индивидуальному предпринимателю</w:t>
            </w:r>
          </w:p>
          <w:p>
            <w:pPr>
              <w:ind w:left="35" w:right="-108"/>
              <w:jc w:val="center"/>
              <w:rPr>
                <w:rFonts w:eastAsia="Times New Roman"/>
                <w:sz w:val="24"/>
                <w:szCs w:val="24"/>
              </w:rPr>
            </w:pPr>
            <w:r>
              <w:rPr>
                <w:rFonts w:eastAsia="Times New Roman"/>
                <w:sz w:val="24"/>
                <w:szCs w:val="24"/>
              </w:rPr>
              <w:t>ФИО (последнее при наличии)</w:t>
            </w:r>
          </w:p>
          <w:p>
            <w:pPr>
              <w:ind w:left="35" w:right="-108"/>
              <w:rPr>
                <w:rFonts w:eastAsia="Times New Roman"/>
                <w:sz w:val="28"/>
                <w:szCs w:val="28"/>
              </w:rPr>
            </w:pPr>
            <w:r>
              <w:rPr>
                <w:rFonts w:eastAsia="Times New Roman"/>
                <w:sz w:val="28"/>
                <w:szCs w:val="28"/>
              </w:rPr>
              <w:t>____________________________________</w:t>
            </w:r>
          </w:p>
          <w:p>
            <w:pPr>
              <w:ind w:left="35" w:right="-108"/>
              <w:rPr>
                <w:rFonts w:eastAsia="Times New Roman"/>
                <w:sz w:val="28"/>
                <w:szCs w:val="28"/>
              </w:rPr>
            </w:pPr>
            <w:r>
              <w:rPr>
                <w:rFonts w:eastAsia="Times New Roman"/>
                <w:sz w:val="28"/>
                <w:szCs w:val="28"/>
              </w:rPr>
              <w:t>____________________________________</w:t>
            </w:r>
          </w:p>
          <w:p>
            <w:pPr>
              <w:overflowPunct/>
              <w:ind w:left="35"/>
              <w:jc w:val="center"/>
              <w:textAlignment w:val="auto"/>
              <w:rPr>
                <w:rFonts w:eastAsia="Times New Roman"/>
                <w:sz w:val="24"/>
                <w:szCs w:val="24"/>
                <w:lang w:eastAsia="en-US"/>
              </w:rPr>
            </w:pPr>
            <w:r>
              <w:rPr>
                <w:rFonts w:eastAsia="Times New Roman"/>
                <w:sz w:val="24"/>
                <w:szCs w:val="24"/>
              </w:rPr>
              <w:t>адрес заявителя</w:t>
            </w:r>
          </w:p>
        </w:tc>
      </w:tr>
    </w:tbl>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b/>
          <w:sz w:val="28"/>
          <w:szCs w:val="28"/>
          <w:lang w:eastAsia="en-US"/>
        </w:rPr>
      </w:pPr>
      <w:r>
        <w:rPr>
          <w:rFonts w:eastAsia="Times New Roman"/>
          <w:b/>
          <w:sz w:val="28"/>
          <w:szCs w:val="28"/>
          <w:lang w:eastAsia="en-US"/>
        </w:rPr>
        <w:t>Об отказе в выдаче задания</w:t>
      </w:r>
    </w:p>
    <w:p>
      <w:pPr>
        <w:overflowPunct/>
        <w:jc w:val="center"/>
        <w:textAlignment w:val="auto"/>
        <w:rPr>
          <w:sz w:val="28"/>
          <w:szCs w:val="28"/>
        </w:rPr>
      </w:pPr>
    </w:p>
    <w:p>
      <w:pPr>
        <w:overflowPunct/>
        <w:jc w:val="center"/>
        <w:textAlignment w:val="auto"/>
        <w:rPr>
          <w:sz w:val="28"/>
          <w:szCs w:val="28"/>
        </w:rPr>
      </w:pPr>
    </w:p>
    <w:p>
      <w:pPr>
        <w:overflowPunct/>
        <w:jc w:val="center"/>
        <w:textAlignment w:val="auto"/>
        <w:rPr>
          <w:rFonts w:eastAsia="Times New Roman"/>
          <w:sz w:val="28"/>
          <w:szCs w:val="28"/>
          <w:lang w:eastAsia="en-US"/>
        </w:rPr>
      </w:pPr>
      <w:r>
        <w:rPr>
          <w:sz w:val="28"/>
          <w:szCs w:val="28"/>
        </w:rPr>
        <w:t>Уважаемый(ая)                     !</w:t>
      </w:r>
    </w:p>
    <w:p>
      <w:pPr>
        <w:overflowPunct/>
        <w:textAlignment w:val="auto"/>
        <w:rPr>
          <w:rFonts w:eastAsia="Times New Roman"/>
          <w:sz w:val="28"/>
          <w:szCs w:val="28"/>
          <w:lang w:eastAsia="en-US"/>
        </w:rPr>
      </w:pPr>
    </w:p>
    <w:p>
      <w:pPr>
        <w:rPr>
          <w:sz w:val="28"/>
          <w:szCs w:val="28"/>
        </w:rPr>
      </w:pPr>
    </w:p>
    <w:p>
      <w:pPr>
        <w:spacing w:after="120"/>
        <w:ind w:right="-1"/>
        <w:jc w:val="both"/>
        <w:rPr>
          <w:sz w:val="28"/>
          <w:szCs w:val="28"/>
        </w:rPr>
      </w:pPr>
      <w:r>
        <w:rPr>
          <w:sz w:val="28"/>
          <w:szCs w:val="28"/>
        </w:rPr>
        <w:t xml:space="preserve">     </w:t>
      </w:r>
      <w:r>
        <w:rPr>
          <w:sz w:val="28"/>
          <w:szCs w:val="28"/>
        </w:rPr>
        <w:tab/>
      </w:r>
      <w:r>
        <w:rPr>
          <w:sz w:val="28"/>
          <w:szCs w:val="28"/>
        </w:rPr>
        <w:t>Управление культуры администрация Валуйского городского округа (далее – Управление) рассмотрело Ваше заявление на выдачу задания на проведение работ по сохранению объекта культурного наследия (далее – Задание)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 ________________________________________________</w:t>
      </w:r>
    </w:p>
    <w:p>
      <w:pPr>
        <w:spacing w:after="120"/>
        <w:ind w:right="-1"/>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 (далее – Объект), и сообщает. </w:t>
      </w:r>
    </w:p>
    <w:p>
      <w:pPr>
        <w:ind w:right="-1"/>
        <w:jc w:val="both"/>
        <w:rPr>
          <w:sz w:val="28"/>
          <w:szCs w:val="28"/>
        </w:rPr>
      </w:pPr>
      <w:r>
        <w:rPr>
          <w:sz w:val="28"/>
          <w:szCs w:val="28"/>
        </w:rPr>
        <w:tab/>
      </w:r>
      <w:r>
        <w:rPr>
          <w:sz w:val="28"/>
          <w:szCs w:val="28"/>
        </w:rPr>
        <w:t xml:space="preserve">В соответствии с ______________________________________ (указываются основания, предусмотренные п. 2.9 раздела 2 настоящего административного регламента), указанные в заявлении работы должны соответствовать требованиям охранного обязательства собственника или иного законного владельца объекта культурного наследия, включенного в Реестр. </w:t>
      </w:r>
    </w:p>
    <w:p>
      <w:pPr>
        <w:spacing w:after="120"/>
        <w:ind w:right="98" w:firstLine="708"/>
        <w:jc w:val="both"/>
        <w:rPr>
          <w:sz w:val="28"/>
          <w:szCs w:val="28"/>
        </w:rPr>
      </w:pPr>
      <w:r>
        <w:rPr>
          <w:sz w:val="28"/>
          <w:szCs w:val="28"/>
        </w:rPr>
        <w:t xml:space="preserve">На основании вышеизложенного сообщаем, что Задание выдано быть не может. </w:t>
      </w:r>
    </w:p>
    <w:p>
      <w:pPr>
        <w:jc w:val="both"/>
        <w:rPr>
          <w:sz w:val="28"/>
          <w:szCs w:val="28"/>
        </w:rPr>
      </w:pPr>
    </w:p>
    <w:p>
      <w:pPr>
        <w:widowControl w:val="0"/>
        <w:suppressAutoHyphens/>
        <w:ind w:firstLine="709"/>
        <w:jc w:val="center"/>
        <w:rPr>
          <w:sz w:val="28"/>
          <w:szCs w:val="28"/>
        </w:rPr>
      </w:pPr>
    </w:p>
    <w:tbl>
      <w:tblPr>
        <w:tblStyle w:val="12"/>
        <w:tblW w:w="0" w:type="auto"/>
        <w:tblInd w:w="0" w:type="dxa"/>
        <w:tblLayout w:type="autofit"/>
        <w:tblCellMar>
          <w:top w:w="0" w:type="dxa"/>
          <w:left w:w="108" w:type="dxa"/>
          <w:bottom w:w="0" w:type="dxa"/>
          <w:right w:w="108" w:type="dxa"/>
        </w:tblCellMar>
      </w:tblPr>
      <w:tblGrid>
        <w:gridCol w:w="5135"/>
        <w:gridCol w:w="4720"/>
      </w:tblGrid>
      <w:tr>
        <w:tc>
          <w:tcPr>
            <w:tcW w:w="7393" w:type="dxa"/>
          </w:tcPr>
          <w:p>
            <w:pPr>
              <w:widowControl w:val="0"/>
              <w:rPr>
                <w:rFonts w:eastAsia="Times New Roman"/>
                <w:b/>
                <w:sz w:val="28"/>
                <w:szCs w:val="28"/>
              </w:rPr>
            </w:pPr>
            <w:r>
              <w:rPr>
                <w:rFonts w:eastAsia="Times New Roman"/>
                <w:b/>
                <w:sz w:val="28"/>
                <w:szCs w:val="28"/>
              </w:rPr>
              <w:t xml:space="preserve">Начальник управления культуры </w:t>
            </w:r>
          </w:p>
          <w:p>
            <w:pPr>
              <w:widowControl w:val="0"/>
              <w:rPr>
                <w:rFonts w:eastAsia="Times New Roman"/>
                <w:b/>
                <w:sz w:val="28"/>
                <w:szCs w:val="28"/>
              </w:rPr>
            </w:pPr>
            <w:r>
              <w:rPr>
                <w:rFonts w:eastAsia="Times New Roman"/>
                <w:b/>
                <w:sz w:val="28"/>
                <w:szCs w:val="28"/>
              </w:rPr>
              <w:t xml:space="preserve">администрации Валуйского </w:t>
            </w:r>
          </w:p>
          <w:p>
            <w:pPr>
              <w:widowControl w:val="0"/>
              <w:rPr>
                <w:rFonts w:eastAsia="Times New Roman"/>
                <w:b/>
                <w:sz w:val="28"/>
                <w:szCs w:val="28"/>
              </w:rPr>
            </w:pPr>
            <w:r>
              <w:rPr>
                <w:rFonts w:eastAsia="Times New Roman"/>
                <w:b/>
                <w:sz w:val="28"/>
                <w:szCs w:val="28"/>
              </w:rPr>
              <w:t>городского округа</w:t>
            </w:r>
          </w:p>
        </w:tc>
        <w:tc>
          <w:tcPr>
            <w:tcW w:w="7393" w:type="dxa"/>
          </w:tcPr>
          <w:p>
            <w:pPr>
              <w:widowControl w:val="0"/>
              <w:jc w:val="both"/>
              <w:rPr>
                <w:rFonts w:eastAsia="Times New Roman"/>
                <w:b/>
                <w:sz w:val="28"/>
                <w:szCs w:val="28"/>
              </w:rPr>
            </w:pPr>
          </w:p>
          <w:p>
            <w:pPr>
              <w:widowControl w:val="0"/>
              <w:jc w:val="both"/>
              <w:rPr>
                <w:rFonts w:eastAsia="Times New Roman"/>
                <w:b/>
                <w:sz w:val="28"/>
                <w:szCs w:val="28"/>
              </w:rPr>
            </w:pPr>
          </w:p>
          <w:p>
            <w:pPr>
              <w:widowControl w:val="0"/>
              <w:jc w:val="right"/>
              <w:rPr>
                <w:rFonts w:eastAsia="Times New Roman"/>
                <w:b/>
                <w:sz w:val="28"/>
                <w:szCs w:val="28"/>
              </w:rPr>
            </w:pPr>
            <w:r>
              <w:rPr>
                <w:rFonts w:eastAsia="Times New Roman"/>
                <w:b/>
                <w:sz w:val="28"/>
                <w:szCs w:val="28"/>
              </w:rPr>
              <w:t>Ю.Н. Злобина</w:t>
            </w:r>
          </w:p>
        </w:tc>
      </w:tr>
    </w:tbl>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p>
    <w:tbl>
      <w:tblPr>
        <w:tblStyle w:val="12"/>
        <w:tblW w:w="0" w:type="auto"/>
        <w:tblInd w:w="-34" w:type="dxa"/>
        <w:tblLayout w:type="autofit"/>
        <w:tblCellMar>
          <w:top w:w="0" w:type="dxa"/>
          <w:left w:w="108" w:type="dxa"/>
          <w:bottom w:w="0" w:type="dxa"/>
          <w:right w:w="108" w:type="dxa"/>
        </w:tblCellMar>
      </w:tblPr>
      <w:tblGrid>
        <w:gridCol w:w="4962"/>
        <w:gridCol w:w="4643"/>
      </w:tblGrid>
      <w:tr>
        <w:tc>
          <w:tcPr>
            <w:tcW w:w="4962" w:type="dxa"/>
          </w:tcPr>
          <w:p>
            <w:pPr>
              <w:jc w:val="right"/>
              <w:rPr>
                <w:sz w:val="28"/>
                <w:szCs w:val="28"/>
              </w:rPr>
            </w:pPr>
          </w:p>
        </w:tc>
        <w:tc>
          <w:tcPr>
            <w:tcW w:w="4643" w:type="dxa"/>
          </w:tcPr>
          <w:p>
            <w:pPr>
              <w:jc w:val="center"/>
              <w:rPr>
                <w:b/>
                <w:sz w:val="28"/>
                <w:szCs w:val="28"/>
              </w:rPr>
            </w:pPr>
            <w:r>
              <w:rPr>
                <w:b/>
                <w:sz w:val="28"/>
                <w:szCs w:val="28"/>
              </w:rPr>
              <w:t>Приложение № 3</w:t>
            </w:r>
          </w:p>
          <w:p>
            <w:pPr>
              <w:jc w:val="center"/>
              <w:rPr>
                <w:b/>
                <w:sz w:val="28"/>
                <w:szCs w:val="28"/>
              </w:rPr>
            </w:pPr>
          </w:p>
          <w:p>
            <w:pPr>
              <w:jc w:val="center"/>
              <w:rPr>
                <w:b/>
                <w:sz w:val="28"/>
                <w:szCs w:val="28"/>
              </w:rPr>
            </w:pPr>
            <w:r>
              <w:rPr>
                <w:b/>
                <w:sz w:val="28"/>
                <w:szCs w:val="28"/>
              </w:rPr>
              <w:t>к Административному регламенту предоставления муниципальной услуги «Выдача задания на проведение  работ по сохранению объекта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pPr>
              <w:jc w:val="both"/>
              <w:rPr>
                <w:b/>
                <w:sz w:val="28"/>
                <w:szCs w:val="28"/>
              </w:rPr>
            </w:pPr>
          </w:p>
          <w:p>
            <w:pPr>
              <w:overflowPunct/>
              <w:jc w:val="center"/>
              <w:textAlignment w:val="auto"/>
              <w:rPr>
                <w:rFonts w:eastAsia="Times New Roman"/>
                <w:b/>
                <w:sz w:val="28"/>
                <w:szCs w:val="28"/>
                <w:lang w:eastAsia="en-US"/>
              </w:rPr>
            </w:pPr>
            <w:r>
              <w:rPr>
                <w:rFonts w:eastAsia="Times New Roman"/>
                <w:b/>
                <w:sz w:val="28"/>
                <w:szCs w:val="28"/>
                <w:lang w:eastAsia="en-US"/>
              </w:rPr>
              <w:t xml:space="preserve">                                             (форма)</w:t>
            </w:r>
          </w:p>
          <w:p>
            <w:pPr>
              <w:jc w:val="right"/>
            </w:pPr>
          </w:p>
          <w:p>
            <w:pPr>
              <w:jc w:val="right"/>
            </w:pPr>
          </w:p>
        </w:tc>
      </w:tr>
    </w:tbl>
    <w:p>
      <w:pPr>
        <w:overflowPunct/>
        <w:jc w:val="center"/>
        <w:textAlignment w:val="auto"/>
        <w:rPr>
          <w:rFonts w:eastAsia="Times New Roman"/>
          <w:b/>
          <w:sz w:val="28"/>
          <w:szCs w:val="28"/>
          <w:lang w:eastAsia="en-US"/>
        </w:rPr>
      </w:pPr>
    </w:p>
    <w:tbl>
      <w:tblPr>
        <w:tblStyle w:val="12"/>
        <w:tblW w:w="0" w:type="auto"/>
        <w:tblInd w:w="0" w:type="dxa"/>
        <w:tblLayout w:type="autofit"/>
        <w:tblCellMar>
          <w:top w:w="0" w:type="dxa"/>
          <w:left w:w="108" w:type="dxa"/>
          <w:bottom w:w="0" w:type="dxa"/>
          <w:right w:w="108" w:type="dxa"/>
        </w:tblCellMar>
      </w:tblPr>
      <w:tblGrid>
        <w:gridCol w:w="4785"/>
        <w:gridCol w:w="4786"/>
      </w:tblGrid>
      <w:tr>
        <w:tc>
          <w:tcPr>
            <w:tcW w:w="4785" w:type="dxa"/>
          </w:tcPr>
          <w:p>
            <w:pPr>
              <w:overflowPunct/>
              <w:textAlignment w:val="auto"/>
              <w:rPr>
                <w:rFonts w:eastAsia="Times New Roman"/>
                <w:sz w:val="28"/>
                <w:szCs w:val="28"/>
                <w:lang w:eastAsia="en-US"/>
              </w:rPr>
            </w:pPr>
          </w:p>
          <w:p>
            <w:pPr>
              <w:overflowPunct/>
              <w:textAlignment w:val="auto"/>
              <w:rPr>
                <w:rFonts w:eastAsia="Times New Roman"/>
                <w:sz w:val="28"/>
                <w:szCs w:val="28"/>
                <w:lang w:eastAsia="en-US"/>
              </w:rPr>
            </w:pPr>
            <w:r>
              <w:rPr>
                <w:rFonts w:eastAsia="Times New Roman"/>
                <w:sz w:val="28"/>
                <w:szCs w:val="28"/>
                <w:lang w:eastAsia="en-US"/>
              </w:rPr>
              <w:t>«_____» ___________ 20___ г. №__</w:t>
            </w:r>
          </w:p>
        </w:tc>
        <w:tc>
          <w:tcPr>
            <w:tcW w:w="4786" w:type="dxa"/>
          </w:tcPr>
          <w:p>
            <w:pPr>
              <w:overflowPunct/>
              <w:jc w:val="center"/>
              <w:textAlignment w:val="auto"/>
              <w:rPr>
                <w:rFonts w:eastAsia="Times New Roman"/>
                <w:sz w:val="28"/>
                <w:szCs w:val="28"/>
                <w:lang w:eastAsia="en-US"/>
              </w:rPr>
            </w:pPr>
            <w:r>
              <w:rPr>
                <w:rFonts w:eastAsia="Times New Roman"/>
                <w:sz w:val="28"/>
                <w:szCs w:val="28"/>
                <w:lang w:eastAsia="en-US"/>
              </w:rPr>
              <w:t xml:space="preserve">Руководителю структурного подразделения </w:t>
            </w:r>
          </w:p>
          <w:p>
            <w:pPr>
              <w:overflowPunct/>
              <w:jc w:val="center"/>
              <w:textAlignment w:val="auto"/>
              <w:rPr>
                <w:rFonts w:eastAsia="Times New Roman"/>
                <w:sz w:val="28"/>
                <w:szCs w:val="28"/>
                <w:lang w:eastAsia="en-US"/>
              </w:rPr>
            </w:pPr>
            <w:r>
              <w:rPr>
                <w:rFonts w:eastAsia="Times New Roman"/>
                <w:sz w:val="28"/>
                <w:szCs w:val="28"/>
                <w:lang w:eastAsia="en-US"/>
              </w:rPr>
              <w:t>органа охраны объектов культурного наследия</w:t>
            </w:r>
          </w:p>
          <w:p>
            <w:pPr>
              <w:overflowPunct/>
              <w:jc w:val="center"/>
              <w:textAlignment w:val="auto"/>
              <w:rPr>
                <w:sz w:val="28"/>
                <w:szCs w:val="28"/>
              </w:rPr>
            </w:pPr>
            <w:r>
              <w:rPr>
                <w:sz w:val="28"/>
                <w:szCs w:val="28"/>
              </w:rPr>
              <w:t>________________________</w:t>
            </w:r>
          </w:p>
          <w:p>
            <w:pPr>
              <w:overflowPunct/>
              <w:jc w:val="center"/>
              <w:textAlignment w:val="auto"/>
              <w:rPr>
                <w:rFonts w:eastAsia="Times New Roman"/>
                <w:sz w:val="24"/>
                <w:szCs w:val="24"/>
                <w:lang w:eastAsia="en-US"/>
              </w:rPr>
            </w:pPr>
            <w:r>
              <w:rPr>
                <w:sz w:val="24"/>
                <w:szCs w:val="24"/>
              </w:rPr>
              <w:t>ФИО руководителя</w:t>
            </w:r>
          </w:p>
          <w:p>
            <w:pPr>
              <w:overflowPunct/>
              <w:jc w:val="center"/>
              <w:textAlignment w:val="auto"/>
              <w:rPr>
                <w:rFonts w:eastAsia="Times New Roman"/>
                <w:sz w:val="28"/>
                <w:szCs w:val="28"/>
                <w:lang w:eastAsia="en-US"/>
              </w:rPr>
            </w:pPr>
          </w:p>
        </w:tc>
      </w:tr>
    </w:tbl>
    <w:p>
      <w:pPr>
        <w:overflowPunct/>
        <w:jc w:val="center"/>
        <w:textAlignment w:val="auto"/>
        <w:rPr>
          <w:rFonts w:eastAsia="Times New Roman"/>
          <w:b/>
          <w:sz w:val="28"/>
          <w:szCs w:val="28"/>
          <w:lang w:eastAsia="en-US"/>
        </w:rPr>
      </w:pPr>
    </w:p>
    <w:p>
      <w:pPr>
        <w:overflowPunct/>
        <w:jc w:val="center"/>
        <w:textAlignment w:val="auto"/>
        <w:rPr>
          <w:rFonts w:eastAsia="Times New Roman"/>
          <w:b/>
          <w:sz w:val="28"/>
          <w:szCs w:val="28"/>
          <w:lang w:eastAsia="en-US"/>
        </w:rPr>
      </w:pPr>
    </w:p>
    <w:p>
      <w:pPr>
        <w:overflowPunct/>
        <w:jc w:val="center"/>
        <w:textAlignment w:val="auto"/>
        <w:rPr>
          <w:rFonts w:eastAsia="Times New Roman"/>
          <w:b/>
          <w:sz w:val="28"/>
          <w:szCs w:val="28"/>
          <w:vertAlign w:val="superscript"/>
          <w:lang w:eastAsia="en-US"/>
        </w:rPr>
      </w:pPr>
      <w:r>
        <w:rPr>
          <w:rFonts w:eastAsia="Times New Roman"/>
          <w:b/>
          <w:sz w:val="28"/>
          <w:szCs w:val="28"/>
          <w:lang w:eastAsia="en-US"/>
        </w:rPr>
        <w:t>ЗАЯВЛЕНИЕ</w:t>
      </w:r>
    </w:p>
    <w:p>
      <w:pPr>
        <w:overflowPunct/>
        <w:jc w:val="center"/>
        <w:textAlignment w:val="auto"/>
        <w:rPr>
          <w:rFonts w:eastAsia="Times New Roman"/>
          <w:b/>
          <w:sz w:val="28"/>
          <w:szCs w:val="28"/>
          <w:lang w:eastAsia="en-US"/>
        </w:rPr>
      </w:pPr>
      <w:r>
        <w:rPr>
          <w:rFonts w:eastAsia="Times New Roman"/>
          <w:b/>
          <w:sz w:val="28"/>
          <w:szCs w:val="28"/>
          <w:lang w:eastAsia="en-US"/>
        </w:rPr>
        <w:t>о выдаче задания на проведение работ по сохранению объекта</w:t>
      </w:r>
    </w:p>
    <w:p>
      <w:pPr>
        <w:overflowPunct/>
        <w:jc w:val="center"/>
        <w:textAlignment w:val="auto"/>
        <w:rPr>
          <w:rFonts w:eastAsia="Times New Roman"/>
          <w:b/>
          <w:sz w:val="28"/>
          <w:szCs w:val="28"/>
          <w:lang w:eastAsia="en-US"/>
        </w:rPr>
      </w:pPr>
      <w:r>
        <w:rPr>
          <w:rFonts w:eastAsia="Times New Roman"/>
          <w:b/>
          <w:sz w:val="28"/>
          <w:szCs w:val="28"/>
          <w:lang w:eastAsia="en-US"/>
        </w:rPr>
        <w:t xml:space="preserve">культурного наследия, включенного в единый государственный реестр объектов культурного наследия (памятников истории и культуры) </w:t>
      </w:r>
    </w:p>
    <w:p>
      <w:pPr>
        <w:overflowPunct/>
        <w:jc w:val="center"/>
        <w:textAlignment w:val="auto"/>
        <w:rPr>
          <w:rFonts w:eastAsia="Times New Roman"/>
          <w:b/>
          <w:sz w:val="28"/>
          <w:szCs w:val="28"/>
          <w:lang w:eastAsia="en-US"/>
        </w:rPr>
      </w:pPr>
      <w:r>
        <w:rPr>
          <w:rFonts w:eastAsia="Times New Roman"/>
          <w:b/>
          <w:sz w:val="28"/>
          <w:szCs w:val="28"/>
          <w:lang w:eastAsia="en-US"/>
        </w:rPr>
        <w:t>народов Российской Федерации</w:t>
      </w:r>
      <w:r>
        <w:rPr>
          <w:rFonts w:eastAsia="Times New Roman"/>
          <w:b/>
          <w:sz w:val="28"/>
          <w:szCs w:val="28"/>
          <w:vertAlign w:val="superscript"/>
          <w:lang w:eastAsia="en-US"/>
        </w:rPr>
        <w:t>1</w:t>
      </w:r>
    </w:p>
    <w:p>
      <w:pPr>
        <w:overflowPunct/>
        <w:textAlignment w:val="auto"/>
        <w:rPr>
          <w:rFonts w:ascii="CourierNewPSMT" w:hAnsi="CourierNewPSMT" w:cs="CourierNewPSMT"/>
          <w:sz w:val="18"/>
          <w:szCs w:val="18"/>
          <w:lang w:eastAsia="en-US"/>
        </w:rPr>
      </w:pPr>
    </w:p>
    <w:p>
      <w:pPr>
        <w:jc w:val="center"/>
        <w:rPr>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tcBorders>
              <w:top w:val="nil"/>
              <w:left w:val="nil"/>
              <w:bottom w:val="nil"/>
            </w:tcBorders>
          </w:tcPr>
          <w:p>
            <w:pPr>
              <w:rPr>
                <w:sz w:val="28"/>
                <w:szCs w:val="28"/>
              </w:rPr>
            </w:pPr>
            <w:r>
              <w:rPr>
                <w:sz w:val="28"/>
                <w:szCs w:val="28"/>
              </w:rPr>
              <w:t>Заявитель</w:t>
            </w:r>
          </w:p>
        </w:tc>
        <w:tc>
          <w:tcPr>
            <w:tcW w:w="8329" w:type="dxa"/>
          </w:tcPr>
          <w:p>
            <w:pPr>
              <w:jc w:val="center"/>
              <w:rPr>
                <w:sz w:val="28"/>
                <w:szCs w:val="28"/>
              </w:rPr>
            </w:pPr>
          </w:p>
        </w:tc>
      </w:tr>
    </w:tbl>
    <w:p>
      <w:pPr>
        <w:jc w:val="center"/>
      </w:pPr>
      <w:r>
        <w:t xml:space="preserve">                    (наименование юридического лица с указанием его организационно-               </w:t>
      </w:r>
    </w:p>
    <w:p>
      <w:pPr>
        <w:jc w:val="center"/>
        <w:rPr>
          <w:sz w:val="28"/>
          <w:szCs w:val="28"/>
        </w:rPr>
      </w:pPr>
      <w:r>
        <w:t xml:space="preserve">               правовой формы; фамилия, имя, отчество (при наличии) - для физического лица)</w:t>
      </w:r>
    </w:p>
    <w:p>
      <w:pPr>
        <w:jc w:val="center"/>
        <w:rPr>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421"/>
        <w:gridCol w:w="426"/>
        <w:gridCol w:w="425"/>
        <w:gridCol w:w="425"/>
        <w:gridCol w:w="425"/>
        <w:gridCol w:w="426"/>
        <w:gridCol w:w="425"/>
        <w:gridCol w:w="425"/>
        <w:gridCol w:w="425"/>
        <w:gridCol w:w="425"/>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nil"/>
              <w:left w:val="nil"/>
              <w:bottom w:val="nil"/>
            </w:tcBorders>
          </w:tcPr>
          <w:p>
            <w:pPr>
              <w:rPr>
                <w:rFonts w:eastAsia="Times New Roman"/>
                <w:sz w:val="28"/>
                <w:szCs w:val="28"/>
              </w:rPr>
            </w:pPr>
            <w:r>
              <w:rPr>
                <w:rFonts w:eastAsia="Times New Roman"/>
                <w:sz w:val="28"/>
                <w:szCs w:val="28"/>
              </w:rPr>
              <w:t>СНИЛС</w:t>
            </w:r>
            <w:r>
              <w:rPr>
                <w:rFonts w:eastAsia="Times New Roman"/>
                <w:sz w:val="28"/>
                <w:szCs w:val="28"/>
                <w:vertAlign w:val="superscript"/>
              </w:rPr>
              <w:t>2</w:t>
            </w:r>
            <w:r>
              <w:rPr>
                <w:rFonts w:eastAsia="Times New Roman"/>
                <w:sz w:val="28"/>
                <w:szCs w:val="28"/>
              </w:rPr>
              <w:t xml:space="preserve">  </w:t>
            </w:r>
          </w:p>
        </w:tc>
        <w:tc>
          <w:tcPr>
            <w:tcW w:w="421" w:type="dxa"/>
          </w:tcPr>
          <w:p>
            <w:pPr>
              <w:rPr>
                <w:rFonts w:eastAsia="Times New Roman"/>
                <w:sz w:val="28"/>
                <w:szCs w:val="28"/>
              </w:rPr>
            </w:pPr>
          </w:p>
        </w:tc>
        <w:tc>
          <w:tcPr>
            <w:tcW w:w="426"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6"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r>
    </w:tbl>
    <w:p>
      <w:pPr>
        <w:rPr>
          <w:rFonts w:eastAsia="Times New Roman"/>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404"/>
        <w:gridCol w:w="425"/>
        <w:gridCol w:w="425"/>
        <w:gridCol w:w="426"/>
        <w:gridCol w:w="425"/>
        <w:gridCol w:w="425"/>
        <w:gridCol w:w="425"/>
        <w:gridCol w:w="426"/>
        <w:gridCol w:w="425"/>
        <w:gridCol w:w="425"/>
        <w:gridCol w:w="425"/>
        <w:gridCol w:w="425"/>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nil"/>
              <w:left w:val="nil"/>
              <w:bottom w:val="nil"/>
            </w:tcBorders>
          </w:tcPr>
          <w:p>
            <w:pPr>
              <w:rPr>
                <w:rFonts w:eastAsia="Times New Roman"/>
                <w:sz w:val="28"/>
                <w:szCs w:val="28"/>
              </w:rPr>
            </w:pPr>
            <w:r>
              <w:rPr>
                <w:rFonts w:eastAsia="Times New Roman"/>
                <w:sz w:val="28"/>
                <w:szCs w:val="28"/>
              </w:rPr>
              <w:t>ОГРН/ОГРНИП</w:t>
            </w:r>
          </w:p>
        </w:tc>
        <w:tc>
          <w:tcPr>
            <w:tcW w:w="404"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6"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6"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c>
          <w:tcPr>
            <w:tcW w:w="425" w:type="dxa"/>
          </w:tcPr>
          <w:p>
            <w:pPr>
              <w:rPr>
                <w:rFonts w:eastAsia="Times New Roman"/>
                <w:sz w:val="28"/>
                <w:szCs w:val="28"/>
              </w:rPr>
            </w:pPr>
          </w:p>
        </w:tc>
      </w:tr>
    </w:tbl>
    <w:p>
      <w:pPr>
        <w:jc w:val="center"/>
        <w:rPr>
          <w:sz w:val="28"/>
          <w:szCs w:val="28"/>
        </w:rPr>
      </w:pPr>
    </w:p>
    <w:p>
      <w:pPr>
        <w:rPr>
          <w:rFonts w:eastAsia="Times New Roman"/>
          <w:sz w:val="28"/>
          <w:szCs w:val="28"/>
        </w:rPr>
      </w:pPr>
      <w:r>
        <w:rPr>
          <w:sz w:val="28"/>
          <w:szCs w:val="28"/>
        </w:rPr>
        <w:t>Адрес (место нахождения) заявителя: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rPr>
                <w:rFonts w:eastAsia="Times New Roman"/>
                <w:sz w:val="28"/>
                <w:szCs w:val="28"/>
              </w:rPr>
            </w:pPr>
          </w:p>
        </w:tc>
      </w:tr>
    </w:tbl>
    <w:p>
      <w:pPr>
        <w:widowControl w:val="0"/>
        <w:jc w:val="center"/>
        <w:rPr>
          <w:szCs w:val="24"/>
        </w:rPr>
      </w:pPr>
      <w:r>
        <w:rPr>
          <w:szCs w:val="24"/>
        </w:rPr>
        <w:t>(субъект Российской Федерации)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shd w:val="clear" w:color="auto" w:fill="auto"/>
          </w:tcPr>
          <w:p>
            <w:pPr>
              <w:widowControl w:val="0"/>
              <w:jc w:val="center"/>
              <w:rPr>
                <w:sz w:val="28"/>
                <w:szCs w:val="28"/>
              </w:rPr>
            </w:pPr>
          </w:p>
        </w:tc>
      </w:tr>
    </w:tbl>
    <w:p>
      <w:pPr>
        <w:widowControl w:val="0"/>
        <w:jc w:val="center"/>
        <w:rPr>
          <w:szCs w:val="24"/>
        </w:rPr>
      </w:pPr>
      <w:r>
        <w:rPr>
          <w:szCs w:val="24"/>
        </w:rPr>
        <w:t>(населенный пункт)</w:t>
      </w:r>
    </w:p>
    <w:p>
      <w:pPr>
        <w:widowControl w:val="0"/>
        <w:jc w:val="center"/>
        <w:rPr>
          <w:szCs w:val="24"/>
        </w:rPr>
      </w:pPr>
    </w:p>
    <w:tbl>
      <w:tblPr>
        <w:tblStyle w:val="12"/>
        <w:tblW w:w="980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7"/>
        <w:gridCol w:w="141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7" w:type="dxa"/>
            <w:tcBorders>
              <w:bottom w:val="single" w:color="auto" w:sz="4" w:space="0"/>
            </w:tcBorders>
            <w:shd w:val="clear" w:color="auto" w:fill="auto"/>
          </w:tcPr>
          <w:p>
            <w:pPr>
              <w:widowControl w:val="0"/>
              <w:jc w:val="center"/>
              <w:rPr>
                <w:sz w:val="28"/>
                <w:szCs w:val="28"/>
              </w:rPr>
            </w:pPr>
          </w:p>
        </w:tc>
        <w:tc>
          <w:tcPr>
            <w:tcW w:w="1412" w:type="dxa"/>
            <w:tcBorders>
              <w:bottom w:val="single" w:color="auto" w:sz="4" w:space="0"/>
            </w:tcBorders>
            <w:shd w:val="clear" w:color="auto" w:fill="auto"/>
          </w:tcPr>
          <w:p>
            <w:pPr>
              <w:widowControl w:val="0"/>
              <w:jc w:val="center"/>
              <w:rPr>
                <w:sz w:val="28"/>
                <w:szCs w:val="28"/>
              </w:rPr>
            </w:pPr>
          </w:p>
        </w:tc>
        <w:tc>
          <w:tcPr>
            <w:tcW w:w="1691" w:type="dxa"/>
            <w:tcBorders>
              <w:bottom w:val="single" w:color="auto" w:sz="4" w:space="0"/>
            </w:tcBorders>
            <w:shd w:val="clear" w:color="auto" w:fill="auto"/>
          </w:tcPr>
          <w:p>
            <w:pPr>
              <w:widowControl w:val="0"/>
              <w:jc w:val="center"/>
              <w:rPr>
                <w:sz w:val="28"/>
                <w:szCs w:val="28"/>
              </w:rPr>
            </w:pPr>
          </w:p>
        </w:tc>
        <w:tc>
          <w:tcPr>
            <w:tcW w:w="1692" w:type="dxa"/>
            <w:tcBorders>
              <w:bottom w:val="single" w:color="auto" w:sz="4" w:space="0"/>
            </w:tcBorders>
            <w:shd w:val="clear" w:color="auto" w:fill="auto"/>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7" w:type="dxa"/>
            <w:tcBorders>
              <w:top w:val="single" w:color="auto" w:sz="4" w:space="0"/>
              <w:left w:val="nil"/>
              <w:bottom w:val="nil"/>
              <w:right w:val="nil"/>
            </w:tcBorders>
            <w:shd w:val="clear" w:color="auto" w:fill="auto"/>
          </w:tcPr>
          <w:p>
            <w:pPr>
              <w:widowControl w:val="0"/>
              <w:jc w:val="center"/>
              <w:rPr>
                <w:szCs w:val="24"/>
              </w:rPr>
            </w:pPr>
            <w:r>
              <w:rPr>
                <w:szCs w:val="24"/>
              </w:rPr>
              <w:t>улица</w:t>
            </w:r>
          </w:p>
        </w:tc>
        <w:tc>
          <w:tcPr>
            <w:tcW w:w="1412" w:type="dxa"/>
            <w:tcBorders>
              <w:top w:val="single" w:color="auto" w:sz="4" w:space="0"/>
              <w:left w:val="nil"/>
              <w:bottom w:val="nil"/>
              <w:right w:val="nil"/>
            </w:tcBorders>
            <w:shd w:val="clear" w:color="auto" w:fill="auto"/>
          </w:tcPr>
          <w:p>
            <w:pPr>
              <w:widowControl w:val="0"/>
              <w:jc w:val="center"/>
              <w:rPr>
                <w:szCs w:val="24"/>
              </w:rPr>
            </w:pPr>
            <w:r>
              <w:rPr>
                <w:szCs w:val="24"/>
              </w:rPr>
              <w:t>дом</w:t>
            </w:r>
          </w:p>
        </w:tc>
        <w:tc>
          <w:tcPr>
            <w:tcW w:w="1691" w:type="dxa"/>
            <w:tcBorders>
              <w:top w:val="single" w:color="auto" w:sz="4" w:space="0"/>
              <w:left w:val="nil"/>
              <w:bottom w:val="nil"/>
              <w:right w:val="nil"/>
            </w:tcBorders>
            <w:shd w:val="clear" w:color="auto" w:fill="auto"/>
          </w:tcPr>
          <w:p>
            <w:pPr>
              <w:widowControl w:val="0"/>
              <w:jc w:val="center"/>
              <w:rPr>
                <w:szCs w:val="24"/>
              </w:rPr>
            </w:pPr>
            <w:r>
              <w:rPr>
                <w:szCs w:val="24"/>
              </w:rPr>
              <w:t>корп./ строен.</w:t>
            </w:r>
          </w:p>
          <w:p>
            <w:pPr>
              <w:widowControl w:val="0"/>
              <w:jc w:val="center"/>
              <w:rPr>
                <w:szCs w:val="24"/>
              </w:rPr>
            </w:pPr>
          </w:p>
        </w:tc>
        <w:tc>
          <w:tcPr>
            <w:tcW w:w="1692" w:type="dxa"/>
            <w:tcBorders>
              <w:top w:val="single" w:color="auto" w:sz="4" w:space="0"/>
              <w:left w:val="nil"/>
              <w:bottom w:val="nil"/>
              <w:right w:val="nil"/>
            </w:tcBorders>
            <w:shd w:val="clear" w:color="auto" w:fill="auto"/>
          </w:tcPr>
          <w:p>
            <w:pPr>
              <w:widowControl w:val="0"/>
              <w:jc w:val="center"/>
              <w:rPr>
                <w:szCs w:val="24"/>
              </w:rPr>
            </w:pPr>
            <w:r>
              <w:rPr>
                <w:szCs w:val="24"/>
              </w:rPr>
              <w:t>офис/кв.</w:t>
            </w:r>
          </w:p>
        </w:tc>
      </w:tr>
    </w:tbl>
    <w:p>
      <w:pPr>
        <w:jc w:val="both"/>
        <w:rPr>
          <w:sz w:val="28"/>
          <w:szCs w:val="28"/>
        </w:rPr>
      </w:pPr>
      <w:r>
        <w:rPr>
          <w:sz w:val="28"/>
          <w:szCs w:val="28"/>
        </w:rPr>
        <w:t>Почтовый адрес заявителя: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425"/>
        <w:gridCol w:w="425"/>
        <w:gridCol w:w="425"/>
        <w:gridCol w:w="426"/>
        <w:gridCol w:w="425"/>
        <w:gridCol w:w="425"/>
        <w:gridCol w:w="709"/>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8"/>
                <w:szCs w:val="28"/>
              </w:rPr>
            </w:pPr>
          </w:p>
        </w:tc>
        <w:tc>
          <w:tcPr>
            <w:tcW w:w="425" w:type="dxa"/>
          </w:tcPr>
          <w:p>
            <w:pPr>
              <w:jc w:val="both"/>
              <w:rPr>
                <w:sz w:val="28"/>
                <w:szCs w:val="28"/>
              </w:rPr>
            </w:pPr>
          </w:p>
        </w:tc>
        <w:tc>
          <w:tcPr>
            <w:tcW w:w="425" w:type="dxa"/>
          </w:tcPr>
          <w:p>
            <w:pPr>
              <w:jc w:val="both"/>
              <w:rPr>
                <w:sz w:val="28"/>
                <w:szCs w:val="28"/>
              </w:rPr>
            </w:pPr>
          </w:p>
        </w:tc>
        <w:tc>
          <w:tcPr>
            <w:tcW w:w="425" w:type="dxa"/>
          </w:tcPr>
          <w:p>
            <w:pPr>
              <w:jc w:val="both"/>
              <w:rPr>
                <w:sz w:val="28"/>
                <w:szCs w:val="28"/>
              </w:rPr>
            </w:pPr>
          </w:p>
        </w:tc>
        <w:tc>
          <w:tcPr>
            <w:tcW w:w="426" w:type="dxa"/>
          </w:tcPr>
          <w:p>
            <w:pPr>
              <w:jc w:val="both"/>
              <w:rPr>
                <w:sz w:val="28"/>
                <w:szCs w:val="28"/>
              </w:rPr>
            </w:pPr>
          </w:p>
        </w:tc>
        <w:tc>
          <w:tcPr>
            <w:tcW w:w="425" w:type="dxa"/>
          </w:tcPr>
          <w:p>
            <w:pPr>
              <w:jc w:val="both"/>
              <w:rPr>
                <w:sz w:val="28"/>
                <w:szCs w:val="28"/>
              </w:rPr>
            </w:pPr>
          </w:p>
        </w:tc>
        <w:tc>
          <w:tcPr>
            <w:tcW w:w="425" w:type="dxa"/>
          </w:tcPr>
          <w:p>
            <w:pPr>
              <w:jc w:val="both"/>
              <w:rPr>
                <w:sz w:val="28"/>
                <w:szCs w:val="28"/>
              </w:rPr>
            </w:pPr>
          </w:p>
        </w:tc>
        <w:tc>
          <w:tcPr>
            <w:tcW w:w="709" w:type="dxa"/>
            <w:tcBorders>
              <w:top w:val="nil"/>
              <w:bottom w:val="nil"/>
            </w:tcBorders>
          </w:tcPr>
          <w:p>
            <w:pPr>
              <w:jc w:val="both"/>
              <w:rPr>
                <w:sz w:val="28"/>
                <w:szCs w:val="28"/>
              </w:rPr>
            </w:pPr>
          </w:p>
        </w:tc>
        <w:tc>
          <w:tcPr>
            <w:tcW w:w="6066" w:type="dxa"/>
          </w:tcPr>
          <w:p>
            <w:pPr>
              <w:jc w:val="both"/>
              <w:rPr>
                <w:sz w:val="28"/>
                <w:szCs w:val="28"/>
              </w:rPr>
            </w:pPr>
          </w:p>
        </w:tc>
      </w:tr>
    </w:tbl>
    <w:p>
      <w:pPr>
        <w:jc w:val="both"/>
        <w:rPr>
          <w:szCs w:val="24"/>
        </w:rPr>
      </w:pPr>
      <w:r>
        <w:rPr>
          <w:szCs w:val="24"/>
        </w:rPr>
        <w:t xml:space="preserve">                 (индекс)                                             (субъект Российской Федерации)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shd w:val="clear" w:color="auto" w:fill="auto"/>
          </w:tcPr>
          <w:p>
            <w:pPr>
              <w:widowControl w:val="0"/>
              <w:jc w:val="center"/>
              <w:rPr>
                <w:sz w:val="28"/>
                <w:szCs w:val="28"/>
              </w:rPr>
            </w:pPr>
          </w:p>
        </w:tc>
      </w:tr>
    </w:tbl>
    <w:p>
      <w:pPr>
        <w:widowControl w:val="0"/>
        <w:jc w:val="center"/>
        <w:rPr>
          <w:szCs w:val="24"/>
        </w:rPr>
      </w:pPr>
      <w:r>
        <w:rPr>
          <w:szCs w:val="24"/>
        </w:rPr>
        <w:t>(населенный пункт)</w:t>
      </w:r>
    </w:p>
    <w:p>
      <w:pPr>
        <w:widowControl w:val="0"/>
        <w:jc w:val="center"/>
        <w:rPr>
          <w:szCs w:val="24"/>
        </w:rPr>
      </w:pPr>
    </w:p>
    <w:tbl>
      <w:tblPr>
        <w:tblStyle w:val="12"/>
        <w:tblW w:w="980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90"/>
        <w:gridCol w:w="537"/>
        <w:gridCol w:w="850"/>
        <w:gridCol w:w="173"/>
        <w:gridCol w:w="1559"/>
        <w:gridCol w:w="666"/>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1" w:type="dxa"/>
            <w:gridSpan w:val="2"/>
            <w:tcBorders>
              <w:bottom w:val="single" w:color="auto" w:sz="4" w:space="0"/>
            </w:tcBorders>
            <w:shd w:val="clear" w:color="auto" w:fill="auto"/>
          </w:tcPr>
          <w:p>
            <w:pPr>
              <w:widowControl w:val="0"/>
              <w:jc w:val="center"/>
              <w:rPr>
                <w:sz w:val="28"/>
                <w:szCs w:val="28"/>
              </w:rPr>
            </w:pPr>
          </w:p>
        </w:tc>
        <w:tc>
          <w:tcPr>
            <w:tcW w:w="1560" w:type="dxa"/>
            <w:gridSpan w:val="3"/>
            <w:tcBorders>
              <w:bottom w:val="single" w:color="auto" w:sz="4" w:space="0"/>
            </w:tcBorders>
            <w:shd w:val="clear" w:color="auto" w:fill="auto"/>
          </w:tcPr>
          <w:p>
            <w:pPr>
              <w:widowControl w:val="0"/>
              <w:jc w:val="center"/>
              <w:rPr>
                <w:sz w:val="28"/>
                <w:szCs w:val="28"/>
              </w:rPr>
            </w:pPr>
          </w:p>
        </w:tc>
        <w:tc>
          <w:tcPr>
            <w:tcW w:w="1559" w:type="dxa"/>
            <w:tcBorders>
              <w:bottom w:val="single" w:color="auto" w:sz="4" w:space="0"/>
            </w:tcBorders>
            <w:shd w:val="clear" w:color="auto" w:fill="auto"/>
          </w:tcPr>
          <w:p>
            <w:pPr>
              <w:widowControl w:val="0"/>
              <w:jc w:val="center"/>
              <w:rPr>
                <w:sz w:val="28"/>
                <w:szCs w:val="28"/>
              </w:rPr>
            </w:pPr>
          </w:p>
        </w:tc>
        <w:tc>
          <w:tcPr>
            <w:tcW w:w="1417" w:type="dxa"/>
            <w:gridSpan w:val="2"/>
            <w:tcBorders>
              <w:bottom w:val="single" w:color="auto" w:sz="4" w:space="0"/>
            </w:tcBorders>
            <w:shd w:val="clear" w:color="auto" w:fill="auto"/>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1" w:type="dxa"/>
            <w:gridSpan w:val="2"/>
            <w:tcBorders>
              <w:top w:val="single" w:color="auto" w:sz="4" w:space="0"/>
              <w:left w:val="nil"/>
              <w:bottom w:val="nil"/>
              <w:right w:val="nil"/>
            </w:tcBorders>
            <w:shd w:val="clear" w:color="auto" w:fill="auto"/>
          </w:tcPr>
          <w:p>
            <w:pPr>
              <w:widowControl w:val="0"/>
              <w:jc w:val="center"/>
              <w:rPr>
                <w:szCs w:val="24"/>
              </w:rPr>
            </w:pPr>
            <w:r>
              <w:rPr>
                <w:szCs w:val="24"/>
              </w:rPr>
              <w:t>улица</w:t>
            </w:r>
          </w:p>
        </w:tc>
        <w:tc>
          <w:tcPr>
            <w:tcW w:w="1560" w:type="dxa"/>
            <w:gridSpan w:val="3"/>
            <w:tcBorders>
              <w:top w:val="single" w:color="auto" w:sz="4" w:space="0"/>
              <w:left w:val="nil"/>
              <w:bottom w:val="nil"/>
              <w:right w:val="nil"/>
            </w:tcBorders>
            <w:shd w:val="clear" w:color="auto" w:fill="auto"/>
          </w:tcPr>
          <w:p>
            <w:pPr>
              <w:widowControl w:val="0"/>
              <w:jc w:val="center"/>
              <w:rPr>
                <w:szCs w:val="24"/>
              </w:rPr>
            </w:pPr>
            <w:r>
              <w:rPr>
                <w:szCs w:val="24"/>
              </w:rPr>
              <w:t>дом</w:t>
            </w:r>
          </w:p>
        </w:tc>
        <w:tc>
          <w:tcPr>
            <w:tcW w:w="1559" w:type="dxa"/>
            <w:tcBorders>
              <w:top w:val="single" w:color="auto" w:sz="4" w:space="0"/>
              <w:left w:val="nil"/>
              <w:bottom w:val="nil"/>
              <w:right w:val="nil"/>
            </w:tcBorders>
            <w:shd w:val="clear" w:color="auto" w:fill="auto"/>
          </w:tcPr>
          <w:p>
            <w:pPr>
              <w:widowControl w:val="0"/>
              <w:jc w:val="center"/>
              <w:rPr>
                <w:szCs w:val="24"/>
              </w:rPr>
            </w:pPr>
            <w:r>
              <w:rPr>
                <w:szCs w:val="24"/>
              </w:rPr>
              <w:t>корп./ строен.</w:t>
            </w:r>
          </w:p>
          <w:p>
            <w:pPr>
              <w:widowControl w:val="0"/>
              <w:jc w:val="center"/>
              <w:rPr>
                <w:szCs w:val="24"/>
              </w:rPr>
            </w:pPr>
          </w:p>
        </w:tc>
        <w:tc>
          <w:tcPr>
            <w:tcW w:w="1417" w:type="dxa"/>
            <w:gridSpan w:val="2"/>
            <w:tcBorders>
              <w:top w:val="single" w:color="auto" w:sz="4" w:space="0"/>
              <w:left w:val="nil"/>
              <w:bottom w:val="nil"/>
              <w:right w:val="nil"/>
            </w:tcBorders>
            <w:shd w:val="clear" w:color="auto" w:fill="auto"/>
          </w:tcPr>
          <w:p>
            <w:pPr>
              <w:widowControl w:val="0"/>
              <w:jc w:val="center"/>
              <w:rPr>
                <w:szCs w:val="24"/>
              </w:rPr>
            </w:pPr>
            <w:r>
              <w:rPr>
                <w:szCs w:val="24"/>
              </w:rPr>
              <w:t>офис/кв.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1" w:type="dxa"/>
        </w:trPr>
        <w:tc>
          <w:tcPr>
            <w:tcW w:w="3681" w:type="dxa"/>
            <w:tcBorders>
              <w:top w:val="nil"/>
              <w:left w:val="nil"/>
              <w:bottom w:val="nil"/>
              <w:right w:val="nil"/>
            </w:tcBorders>
          </w:tcPr>
          <w:p>
            <w:pPr>
              <w:rPr>
                <w:rFonts w:eastAsia="Times New Roman"/>
                <w:sz w:val="28"/>
                <w:szCs w:val="28"/>
              </w:rPr>
            </w:pPr>
            <w:r>
              <w:rPr>
                <w:rFonts w:eastAsia="Times New Roman"/>
                <w:sz w:val="28"/>
                <w:szCs w:val="28"/>
              </w:rPr>
              <w:t xml:space="preserve">Контактный телефон </w:t>
            </w:r>
            <w:r>
              <w:rPr>
                <w:rFonts w:eastAsia="Times New Roman"/>
                <w:sz w:val="28"/>
                <w:szCs w:val="28"/>
                <w:vertAlign w:val="superscript"/>
              </w:rPr>
              <w:t>3</w:t>
            </w:r>
          </w:p>
        </w:tc>
        <w:tc>
          <w:tcPr>
            <w:tcW w:w="2127" w:type="dxa"/>
            <w:gridSpan w:val="2"/>
            <w:tcBorders>
              <w:bottom w:val="single" w:color="auto" w:sz="4" w:space="0"/>
            </w:tcBorders>
          </w:tcPr>
          <w:p>
            <w:pPr>
              <w:rPr>
                <w:rFonts w:eastAsia="Times New Roman"/>
                <w:sz w:val="28"/>
                <w:szCs w:val="28"/>
              </w:rPr>
            </w:pPr>
          </w:p>
        </w:tc>
        <w:tc>
          <w:tcPr>
            <w:tcW w:w="850" w:type="dxa"/>
            <w:tcBorders>
              <w:top w:val="nil"/>
              <w:bottom w:val="nil"/>
            </w:tcBorders>
          </w:tcPr>
          <w:p>
            <w:pPr>
              <w:rPr>
                <w:rFonts w:eastAsia="Times New Roman"/>
                <w:sz w:val="28"/>
                <w:szCs w:val="28"/>
              </w:rPr>
            </w:pPr>
            <w:r>
              <w:rPr>
                <w:rFonts w:eastAsia="Times New Roman"/>
                <w:sz w:val="28"/>
                <w:szCs w:val="28"/>
              </w:rPr>
              <w:t>факс</w:t>
            </w:r>
          </w:p>
        </w:tc>
        <w:tc>
          <w:tcPr>
            <w:tcW w:w="2398" w:type="dxa"/>
            <w:gridSpan w:val="3"/>
            <w:tcBorders>
              <w:bottom w:val="single" w:color="auto" w:sz="4" w:space="0"/>
            </w:tcBorders>
          </w:tcPr>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51" w:type="dxa"/>
        </w:trPr>
        <w:tc>
          <w:tcPr>
            <w:tcW w:w="3681" w:type="dxa"/>
            <w:tcBorders>
              <w:top w:val="nil"/>
              <w:left w:val="nil"/>
              <w:bottom w:val="nil"/>
              <w:right w:val="nil"/>
            </w:tcBorders>
          </w:tcPr>
          <w:p>
            <w:pPr>
              <w:rPr>
                <w:rFonts w:eastAsia="Times New Roman"/>
                <w:sz w:val="28"/>
                <w:szCs w:val="28"/>
              </w:rPr>
            </w:pPr>
          </w:p>
        </w:tc>
        <w:tc>
          <w:tcPr>
            <w:tcW w:w="2127" w:type="dxa"/>
            <w:gridSpan w:val="2"/>
            <w:tcBorders>
              <w:left w:val="nil"/>
              <w:right w:val="nil"/>
            </w:tcBorders>
          </w:tcPr>
          <w:p>
            <w:pPr>
              <w:rPr>
                <w:rFonts w:eastAsia="Times New Roman"/>
                <w:sz w:val="28"/>
                <w:szCs w:val="28"/>
              </w:rPr>
            </w:pPr>
          </w:p>
        </w:tc>
        <w:tc>
          <w:tcPr>
            <w:tcW w:w="850" w:type="dxa"/>
            <w:tcBorders>
              <w:top w:val="nil"/>
              <w:left w:val="nil"/>
              <w:bottom w:val="nil"/>
              <w:right w:val="nil"/>
            </w:tcBorders>
          </w:tcPr>
          <w:p>
            <w:pPr>
              <w:rPr>
                <w:rFonts w:eastAsia="Times New Roman"/>
                <w:sz w:val="28"/>
                <w:szCs w:val="28"/>
              </w:rPr>
            </w:pPr>
          </w:p>
        </w:tc>
        <w:tc>
          <w:tcPr>
            <w:tcW w:w="2398" w:type="dxa"/>
            <w:gridSpan w:val="3"/>
            <w:tcBorders>
              <w:left w:val="nil"/>
              <w:right w:val="nil"/>
            </w:tcBorders>
          </w:tcPr>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1" w:type="dxa"/>
        </w:trPr>
        <w:tc>
          <w:tcPr>
            <w:tcW w:w="3681" w:type="dxa"/>
            <w:tcBorders>
              <w:top w:val="nil"/>
              <w:left w:val="nil"/>
              <w:bottom w:val="nil"/>
              <w:right w:val="nil"/>
            </w:tcBorders>
          </w:tcPr>
          <w:p>
            <w:pPr>
              <w:rPr>
                <w:rFonts w:eastAsia="Times New Roman"/>
                <w:sz w:val="28"/>
                <w:szCs w:val="28"/>
              </w:rPr>
            </w:pPr>
            <w:r>
              <w:rPr>
                <w:rFonts w:eastAsia="Times New Roman"/>
                <w:sz w:val="28"/>
                <w:szCs w:val="28"/>
              </w:rPr>
              <w:t>Адрес электронной почты:</w:t>
            </w:r>
          </w:p>
        </w:tc>
        <w:tc>
          <w:tcPr>
            <w:tcW w:w="2127" w:type="dxa"/>
            <w:gridSpan w:val="2"/>
          </w:tcPr>
          <w:p>
            <w:pPr>
              <w:rPr>
                <w:rFonts w:eastAsia="Times New Roman"/>
                <w:sz w:val="28"/>
                <w:szCs w:val="28"/>
              </w:rPr>
            </w:pPr>
          </w:p>
        </w:tc>
        <w:tc>
          <w:tcPr>
            <w:tcW w:w="850" w:type="dxa"/>
            <w:tcBorders>
              <w:top w:val="nil"/>
              <w:bottom w:val="nil"/>
            </w:tcBorders>
          </w:tcPr>
          <w:p>
            <w:pPr>
              <w:jc w:val="center"/>
              <w:rPr>
                <w:rFonts w:eastAsia="Times New Roman"/>
                <w:sz w:val="28"/>
                <w:szCs w:val="28"/>
              </w:rPr>
            </w:pPr>
            <w:r>
              <w:rPr>
                <w:rFonts w:eastAsia="Times New Roman"/>
                <w:sz w:val="28"/>
                <w:szCs w:val="28"/>
              </w:rPr>
              <w:t>сайт</w:t>
            </w:r>
          </w:p>
        </w:tc>
        <w:tc>
          <w:tcPr>
            <w:tcW w:w="2398" w:type="dxa"/>
            <w:gridSpan w:val="3"/>
          </w:tcPr>
          <w:p>
            <w:pPr>
              <w:rPr>
                <w:rFonts w:eastAsia="Times New Roman"/>
                <w:sz w:val="28"/>
                <w:szCs w:val="28"/>
              </w:rPr>
            </w:pPr>
          </w:p>
        </w:tc>
      </w:tr>
    </w:tbl>
    <w:p>
      <w:pPr>
        <w:jc w:val="both"/>
        <w:rPr>
          <w:szCs w:val="24"/>
        </w:rPr>
      </w:pPr>
    </w:p>
    <w:p>
      <w:pPr>
        <w:tabs>
          <w:tab w:val="left" w:pos="2268"/>
        </w:tabs>
        <w:ind w:firstLine="709"/>
        <w:jc w:val="both"/>
        <w:rPr>
          <w:bCs/>
          <w:sz w:val="28"/>
          <w:szCs w:val="28"/>
        </w:rPr>
      </w:pPr>
      <w:r>
        <w:rPr>
          <w:bCs/>
          <w:sz w:val="28"/>
          <w:szCs w:val="28"/>
        </w:rPr>
        <w:t>Прошу принять решение о выдаче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pPr>
        <w:jc w:val="both"/>
        <w:rPr>
          <w:rFonts w:eastAsia="Times New Roman"/>
          <w:sz w:val="28"/>
          <w:szCs w:val="28"/>
        </w:rPr>
      </w:pPr>
      <w:r>
        <w:rPr>
          <w:rFonts w:eastAsia="Times New Roman"/>
          <w:sz w:val="28"/>
          <w:szCs w:val="28"/>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jc w:val="both"/>
              <w:rPr>
                <w:rFonts w:eastAsia="Times New Roman"/>
                <w:sz w:val="28"/>
                <w:szCs w:val="28"/>
              </w:rPr>
            </w:pPr>
          </w:p>
        </w:tc>
      </w:tr>
    </w:tbl>
    <w:p>
      <w:pPr>
        <w:jc w:val="both"/>
        <w:rPr>
          <w:rFonts w:eastAsia="Times New Roman"/>
          <w:sz w:val="28"/>
          <w:szCs w:val="28"/>
        </w:rPr>
      </w:pPr>
    </w:p>
    <w:p>
      <w:pPr>
        <w:rPr>
          <w:rFonts w:eastAsia="Times New Roman"/>
          <w:sz w:val="28"/>
          <w:szCs w:val="28"/>
        </w:rPr>
      </w:pPr>
      <w:r>
        <w:rPr>
          <w:rFonts w:eastAsia="Times New Roman"/>
          <w:sz w:val="28"/>
          <w:szCs w:val="28"/>
        </w:rPr>
        <w:t xml:space="preserve">Адрес  места нахождения  объекта  культурного  наследия,  включенного в реестр: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rPr>
                <w:rFonts w:eastAsia="Times New Roman"/>
                <w:sz w:val="28"/>
                <w:szCs w:val="28"/>
              </w:rPr>
            </w:pPr>
          </w:p>
        </w:tc>
      </w:tr>
    </w:tbl>
    <w:p>
      <w:pPr>
        <w:widowControl w:val="0"/>
        <w:jc w:val="center"/>
        <w:rPr>
          <w:szCs w:val="24"/>
        </w:rPr>
      </w:pPr>
      <w:r>
        <w:rPr>
          <w:szCs w:val="24"/>
        </w:rPr>
        <w:t>(субъект Российской Федерации)</w:t>
      </w:r>
    </w:p>
    <w:p>
      <w:pPr>
        <w:widowControl w:val="0"/>
        <w:ind w:firstLine="851"/>
        <w:jc w:val="center"/>
        <w:rPr>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shd w:val="clear" w:color="auto" w:fill="auto"/>
          </w:tcPr>
          <w:p>
            <w:pPr>
              <w:widowControl w:val="0"/>
              <w:jc w:val="center"/>
              <w:rPr>
                <w:sz w:val="28"/>
                <w:szCs w:val="28"/>
              </w:rPr>
            </w:pPr>
          </w:p>
        </w:tc>
      </w:tr>
    </w:tbl>
    <w:p>
      <w:pPr>
        <w:widowControl w:val="0"/>
        <w:jc w:val="center"/>
        <w:rPr>
          <w:szCs w:val="24"/>
        </w:rPr>
      </w:pPr>
      <w:r>
        <w:rPr>
          <w:szCs w:val="24"/>
        </w:rPr>
        <w:t>(населенный пункт)</w:t>
      </w:r>
    </w:p>
    <w:p>
      <w:pPr>
        <w:widowControl w:val="0"/>
        <w:jc w:val="center"/>
        <w:rPr>
          <w:szCs w:val="24"/>
        </w:rPr>
      </w:pPr>
    </w:p>
    <w:tbl>
      <w:tblPr>
        <w:tblStyle w:val="12"/>
        <w:tblW w:w="9797"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5"/>
        <w:gridCol w:w="1559"/>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Borders>
              <w:bottom w:val="single" w:color="auto" w:sz="4" w:space="0"/>
            </w:tcBorders>
            <w:shd w:val="clear" w:color="auto" w:fill="auto"/>
          </w:tcPr>
          <w:p>
            <w:pPr>
              <w:widowControl w:val="0"/>
              <w:jc w:val="center"/>
              <w:rPr>
                <w:sz w:val="28"/>
                <w:szCs w:val="28"/>
              </w:rPr>
            </w:pPr>
          </w:p>
        </w:tc>
        <w:tc>
          <w:tcPr>
            <w:tcW w:w="1559" w:type="dxa"/>
            <w:tcBorders>
              <w:bottom w:val="single" w:color="auto" w:sz="4" w:space="0"/>
            </w:tcBorders>
            <w:shd w:val="clear" w:color="auto" w:fill="auto"/>
          </w:tcPr>
          <w:p>
            <w:pPr>
              <w:widowControl w:val="0"/>
              <w:jc w:val="center"/>
              <w:rPr>
                <w:sz w:val="28"/>
                <w:szCs w:val="28"/>
              </w:rPr>
            </w:pPr>
          </w:p>
        </w:tc>
        <w:tc>
          <w:tcPr>
            <w:tcW w:w="1276" w:type="dxa"/>
            <w:tcBorders>
              <w:bottom w:val="single" w:color="auto" w:sz="4" w:space="0"/>
            </w:tcBorders>
            <w:shd w:val="clear" w:color="auto" w:fill="auto"/>
          </w:tcPr>
          <w:p>
            <w:pPr>
              <w:widowControl w:val="0"/>
              <w:jc w:val="center"/>
              <w:rPr>
                <w:sz w:val="28"/>
                <w:szCs w:val="28"/>
              </w:rPr>
            </w:pPr>
          </w:p>
        </w:tc>
        <w:tc>
          <w:tcPr>
            <w:tcW w:w="1417" w:type="dxa"/>
            <w:tcBorders>
              <w:bottom w:val="single" w:color="auto" w:sz="4" w:space="0"/>
            </w:tcBorders>
            <w:shd w:val="clear" w:color="auto" w:fill="auto"/>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Borders>
              <w:top w:val="single" w:color="auto" w:sz="4" w:space="0"/>
              <w:left w:val="nil"/>
              <w:bottom w:val="nil"/>
              <w:right w:val="nil"/>
            </w:tcBorders>
            <w:shd w:val="clear" w:color="auto" w:fill="auto"/>
          </w:tcPr>
          <w:p>
            <w:pPr>
              <w:widowControl w:val="0"/>
              <w:jc w:val="center"/>
              <w:rPr>
                <w:szCs w:val="24"/>
              </w:rPr>
            </w:pPr>
            <w:r>
              <w:rPr>
                <w:szCs w:val="24"/>
              </w:rPr>
              <w:t>улица</w:t>
            </w:r>
          </w:p>
        </w:tc>
        <w:tc>
          <w:tcPr>
            <w:tcW w:w="1559" w:type="dxa"/>
            <w:tcBorders>
              <w:top w:val="single" w:color="auto" w:sz="4" w:space="0"/>
              <w:left w:val="nil"/>
              <w:bottom w:val="nil"/>
              <w:right w:val="nil"/>
            </w:tcBorders>
            <w:shd w:val="clear" w:color="auto" w:fill="auto"/>
          </w:tcPr>
          <w:p>
            <w:pPr>
              <w:widowControl w:val="0"/>
              <w:jc w:val="center"/>
              <w:rPr>
                <w:szCs w:val="24"/>
              </w:rPr>
            </w:pPr>
            <w:r>
              <w:rPr>
                <w:szCs w:val="24"/>
              </w:rPr>
              <w:t>дом</w:t>
            </w:r>
          </w:p>
        </w:tc>
        <w:tc>
          <w:tcPr>
            <w:tcW w:w="1276" w:type="dxa"/>
            <w:tcBorders>
              <w:top w:val="single" w:color="auto" w:sz="4" w:space="0"/>
              <w:left w:val="nil"/>
              <w:bottom w:val="nil"/>
              <w:right w:val="nil"/>
            </w:tcBorders>
            <w:shd w:val="clear" w:color="auto" w:fill="auto"/>
          </w:tcPr>
          <w:p>
            <w:pPr>
              <w:widowControl w:val="0"/>
              <w:jc w:val="center"/>
              <w:rPr>
                <w:szCs w:val="24"/>
              </w:rPr>
            </w:pPr>
            <w:r>
              <w:rPr>
                <w:szCs w:val="24"/>
              </w:rPr>
              <w:t>корп./ строен.</w:t>
            </w:r>
          </w:p>
          <w:p>
            <w:pPr>
              <w:widowControl w:val="0"/>
              <w:jc w:val="center"/>
              <w:rPr>
                <w:szCs w:val="24"/>
              </w:rPr>
            </w:pPr>
          </w:p>
        </w:tc>
        <w:tc>
          <w:tcPr>
            <w:tcW w:w="1417" w:type="dxa"/>
            <w:tcBorders>
              <w:top w:val="single" w:color="auto" w:sz="4" w:space="0"/>
              <w:left w:val="nil"/>
              <w:bottom w:val="nil"/>
              <w:right w:val="nil"/>
            </w:tcBorders>
            <w:shd w:val="clear" w:color="auto" w:fill="auto"/>
          </w:tcPr>
          <w:p>
            <w:pPr>
              <w:widowControl w:val="0"/>
              <w:jc w:val="center"/>
              <w:rPr>
                <w:szCs w:val="24"/>
              </w:rPr>
            </w:pPr>
            <w:r>
              <w:rPr>
                <w:szCs w:val="24"/>
              </w:rPr>
              <w:t>офис/кв.</w:t>
            </w:r>
          </w:p>
        </w:tc>
      </w:tr>
    </w:tbl>
    <w:p>
      <w:pPr>
        <w:tabs>
          <w:tab w:val="left" w:pos="2268"/>
        </w:tabs>
        <w:jc w:val="both"/>
        <w:rPr>
          <w:bCs/>
          <w:sz w:val="28"/>
          <w:szCs w:val="28"/>
        </w:rPr>
      </w:pPr>
      <w:r>
        <w:rPr>
          <w:bCs/>
          <w:sz w:val="28"/>
          <w:szCs w:val="28"/>
        </w:rPr>
        <w:t>Виды и наименование работ по сохранению объекта культурного наследия, включенного в реестр, предполагаемые к проведению:</w:t>
      </w:r>
    </w:p>
    <w:p>
      <w:pPr>
        <w:tabs>
          <w:tab w:val="left" w:pos="2268"/>
        </w:tabs>
        <w:ind w:firstLine="709"/>
        <w:jc w:val="both"/>
        <w:rPr>
          <w:bCs/>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tabs>
                <w:tab w:val="left" w:pos="2268"/>
              </w:tabs>
              <w:jc w:val="both"/>
              <w:rPr>
                <w:bCs/>
                <w:sz w:val="28"/>
                <w:szCs w:val="28"/>
              </w:rPr>
            </w:pPr>
          </w:p>
        </w:tc>
      </w:tr>
    </w:tbl>
    <w:p>
      <w:pPr>
        <w:jc w:val="both"/>
        <w:rPr>
          <w:bCs/>
          <w:sz w:val="28"/>
          <w:szCs w:val="28"/>
        </w:rPr>
      </w:pPr>
    </w:p>
    <w:p>
      <w:pPr>
        <w:jc w:val="both"/>
        <w:rPr>
          <w:rFonts w:eastAsia="Times New Roman"/>
          <w:sz w:val="28"/>
          <w:szCs w:val="28"/>
        </w:rPr>
      </w:pPr>
      <w:r>
        <w:rPr>
          <w:rFonts w:eastAsia="Times New Roman"/>
          <w:sz w:val="28"/>
          <w:szCs w:val="28"/>
        </w:rPr>
        <w:t xml:space="preserve"> Сведения о собственнике либо ином законном владельце объекта культурного наследия, включенного в реестр:</w:t>
      </w:r>
    </w:p>
    <w:p>
      <w:pPr>
        <w:jc w:val="both"/>
        <w:rPr>
          <w:rFonts w:eastAsia="Times New Roman"/>
          <w:sz w:val="28"/>
          <w:szCs w:val="28"/>
        </w:rPr>
      </w:pPr>
      <w:r>
        <w:rPr>
          <w:rFonts w:eastAsia="Times New Roman"/>
          <w:sz w:val="28"/>
          <w:szCs w:val="28"/>
        </w:rPr>
        <w:t>Собственник (иной законный владелец):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jc w:val="both"/>
              <w:rPr>
                <w:rFonts w:eastAsia="Times New Roman"/>
                <w:sz w:val="28"/>
                <w:szCs w:val="28"/>
              </w:rPr>
            </w:pPr>
          </w:p>
        </w:tc>
      </w:tr>
    </w:tbl>
    <w:p>
      <w:pPr>
        <w:jc w:val="center"/>
        <w:rPr>
          <w:rFonts w:eastAsia="Times New Roman"/>
          <w:szCs w:val="24"/>
        </w:rPr>
      </w:pPr>
      <w:r>
        <w:rPr>
          <w:rFonts w:eastAsia="Times New Roman"/>
          <w:szCs w:val="24"/>
        </w:rPr>
        <w:t xml:space="preserve">(наименование юридического лица с указанием его организационно-правовой формы; </w:t>
      </w:r>
    </w:p>
    <w:p>
      <w:pPr>
        <w:jc w:val="center"/>
        <w:rPr>
          <w:rFonts w:eastAsia="Times New Roman"/>
          <w:szCs w:val="24"/>
        </w:rPr>
      </w:pPr>
      <w:r>
        <w:rPr>
          <w:rFonts w:eastAsia="Times New Roman"/>
          <w:szCs w:val="24"/>
        </w:rPr>
        <w:t>фамилия, имя, отчество (при наличии) – для физического лица)</w:t>
      </w:r>
    </w:p>
    <w:p>
      <w:pPr>
        <w:rPr>
          <w:rFonts w:eastAsia="Times New Roman"/>
          <w:sz w:val="28"/>
          <w:szCs w:val="28"/>
        </w:rPr>
      </w:pPr>
    </w:p>
    <w:p>
      <w:pPr>
        <w:rPr>
          <w:rFonts w:eastAsia="Times New Roman"/>
          <w:sz w:val="28"/>
          <w:szCs w:val="28"/>
        </w:rPr>
      </w:pPr>
      <w:r>
        <w:rPr>
          <w:rFonts w:eastAsia="Times New Roman"/>
          <w:sz w:val="28"/>
          <w:szCs w:val="28"/>
        </w:rPr>
        <w:t>Адрес места нахождения: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rPr>
                <w:rFonts w:eastAsia="Times New Roman"/>
                <w:sz w:val="28"/>
                <w:szCs w:val="28"/>
              </w:rPr>
            </w:pPr>
          </w:p>
        </w:tc>
      </w:tr>
    </w:tbl>
    <w:p>
      <w:pPr>
        <w:widowControl w:val="0"/>
        <w:jc w:val="center"/>
        <w:rPr>
          <w:szCs w:val="24"/>
        </w:rPr>
      </w:pPr>
      <w:r>
        <w:rPr>
          <w:szCs w:val="24"/>
        </w:rPr>
        <w:t>(субъект Российской Федерации)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shd w:val="clear" w:color="auto" w:fill="auto"/>
          </w:tcPr>
          <w:p>
            <w:pPr>
              <w:widowControl w:val="0"/>
              <w:jc w:val="center"/>
              <w:rPr>
                <w:sz w:val="28"/>
                <w:szCs w:val="28"/>
              </w:rPr>
            </w:pPr>
          </w:p>
        </w:tc>
      </w:tr>
    </w:tbl>
    <w:p>
      <w:pPr>
        <w:widowControl w:val="0"/>
        <w:jc w:val="center"/>
        <w:rPr>
          <w:szCs w:val="24"/>
        </w:rPr>
      </w:pPr>
      <w:r>
        <w:rPr>
          <w:szCs w:val="24"/>
        </w:rPr>
        <w:t>(населенный пункт)</w:t>
      </w:r>
    </w:p>
    <w:tbl>
      <w:tblPr>
        <w:tblStyle w:val="12"/>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0"/>
        <w:gridCol w:w="1559"/>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Borders>
              <w:bottom w:val="single" w:color="auto" w:sz="4" w:space="0"/>
            </w:tcBorders>
            <w:shd w:val="clear" w:color="auto" w:fill="auto"/>
          </w:tcPr>
          <w:p>
            <w:pPr>
              <w:widowControl w:val="0"/>
              <w:jc w:val="center"/>
              <w:rPr>
                <w:sz w:val="28"/>
                <w:szCs w:val="28"/>
              </w:rPr>
            </w:pPr>
          </w:p>
        </w:tc>
        <w:tc>
          <w:tcPr>
            <w:tcW w:w="1559" w:type="dxa"/>
            <w:tcBorders>
              <w:bottom w:val="single" w:color="auto" w:sz="4" w:space="0"/>
            </w:tcBorders>
            <w:shd w:val="clear" w:color="auto" w:fill="auto"/>
          </w:tcPr>
          <w:p>
            <w:pPr>
              <w:widowControl w:val="0"/>
              <w:jc w:val="center"/>
              <w:rPr>
                <w:sz w:val="28"/>
                <w:szCs w:val="28"/>
              </w:rPr>
            </w:pPr>
          </w:p>
        </w:tc>
        <w:tc>
          <w:tcPr>
            <w:tcW w:w="1276" w:type="dxa"/>
            <w:tcBorders>
              <w:bottom w:val="single" w:color="auto" w:sz="4" w:space="0"/>
            </w:tcBorders>
            <w:shd w:val="clear" w:color="auto" w:fill="auto"/>
          </w:tcPr>
          <w:p>
            <w:pPr>
              <w:widowControl w:val="0"/>
              <w:jc w:val="center"/>
              <w:rPr>
                <w:sz w:val="28"/>
                <w:szCs w:val="28"/>
              </w:rPr>
            </w:pPr>
          </w:p>
        </w:tc>
        <w:tc>
          <w:tcPr>
            <w:tcW w:w="1417" w:type="dxa"/>
            <w:tcBorders>
              <w:bottom w:val="single" w:color="auto" w:sz="4" w:space="0"/>
            </w:tcBorders>
            <w:shd w:val="clear" w:color="auto" w:fill="auto"/>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0" w:type="dxa"/>
            <w:tcBorders>
              <w:top w:val="single" w:color="auto" w:sz="4" w:space="0"/>
              <w:left w:val="nil"/>
              <w:bottom w:val="nil"/>
              <w:right w:val="nil"/>
            </w:tcBorders>
            <w:shd w:val="clear" w:color="auto" w:fill="auto"/>
          </w:tcPr>
          <w:p>
            <w:pPr>
              <w:widowControl w:val="0"/>
              <w:jc w:val="center"/>
              <w:rPr>
                <w:szCs w:val="24"/>
              </w:rPr>
            </w:pPr>
            <w:r>
              <w:rPr>
                <w:szCs w:val="24"/>
              </w:rPr>
              <w:t>улица</w:t>
            </w:r>
          </w:p>
        </w:tc>
        <w:tc>
          <w:tcPr>
            <w:tcW w:w="1559" w:type="dxa"/>
            <w:tcBorders>
              <w:top w:val="single" w:color="auto" w:sz="4" w:space="0"/>
              <w:left w:val="nil"/>
              <w:bottom w:val="nil"/>
              <w:right w:val="nil"/>
            </w:tcBorders>
            <w:shd w:val="clear" w:color="auto" w:fill="auto"/>
          </w:tcPr>
          <w:p>
            <w:pPr>
              <w:widowControl w:val="0"/>
              <w:jc w:val="center"/>
              <w:rPr>
                <w:szCs w:val="24"/>
              </w:rPr>
            </w:pPr>
            <w:r>
              <w:rPr>
                <w:szCs w:val="24"/>
              </w:rPr>
              <w:t>дом</w:t>
            </w:r>
          </w:p>
        </w:tc>
        <w:tc>
          <w:tcPr>
            <w:tcW w:w="1276" w:type="dxa"/>
            <w:tcBorders>
              <w:top w:val="single" w:color="auto" w:sz="4" w:space="0"/>
              <w:left w:val="nil"/>
              <w:bottom w:val="nil"/>
              <w:right w:val="nil"/>
            </w:tcBorders>
            <w:shd w:val="clear" w:color="auto" w:fill="auto"/>
          </w:tcPr>
          <w:p>
            <w:pPr>
              <w:widowControl w:val="0"/>
              <w:jc w:val="center"/>
              <w:rPr>
                <w:szCs w:val="24"/>
              </w:rPr>
            </w:pPr>
            <w:r>
              <w:rPr>
                <w:szCs w:val="24"/>
              </w:rPr>
              <w:t>корп./ строен.</w:t>
            </w:r>
          </w:p>
          <w:p>
            <w:pPr>
              <w:widowControl w:val="0"/>
              <w:jc w:val="center"/>
              <w:rPr>
                <w:szCs w:val="24"/>
              </w:rPr>
            </w:pPr>
          </w:p>
        </w:tc>
        <w:tc>
          <w:tcPr>
            <w:tcW w:w="1417" w:type="dxa"/>
            <w:tcBorders>
              <w:top w:val="single" w:color="auto" w:sz="4" w:space="0"/>
              <w:left w:val="nil"/>
              <w:bottom w:val="nil"/>
              <w:right w:val="nil"/>
            </w:tcBorders>
            <w:shd w:val="clear" w:color="auto" w:fill="auto"/>
          </w:tcPr>
          <w:p>
            <w:pPr>
              <w:widowControl w:val="0"/>
              <w:jc w:val="center"/>
              <w:rPr>
                <w:szCs w:val="24"/>
              </w:rPr>
            </w:pPr>
            <w:r>
              <w:rPr>
                <w:szCs w:val="24"/>
              </w:rPr>
              <w:t>офис/кв.</w:t>
            </w:r>
          </w:p>
        </w:tc>
      </w:tr>
    </w:tbl>
    <w:p>
      <w:pPr>
        <w:tabs>
          <w:tab w:val="left" w:pos="2268"/>
        </w:tabs>
        <w:jc w:val="both"/>
        <w:rPr>
          <w:bCs/>
          <w:sz w:val="28"/>
          <w:szCs w:val="28"/>
        </w:rPr>
      </w:pPr>
      <w:r>
        <w:rPr>
          <w:bCs/>
          <w:sz w:val="28"/>
          <w:szCs w:val="28"/>
        </w:rPr>
        <w:t>Сведения о документах-основаниях возникновения права собственности (законного владения) на объект культурного наследия, включенный в реестр:</w:t>
      </w:r>
    </w:p>
    <w:p>
      <w:pPr>
        <w:tabs>
          <w:tab w:val="left" w:pos="2268"/>
        </w:tabs>
        <w:jc w:val="both"/>
        <w:rPr>
          <w:bCs/>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tcBorders>
          </w:tcPr>
          <w:p>
            <w:pPr>
              <w:tabs>
                <w:tab w:val="left" w:pos="2268"/>
              </w:tabs>
              <w:jc w:val="both"/>
              <w:rPr>
                <w:bCs/>
                <w:sz w:val="28"/>
                <w:szCs w:val="28"/>
              </w:rPr>
            </w:pPr>
            <w:r>
              <w:rPr>
                <w:bCs/>
                <w:sz w:val="28"/>
                <w:szCs w:val="28"/>
              </w:rPr>
              <w:t>Вид права</w:t>
            </w:r>
          </w:p>
        </w:tc>
        <w:tc>
          <w:tcPr>
            <w:tcW w:w="6350" w:type="dxa"/>
            <w:tcBorders>
              <w:bottom w:val="single" w:color="auto" w:sz="4" w:space="0"/>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right w:val="nil"/>
            </w:tcBorders>
          </w:tcPr>
          <w:p>
            <w:pPr>
              <w:tabs>
                <w:tab w:val="left" w:pos="2268"/>
              </w:tabs>
              <w:jc w:val="both"/>
              <w:rPr>
                <w:bCs/>
                <w:sz w:val="28"/>
                <w:szCs w:val="28"/>
              </w:rPr>
            </w:pPr>
          </w:p>
        </w:tc>
        <w:tc>
          <w:tcPr>
            <w:tcW w:w="6350" w:type="dxa"/>
            <w:tcBorders>
              <w:left w:val="nil"/>
              <w:right w:val="nil"/>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tcBorders>
          </w:tcPr>
          <w:p>
            <w:pPr>
              <w:tabs>
                <w:tab w:val="left" w:pos="2268"/>
              </w:tabs>
              <w:jc w:val="both"/>
              <w:rPr>
                <w:bCs/>
                <w:sz w:val="28"/>
                <w:szCs w:val="28"/>
              </w:rPr>
            </w:pPr>
            <w:r>
              <w:rPr>
                <w:bCs/>
                <w:sz w:val="28"/>
                <w:szCs w:val="28"/>
              </w:rPr>
              <w:t>Вид документа</w:t>
            </w:r>
          </w:p>
        </w:tc>
        <w:tc>
          <w:tcPr>
            <w:tcW w:w="6350" w:type="dxa"/>
            <w:tcBorders>
              <w:bottom w:val="single" w:color="auto" w:sz="4" w:space="0"/>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Borders>
              <w:top w:val="nil"/>
              <w:left w:val="nil"/>
              <w:bottom w:val="nil"/>
              <w:right w:val="nil"/>
            </w:tcBorders>
          </w:tcPr>
          <w:p>
            <w:pPr>
              <w:tabs>
                <w:tab w:val="left" w:pos="2268"/>
              </w:tabs>
              <w:jc w:val="both"/>
              <w:rPr>
                <w:bCs/>
                <w:sz w:val="28"/>
                <w:szCs w:val="28"/>
              </w:rPr>
            </w:pPr>
          </w:p>
        </w:tc>
        <w:tc>
          <w:tcPr>
            <w:tcW w:w="6350" w:type="dxa"/>
            <w:tcBorders>
              <w:left w:val="nil"/>
              <w:right w:val="nil"/>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tcBorders>
          </w:tcPr>
          <w:p>
            <w:pPr>
              <w:tabs>
                <w:tab w:val="left" w:pos="2268"/>
              </w:tabs>
              <w:jc w:val="both"/>
              <w:rPr>
                <w:bCs/>
                <w:sz w:val="28"/>
                <w:szCs w:val="28"/>
              </w:rPr>
            </w:pPr>
            <w:r>
              <w:rPr>
                <w:bCs/>
                <w:sz w:val="28"/>
                <w:szCs w:val="28"/>
              </w:rPr>
              <w:t>Кадастровый номер</w:t>
            </w:r>
          </w:p>
          <w:p>
            <w:pPr>
              <w:tabs>
                <w:tab w:val="left" w:pos="2268"/>
              </w:tabs>
              <w:jc w:val="both"/>
              <w:rPr>
                <w:bCs/>
                <w:sz w:val="28"/>
                <w:szCs w:val="28"/>
              </w:rPr>
            </w:pPr>
            <w:r>
              <w:rPr>
                <w:bCs/>
                <w:sz w:val="28"/>
                <w:szCs w:val="28"/>
              </w:rPr>
              <w:t>(или условный номер)</w:t>
            </w:r>
          </w:p>
        </w:tc>
        <w:tc>
          <w:tcPr>
            <w:tcW w:w="6350" w:type="dxa"/>
            <w:tcBorders>
              <w:bottom w:val="single" w:color="auto" w:sz="4" w:space="0"/>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right w:val="nil"/>
            </w:tcBorders>
          </w:tcPr>
          <w:p>
            <w:pPr>
              <w:tabs>
                <w:tab w:val="left" w:pos="2268"/>
              </w:tabs>
              <w:jc w:val="both"/>
              <w:rPr>
                <w:bCs/>
                <w:sz w:val="28"/>
                <w:szCs w:val="28"/>
              </w:rPr>
            </w:pPr>
          </w:p>
        </w:tc>
        <w:tc>
          <w:tcPr>
            <w:tcW w:w="6350" w:type="dxa"/>
            <w:tcBorders>
              <w:left w:val="nil"/>
              <w:right w:val="nil"/>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tcBorders>
          </w:tcPr>
          <w:p>
            <w:pPr>
              <w:tabs>
                <w:tab w:val="left" w:pos="2268"/>
              </w:tabs>
              <w:jc w:val="both"/>
              <w:rPr>
                <w:bCs/>
                <w:sz w:val="28"/>
                <w:szCs w:val="28"/>
              </w:rPr>
            </w:pPr>
            <w:r>
              <w:rPr>
                <w:bCs/>
                <w:sz w:val="28"/>
                <w:szCs w:val="28"/>
              </w:rPr>
              <w:t>Дата выдачи</w:t>
            </w:r>
          </w:p>
        </w:tc>
        <w:tc>
          <w:tcPr>
            <w:tcW w:w="6350" w:type="dxa"/>
            <w:tcBorders>
              <w:bottom w:val="single" w:color="auto" w:sz="4" w:space="0"/>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Borders>
              <w:top w:val="nil"/>
              <w:left w:val="nil"/>
              <w:bottom w:val="nil"/>
              <w:right w:val="nil"/>
            </w:tcBorders>
          </w:tcPr>
          <w:p>
            <w:pPr>
              <w:tabs>
                <w:tab w:val="left" w:pos="2268"/>
              </w:tabs>
              <w:jc w:val="both"/>
              <w:rPr>
                <w:bCs/>
                <w:sz w:val="28"/>
                <w:szCs w:val="28"/>
              </w:rPr>
            </w:pPr>
          </w:p>
        </w:tc>
        <w:tc>
          <w:tcPr>
            <w:tcW w:w="6350" w:type="dxa"/>
            <w:tcBorders>
              <w:left w:val="nil"/>
              <w:right w:val="nil"/>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tcBorders>
          </w:tcPr>
          <w:p>
            <w:pPr>
              <w:tabs>
                <w:tab w:val="left" w:pos="2268"/>
              </w:tabs>
              <w:jc w:val="both"/>
              <w:rPr>
                <w:bCs/>
                <w:sz w:val="28"/>
                <w:szCs w:val="28"/>
              </w:rPr>
            </w:pPr>
            <w:r>
              <w:rPr>
                <w:bCs/>
                <w:sz w:val="28"/>
                <w:szCs w:val="28"/>
              </w:rPr>
              <w:t>Номер государственной регистрации права</w:t>
            </w:r>
          </w:p>
        </w:tc>
        <w:tc>
          <w:tcPr>
            <w:tcW w:w="6350" w:type="dxa"/>
            <w:tcBorders>
              <w:bottom w:val="single" w:color="auto" w:sz="4" w:space="0"/>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right w:val="nil"/>
            </w:tcBorders>
          </w:tcPr>
          <w:p>
            <w:pPr>
              <w:tabs>
                <w:tab w:val="left" w:pos="2268"/>
              </w:tabs>
              <w:jc w:val="both"/>
              <w:rPr>
                <w:bCs/>
                <w:sz w:val="28"/>
                <w:szCs w:val="28"/>
              </w:rPr>
            </w:pPr>
          </w:p>
        </w:tc>
        <w:tc>
          <w:tcPr>
            <w:tcW w:w="6350" w:type="dxa"/>
            <w:tcBorders>
              <w:left w:val="nil"/>
              <w:right w:val="nil"/>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tcBorders>
          </w:tcPr>
          <w:p>
            <w:pPr>
              <w:tabs>
                <w:tab w:val="left" w:pos="2268"/>
              </w:tabs>
              <w:jc w:val="both"/>
              <w:rPr>
                <w:bCs/>
                <w:sz w:val="28"/>
                <w:szCs w:val="28"/>
              </w:rPr>
            </w:pPr>
            <w:r>
              <w:rPr>
                <w:bCs/>
                <w:sz w:val="28"/>
                <w:szCs w:val="28"/>
              </w:rPr>
              <w:t>Ответственный представитель</w:t>
            </w:r>
          </w:p>
        </w:tc>
        <w:tc>
          <w:tcPr>
            <w:tcW w:w="6350" w:type="dxa"/>
            <w:tcBorders>
              <w:bottom w:val="single" w:color="auto" w:sz="4" w:space="0"/>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Borders>
              <w:top w:val="nil"/>
              <w:left w:val="nil"/>
              <w:bottom w:val="nil"/>
              <w:right w:val="nil"/>
            </w:tcBorders>
          </w:tcPr>
          <w:p>
            <w:pPr>
              <w:tabs>
                <w:tab w:val="left" w:pos="2268"/>
              </w:tabs>
              <w:jc w:val="both"/>
              <w:rPr>
                <w:bCs/>
                <w:sz w:val="28"/>
                <w:szCs w:val="28"/>
              </w:rPr>
            </w:pPr>
          </w:p>
        </w:tc>
        <w:tc>
          <w:tcPr>
            <w:tcW w:w="6350" w:type="dxa"/>
            <w:tcBorders>
              <w:left w:val="nil"/>
              <w:right w:val="nil"/>
            </w:tcBorders>
          </w:tcPr>
          <w:p>
            <w:pPr>
              <w:tabs>
                <w:tab w:val="left" w:pos="2268"/>
              </w:tabs>
              <w:jc w:val="center"/>
              <w:rPr>
                <w:bCs/>
                <w:szCs w:val="24"/>
              </w:rPr>
            </w:pPr>
            <w:r>
              <w:rPr>
                <w:bCs/>
                <w:szCs w:val="24"/>
              </w:rPr>
              <w:t>(фамилия, имя, отчество)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tcBorders>
          </w:tcPr>
          <w:p>
            <w:pPr>
              <w:tabs>
                <w:tab w:val="left" w:pos="2268"/>
              </w:tabs>
              <w:jc w:val="both"/>
              <w:rPr>
                <w:bCs/>
                <w:sz w:val="28"/>
                <w:szCs w:val="28"/>
              </w:rPr>
            </w:pPr>
            <w:r>
              <w:rPr>
                <w:bCs/>
                <w:sz w:val="28"/>
                <w:szCs w:val="28"/>
              </w:rPr>
              <w:t>Контактный телефон</w:t>
            </w:r>
          </w:p>
          <w:p>
            <w:pPr>
              <w:tabs>
                <w:tab w:val="left" w:pos="2268"/>
              </w:tabs>
              <w:jc w:val="both"/>
              <w:rPr>
                <w:bCs/>
                <w:sz w:val="28"/>
                <w:szCs w:val="28"/>
              </w:rPr>
            </w:pPr>
            <w:r>
              <w:rPr>
                <w:bCs/>
                <w:sz w:val="28"/>
                <w:szCs w:val="28"/>
              </w:rPr>
              <w:t>(включая код населенного пункта)</w:t>
            </w:r>
          </w:p>
        </w:tc>
        <w:tc>
          <w:tcPr>
            <w:tcW w:w="6350" w:type="dxa"/>
            <w:tcBorders>
              <w:bottom w:val="single" w:color="auto" w:sz="4" w:space="0"/>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right w:val="nil"/>
            </w:tcBorders>
          </w:tcPr>
          <w:p>
            <w:pPr>
              <w:tabs>
                <w:tab w:val="left" w:pos="2268"/>
              </w:tabs>
              <w:jc w:val="both"/>
              <w:rPr>
                <w:bCs/>
                <w:sz w:val="28"/>
                <w:szCs w:val="28"/>
              </w:rPr>
            </w:pPr>
          </w:p>
        </w:tc>
        <w:tc>
          <w:tcPr>
            <w:tcW w:w="6350" w:type="dxa"/>
            <w:tcBorders>
              <w:left w:val="nil"/>
              <w:right w:val="nil"/>
            </w:tcBorders>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top w:val="nil"/>
              <w:left w:val="nil"/>
              <w:bottom w:val="nil"/>
            </w:tcBorders>
          </w:tcPr>
          <w:p>
            <w:pPr>
              <w:tabs>
                <w:tab w:val="left" w:pos="2268"/>
              </w:tabs>
              <w:jc w:val="both"/>
              <w:rPr>
                <w:bCs/>
                <w:sz w:val="28"/>
                <w:szCs w:val="28"/>
              </w:rPr>
            </w:pPr>
            <w:r>
              <w:rPr>
                <w:bCs/>
                <w:sz w:val="28"/>
                <w:szCs w:val="28"/>
              </w:rPr>
              <w:t>Адрес электронной почты</w:t>
            </w:r>
          </w:p>
        </w:tc>
        <w:tc>
          <w:tcPr>
            <w:tcW w:w="6350" w:type="dxa"/>
          </w:tcPr>
          <w:p>
            <w:pPr>
              <w:tabs>
                <w:tab w:val="left" w:pos="2268"/>
              </w:tabs>
              <w:jc w:val="both"/>
              <w:rPr>
                <w:bCs/>
                <w:sz w:val="28"/>
                <w:szCs w:val="28"/>
              </w:rPr>
            </w:pPr>
          </w:p>
        </w:tc>
      </w:tr>
    </w:tbl>
    <w:p>
      <w:pPr>
        <w:tabs>
          <w:tab w:val="left" w:pos="2268"/>
        </w:tabs>
        <w:jc w:val="both"/>
        <w:rPr>
          <w:bCs/>
          <w:sz w:val="28"/>
          <w:szCs w:val="28"/>
        </w:rPr>
      </w:pPr>
    </w:p>
    <w:p>
      <w:pPr>
        <w:tabs>
          <w:tab w:val="left" w:pos="2268"/>
        </w:tabs>
        <w:ind w:firstLine="709"/>
        <w:jc w:val="both"/>
        <w:rPr>
          <w:bCs/>
          <w:sz w:val="28"/>
          <w:szCs w:val="28"/>
        </w:rPr>
      </w:pPr>
      <w:r>
        <w:rPr>
          <w:bCs/>
          <w:sz w:val="28"/>
          <w:szCs w:val="28"/>
        </w:rPr>
        <w:t>Настоящим ходатайством подтверждаю, что принятие такого решения согласовано с собственником либо иным законным владельцем объекта культурного наследия.</w:t>
      </w:r>
    </w:p>
    <w:p>
      <w:pPr>
        <w:tabs>
          <w:tab w:val="left" w:pos="2268"/>
        </w:tabs>
        <w:ind w:firstLine="709"/>
        <w:jc w:val="both"/>
        <w:rPr>
          <w:sz w:val="28"/>
          <w:szCs w:val="28"/>
        </w:rPr>
      </w:pPr>
      <w:r>
        <w:rPr>
          <w:bCs/>
          <w:sz w:val="28"/>
          <w:szCs w:val="28"/>
        </w:rPr>
        <w:t xml:space="preserve">Прошу принятое решение (задание или уведомление об отказе в выдаче задания на проведение работ по сохранению объекта культурного наследия) </w:t>
      </w:r>
      <w:r>
        <w:rPr>
          <w:rFonts w:eastAsia="Times New Roman"/>
          <w:sz w:val="28"/>
          <w:szCs w:val="28"/>
        </w:rPr>
        <w:t>(</w:t>
      </w:r>
      <w:r>
        <w:rPr>
          <w:sz w:val="28"/>
          <w:szCs w:val="28"/>
        </w:rPr>
        <w:t>нужное отметить – «</w:t>
      </w:r>
      <w:r>
        <w:rPr>
          <w:sz w:val="28"/>
          <w:szCs w:val="28"/>
        </w:rPr>
        <w:sym w:font="Wingdings 2" w:char="F050"/>
      </w:r>
      <w:r>
        <w:rPr>
          <w:sz w:val="28"/>
          <w:szCs w:val="28"/>
        </w:rPr>
        <w:t>»):</w:t>
      </w:r>
    </w:p>
    <w:p>
      <w:pPr>
        <w:widowControl w:val="0"/>
        <w:rPr>
          <w:sz w:val="28"/>
          <w:szCs w:val="28"/>
        </w:rPr>
      </w:pPr>
    </w:p>
    <w:tbl>
      <w:tblPr>
        <w:tblStyle w:val="12"/>
        <w:tblW w:w="0" w:type="auto"/>
        <w:tblInd w:w="0" w:type="dxa"/>
        <w:tblLayout w:type="autofit"/>
        <w:tblCellMar>
          <w:top w:w="0" w:type="dxa"/>
          <w:left w:w="108" w:type="dxa"/>
          <w:bottom w:w="0" w:type="dxa"/>
          <w:right w:w="108" w:type="dxa"/>
        </w:tblCellMar>
      </w:tblPr>
      <w:tblGrid>
        <w:gridCol w:w="562"/>
        <w:gridCol w:w="284"/>
        <w:gridCol w:w="8498"/>
      </w:tblGrid>
      <w:tr>
        <w:tblPrEx>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widowControl w:val="0"/>
              <w:rPr>
                <w:sz w:val="28"/>
                <w:szCs w:val="28"/>
              </w:rPr>
            </w:pPr>
          </w:p>
        </w:tc>
        <w:tc>
          <w:tcPr>
            <w:tcW w:w="284" w:type="dxa"/>
            <w:tcBorders>
              <w:left w:val="single" w:color="auto" w:sz="4" w:space="0"/>
            </w:tcBorders>
          </w:tcPr>
          <w:p>
            <w:pPr>
              <w:widowControl w:val="0"/>
              <w:rPr>
                <w:sz w:val="28"/>
                <w:szCs w:val="28"/>
              </w:rPr>
            </w:pPr>
          </w:p>
        </w:tc>
        <w:tc>
          <w:tcPr>
            <w:tcW w:w="8498" w:type="dxa"/>
          </w:tcPr>
          <w:p>
            <w:pPr>
              <w:widowControl w:val="0"/>
              <w:rPr>
                <w:sz w:val="28"/>
                <w:szCs w:val="28"/>
                <w:vertAlign w:val="superscript"/>
              </w:rPr>
            </w:pPr>
            <w:r>
              <w:rPr>
                <w:sz w:val="28"/>
              </w:rPr>
              <w:t>выдать лично на руки</w:t>
            </w:r>
            <w:r>
              <w:rPr>
                <w:sz w:val="28"/>
                <w:vertAlign w:val="superscript"/>
              </w:rPr>
              <w:t>4</w:t>
            </w:r>
          </w:p>
        </w:tc>
      </w:tr>
      <w:tr>
        <w:tblPrEx>
          <w:tblCellMar>
            <w:top w:w="0" w:type="dxa"/>
            <w:left w:w="108" w:type="dxa"/>
            <w:bottom w:w="0" w:type="dxa"/>
            <w:right w:w="108" w:type="dxa"/>
          </w:tblCellMar>
        </w:tblPrEx>
        <w:tc>
          <w:tcPr>
            <w:tcW w:w="562" w:type="dxa"/>
            <w:tcBorders>
              <w:top w:val="single" w:color="auto" w:sz="4" w:space="0"/>
              <w:bottom w:val="single" w:color="auto" w:sz="4" w:space="0"/>
            </w:tcBorders>
          </w:tcPr>
          <w:p>
            <w:pPr>
              <w:widowControl w:val="0"/>
              <w:rPr>
                <w:sz w:val="28"/>
                <w:szCs w:val="28"/>
              </w:rPr>
            </w:pPr>
          </w:p>
        </w:tc>
        <w:tc>
          <w:tcPr>
            <w:tcW w:w="284" w:type="dxa"/>
          </w:tcPr>
          <w:p>
            <w:pPr>
              <w:widowControl w:val="0"/>
              <w:rPr>
                <w:sz w:val="28"/>
                <w:szCs w:val="28"/>
              </w:rPr>
            </w:pPr>
          </w:p>
        </w:tc>
        <w:tc>
          <w:tcPr>
            <w:tcW w:w="8498" w:type="dxa"/>
          </w:tcPr>
          <w:p>
            <w:pPr>
              <w:widowControl w:val="0"/>
              <w:rPr>
                <w:sz w:val="28"/>
                <w:szCs w:val="28"/>
              </w:rPr>
            </w:pPr>
          </w:p>
        </w:tc>
      </w:tr>
      <w:tr>
        <w:tblPrEx>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widowControl w:val="0"/>
              <w:rPr>
                <w:sz w:val="28"/>
                <w:szCs w:val="28"/>
              </w:rPr>
            </w:pPr>
          </w:p>
        </w:tc>
        <w:tc>
          <w:tcPr>
            <w:tcW w:w="284" w:type="dxa"/>
            <w:tcBorders>
              <w:left w:val="single" w:color="auto" w:sz="4" w:space="0"/>
            </w:tcBorders>
          </w:tcPr>
          <w:p>
            <w:pPr>
              <w:widowControl w:val="0"/>
              <w:rPr>
                <w:sz w:val="28"/>
                <w:szCs w:val="28"/>
              </w:rPr>
            </w:pPr>
          </w:p>
        </w:tc>
        <w:tc>
          <w:tcPr>
            <w:tcW w:w="8498" w:type="dxa"/>
          </w:tcPr>
          <w:p>
            <w:pPr>
              <w:widowControl w:val="0"/>
              <w:rPr>
                <w:sz w:val="28"/>
                <w:szCs w:val="28"/>
              </w:rPr>
            </w:pPr>
            <w:r>
              <w:rPr>
                <w:sz w:val="28"/>
              </w:rPr>
              <w:t>направить по почте</w:t>
            </w:r>
          </w:p>
        </w:tc>
      </w:tr>
      <w:tr>
        <w:tc>
          <w:tcPr>
            <w:tcW w:w="562" w:type="dxa"/>
            <w:tcBorders>
              <w:top w:val="single" w:color="auto" w:sz="4" w:space="0"/>
              <w:bottom w:val="single" w:color="auto" w:sz="4" w:space="0"/>
            </w:tcBorders>
          </w:tcPr>
          <w:p>
            <w:pPr>
              <w:widowControl w:val="0"/>
              <w:rPr>
                <w:sz w:val="28"/>
                <w:szCs w:val="28"/>
              </w:rPr>
            </w:pPr>
          </w:p>
        </w:tc>
        <w:tc>
          <w:tcPr>
            <w:tcW w:w="284" w:type="dxa"/>
          </w:tcPr>
          <w:p>
            <w:pPr>
              <w:widowControl w:val="0"/>
              <w:rPr>
                <w:sz w:val="28"/>
                <w:szCs w:val="28"/>
              </w:rPr>
            </w:pPr>
          </w:p>
        </w:tc>
        <w:tc>
          <w:tcPr>
            <w:tcW w:w="8498" w:type="dxa"/>
          </w:tcPr>
          <w:p>
            <w:pPr>
              <w:widowControl w:val="0"/>
              <w:rPr>
                <w:sz w:val="28"/>
                <w:szCs w:val="28"/>
              </w:rPr>
            </w:pPr>
          </w:p>
        </w:tc>
      </w:tr>
      <w:tr>
        <w:tblPrEx>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widowControl w:val="0"/>
              <w:rPr>
                <w:sz w:val="28"/>
                <w:szCs w:val="28"/>
              </w:rPr>
            </w:pPr>
          </w:p>
        </w:tc>
        <w:tc>
          <w:tcPr>
            <w:tcW w:w="284" w:type="dxa"/>
            <w:tcBorders>
              <w:left w:val="single" w:color="auto" w:sz="4" w:space="0"/>
            </w:tcBorders>
          </w:tcPr>
          <w:p>
            <w:pPr>
              <w:widowControl w:val="0"/>
              <w:rPr>
                <w:sz w:val="28"/>
                <w:szCs w:val="28"/>
              </w:rPr>
            </w:pPr>
          </w:p>
        </w:tc>
        <w:tc>
          <w:tcPr>
            <w:tcW w:w="8498" w:type="dxa"/>
          </w:tcPr>
          <w:p>
            <w:pPr>
              <w:widowControl w:val="0"/>
              <w:rPr>
                <w:sz w:val="28"/>
                <w:szCs w:val="28"/>
              </w:rPr>
            </w:pPr>
            <w:r>
              <w:rPr>
                <w:sz w:val="28"/>
                <w:szCs w:val="28"/>
              </w:rPr>
              <w:t>направить на электронный адрес.</w:t>
            </w:r>
          </w:p>
        </w:tc>
      </w:tr>
    </w:tbl>
    <w:p>
      <w:pPr>
        <w:widowControl w:val="0"/>
        <w:rPr>
          <w:sz w:val="28"/>
          <w:szCs w:val="28"/>
        </w:rPr>
      </w:pPr>
      <w:r>
        <w:rPr>
          <w:sz w:val="28"/>
          <w:szCs w:val="28"/>
        </w:rPr>
        <w:t>Приложение:</w:t>
      </w:r>
    </w:p>
    <w:p>
      <w:pPr>
        <w:widowControl w:val="0"/>
        <w:rPr>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94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rPr>
                <w:sz w:val="28"/>
                <w:szCs w:val="28"/>
              </w:rPr>
            </w:pPr>
          </w:p>
        </w:tc>
        <w:tc>
          <w:tcPr>
            <w:tcW w:w="6946" w:type="dxa"/>
            <w:tcBorders>
              <w:top w:val="nil"/>
              <w:bottom w:val="nil"/>
              <w:right w:val="nil"/>
            </w:tcBorders>
          </w:tcPr>
          <w:p>
            <w:pPr>
              <w:widowControl w:val="0"/>
              <w:rPr>
                <w:sz w:val="28"/>
                <w:szCs w:val="28"/>
              </w:rPr>
            </w:pPr>
            <w:r>
              <w:rPr>
                <w:sz w:val="28"/>
                <w:szCs w:val="28"/>
              </w:rPr>
              <w:t xml:space="preserve">    документ, подтверждающий полномочия лица,   </w:t>
            </w:r>
          </w:p>
          <w:p>
            <w:pPr>
              <w:widowControl w:val="0"/>
              <w:rPr>
                <w:sz w:val="28"/>
                <w:szCs w:val="28"/>
              </w:rPr>
            </w:pPr>
            <w:r>
              <w:rPr>
                <w:sz w:val="28"/>
                <w:szCs w:val="28"/>
              </w:rPr>
              <w:t xml:space="preserve">    подписавшего заявление о выдаче задания</w:t>
            </w:r>
          </w:p>
        </w:tc>
        <w:tc>
          <w:tcPr>
            <w:tcW w:w="1836" w:type="dxa"/>
            <w:tcBorders>
              <w:top w:val="nil"/>
              <w:left w:val="nil"/>
              <w:bottom w:val="nil"/>
              <w:right w:val="nil"/>
            </w:tcBorders>
          </w:tcPr>
          <w:p>
            <w:pPr>
              <w:widowControl w:val="0"/>
              <w:rPr>
                <w:sz w:val="28"/>
                <w:szCs w:val="28"/>
              </w:rPr>
            </w:pPr>
          </w:p>
          <w:p>
            <w:pPr>
              <w:widowControl w:val="0"/>
              <w:rPr>
                <w:sz w:val="28"/>
                <w:szCs w:val="28"/>
              </w:rPr>
            </w:pPr>
            <w:r>
              <w:rPr>
                <w:sz w:val="28"/>
                <w:szCs w:val="28"/>
              </w:rPr>
              <w:t>на ___ л.</w:t>
            </w:r>
          </w:p>
        </w:tc>
      </w:tr>
    </w:tbl>
    <w:p>
      <w:pPr>
        <w:widowControl w:val="0"/>
        <w:rPr>
          <w:sz w:val="28"/>
          <w:szCs w:val="28"/>
        </w:rPr>
      </w:pPr>
    </w:p>
    <w:p>
      <w:pPr>
        <w:rPr>
          <w:rFonts w:eastAsia="Times New Roman"/>
          <w:szCs w:val="24"/>
        </w:rPr>
      </w:pPr>
    </w:p>
    <w:p>
      <w:pPr>
        <w:rPr>
          <w:rFonts w:eastAsia="Times New Roman"/>
          <w:szCs w:val="24"/>
        </w:rPr>
      </w:pPr>
      <w:r>
        <w:rPr>
          <w:rFonts w:eastAsia="Times New Roman"/>
          <w:szCs w:val="24"/>
        </w:rPr>
        <w:t> ________________________                    ____________________     ____________________</w:t>
      </w:r>
    </w:p>
    <w:p>
      <w:pPr>
        <w:rPr>
          <w:rFonts w:eastAsia="Times New Roman"/>
          <w:szCs w:val="24"/>
        </w:rPr>
      </w:pPr>
      <w:r>
        <w:t xml:space="preserve">                (должность)                                     (подпись) М.П.</w:t>
      </w:r>
      <w:r>
        <w:rPr>
          <w:vertAlign w:val="superscript"/>
        </w:rPr>
        <w:t xml:space="preserve">5                                        </w:t>
      </w:r>
      <w:r>
        <w:t>(Ф.И.О.)</w:t>
      </w:r>
    </w:p>
    <w:p>
      <w:pPr>
        <w:rPr>
          <w:rFonts w:eastAsia="Times New Roman"/>
          <w:szCs w:val="24"/>
        </w:rPr>
      </w:pPr>
      <w:r>
        <w:rPr>
          <w:rFonts w:eastAsia="Times New Roman"/>
          <w:szCs w:val="24"/>
        </w:rPr>
        <w:t>     </w:t>
      </w:r>
    </w:p>
    <w:p>
      <w:pPr>
        <w:rPr>
          <w:rFonts w:eastAsia="Times New Roman"/>
          <w:szCs w:val="24"/>
        </w:rPr>
      </w:pPr>
    </w:p>
    <w:p>
      <w:pPr>
        <w:overflowPunct/>
        <w:textAlignment w:val="auto"/>
        <w:rPr>
          <w:rFonts w:ascii="CourierNewPSMT" w:hAnsi="CourierNewPSMT" w:cs="CourierNewPSMT"/>
          <w:sz w:val="18"/>
          <w:szCs w:val="18"/>
          <w:lang w:eastAsia="en-US"/>
        </w:rPr>
      </w:pPr>
    </w:p>
    <w:p>
      <w:pPr>
        <w:overflowPunct/>
        <w:textAlignment w:val="auto"/>
        <w:rPr>
          <w:rFonts w:ascii="CourierNewPSMT" w:hAnsi="CourierNewPSMT" w:cs="CourierNewPSMT"/>
          <w:sz w:val="18"/>
          <w:szCs w:val="18"/>
          <w:lang w:eastAsia="en-US"/>
        </w:rPr>
      </w:pPr>
    </w:p>
    <w:p>
      <w:pPr>
        <w:overflowPunct/>
        <w:textAlignment w:val="auto"/>
        <w:rPr>
          <w:rFonts w:ascii="CourierNewPSMT" w:hAnsi="CourierNewPSMT" w:cs="CourierNewPSMT"/>
          <w:sz w:val="18"/>
          <w:szCs w:val="18"/>
          <w:lang w:eastAsia="en-US"/>
        </w:rPr>
      </w:pPr>
    </w:p>
    <w:tbl>
      <w:tblPr>
        <w:tblStyle w:val="12"/>
        <w:tblW w:w="9606" w:type="dxa"/>
        <w:tblInd w:w="0" w:type="dxa"/>
        <w:tblLayout w:type="autofit"/>
        <w:tblCellMar>
          <w:top w:w="0" w:type="dxa"/>
          <w:left w:w="108" w:type="dxa"/>
          <w:bottom w:w="0" w:type="dxa"/>
          <w:right w:w="108" w:type="dxa"/>
        </w:tblCellMar>
      </w:tblPr>
      <w:tblGrid>
        <w:gridCol w:w="534"/>
        <w:gridCol w:w="9072"/>
      </w:tblGrid>
      <w:tr>
        <w:tblPrEx>
          <w:tblCellMar>
            <w:top w:w="0" w:type="dxa"/>
            <w:left w:w="108" w:type="dxa"/>
            <w:bottom w:w="0" w:type="dxa"/>
            <w:right w:w="108" w:type="dxa"/>
          </w:tblCellMar>
        </w:tblPrEx>
        <w:tc>
          <w:tcPr>
            <w:tcW w:w="534" w:type="dxa"/>
          </w:tcPr>
          <w:p>
            <w:pPr>
              <w:rPr>
                <w:rFonts w:eastAsia="Times New Roman"/>
                <w:sz w:val="28"/>
                <w:szCs w:val="28"/>
                <w:vertAlign w:val="superscript"/>
                <w:lang w:eastAsia="en-US"/>
              </w:rPr>
            </w:pPr>
            <w:r>
              <w:rPr>
                <w:rFonts w:eastAsia="Times New Roman"/>
                <w:sz w:val="28"/>
                <w:szCs w:val="28"/>
                <w:vertAlign w:val="superscript"/>
                <w:lang w:eastAsia="en-US"/>
              </w:rPr>
              <w:t>1</w:t>
            </w:r>
          </w:p>
        </w:tc>
        <w:tc>
          <w:tcPr>
            <w:tcW w:w="9072" w:type="dxa"/>
          </w:tcPr>
          <w:p>
            <w:pPr>
              <w:overflowPunct/>
              <w:jc w:val="both"/>
              <w:textAlignment w:val="auto"/>
              <w:rPr>
                <w:rFonts w:eastAsia="Times New Roman"/>
                <w:szCs w:val="24"/>
              </w:rPr>
            </w:pPr>
          </w:p>
          <w:p>
            <w:pPr>
              <w:overflowPunct/>
              <w:jc w:val="both"/>
              <w:textAlignment w:val="auto"/>
              <w:rPr>
                <w:rFonts w:eastAsia="Times New Roman"/>
                <w:sz w:val="28"/>
                <w:szCs w:val="28"/>
                <w:lang w:eastAsia="en-US"/>
              </w:rPr>
            </w:pPr>
            <w:r>
              <w:rPr>
                <w:rFonts w:eastAsia="Times New Roman"/>
                <w:szCs w:val="24"/>
              </w:rPr>
              <w:t>Для юридического лица заполняется на бланке организации и подписывается руководителем.</w:t>
            </w:r>
          </w:p>
        </w:tc>
      </w:tr>
      <w:tr>
        <w:tblPrEx>
          <w:tblCellMar>
            <w:top w:w="0" w:type="dxa"/>
            <w:left w:w="108" w:type="dxa"/>
            <w:bottom w:w="0" w:type="dxa"/>
            <w:right w:w="108" w:type="dxa"/>
          </w:tblCellMar>
        </w:tblPrEx>
        <w:tc>
          <w:tcPr>
            <w:tcW w:w="534" w:type="dxa"/>
          </w:tcPr>
          <w:p>
            <w:pPr>
              <w:rPr>
                <w:rFonts w:eastAsia="Times New Roman"/>
                <w:sz w:val="28"/>
                <w:szCs w:val="28"/>
                <w:vertAlign w:val="superscript"/>
                <w:lang w:eastAsia="en-US"/>
              </w:rPr>
            </w:pPr>
            <w:r>
              <w:rPr>
                <w:rFonts w:eastAsia="Times New Roman"/>
                <w:sz w:val="28"/>
                <w:szCs w:val="28"/>
                <w:vertAlign w:val="superscript"/>
                <w:lang w:eastAsia="en-US"/>
              </w:rPr>
              <w:t>2</w:t>
            </w:r>
          </w:p>
        </w:tc>
        <w:tc>
          <w:tcPr>
            <w:tcW w:w="9072" w:type="dxa"/>
          </w:tcPr>
          <w:p>
            <w:pPr>
              <w:overflowPunct/>
              <w:textAlignment w:val="auto"/>
              <w:rPr>
                <w:rFonts w:eastAsia="Times New Roman"/>
                <w:szCs w:val="24"/>
              </w:rPr>
            </w:pPr>
          </w:p>
          <w:p>
            <w:pPr>
              <w:overflowPunct/>
              <w:textAlignment w:val="auto"/>
              <w:rPr>
                <w:rFonts w:eastAsia="Times New Roman"/>
                <w:sz w:val="28"/>
                <w:szCs w:val="28"/>
                <w:vertAlign w:val="subscript"/>
                <w:lang w:eastAsia="en-US"/>
              </w:rPr>
            </w:pPr>
            <w:r>
              <w:rPr>
                <w:rFonts w:eastAsia="Times New Roman"/>
                <w:szCs w:val="24"/>
              </w:rPr>
              <w:t>Включая код населенного пункта.</w:t>
            </w:r>
          </w:p>
        </w:tc>
      </w:tr>
      <w:tr>
        <w:tblPrEx>
          <w:tblCellMar>
            <w:top w:w="0" w:type="dxa"/>
            <w:left w:w="108" w:type="dxa"/>
            <w:bottom w:w="0" w:type="dxa"/>
            <w:right w:w="108" w:type="dxa"/>
          </w:tblCellMar>
        </w:tblPrEx>
        <w:tc>
          <w:tcPr>
            <w:tcW w:w="534" w:type="dxa"/>
          </w:tcPr>
          <w:p>
            <w:pPr>
              <w:rPr>
                <w:rFonts w:eastAsia="Times New Roman"/>
                <w:sz w:val="28"/>
                <w:szCs w:val="28"/>
                <w:vertAlign w:val="superscript"/>
                <w:lang w:eastAsia="en-US"/>
              </w:rPr>
            </w:pPr>
            <w:r>
              <w:rPr>
                <w:rFonts w:eastAsia="Times New Roman"/>
                <w:sz w:val="28"/>
                <w:szCs w:val="28"/>
                <w:vertAlign w:val="superscript"/>
                <w:lang w:eastAsia="en-US"/>
              </w:rPr>
              <w:t>3</w:t>
            </w:r>
          </w:p>
        </w:tc>
        <w:tc>
          <w:tcPr>
            <w:tcW w:w="9072" w:type="dxa"/>
          </w:tcPr>
          <w:p>
            <w:pPr>
              <w:overflowPunct/>
              <w:jc w:val="both"/>
              <w:textAlignment w:val="auto"/>
              <w:rPr>
                <w:rFonts w:eastAsia="Times New Roman"/>
                <w:szCs w:val="24"/>
              </w:rPr>
            </w:pPr>
          </w:p>
          <w:p>
            <w:pPr>
              <w:overflowPunct/>
              <w:jc w:val="both"/>
              <w:textAlignment w:val="auto"/>
              <w:rPr>
                <w:rFonts w:eastAsia="Times New Roman"/>
                <w:sz w:val="28"/>
                <w:szCs w:val="28"/>
                <w:vertAlign w:val="subscript"/>
                <w:lang w:eastAsia="en-US"/>
              </w:rPr>
            </w:pPr>
            <w:r>
              <w:rPr>
                <w:rFonts w:eastAsia="Times New Roman"/>
                <w:szCs w:val="24"/>
              </w:rPr>
              <w:t>Включая код населенного пункта.</w:t>
            </w:r>
          </w:p>
        </w:tc>
      </w:tr>
      <w:tr>
        <w:tc>
          <w:tcPr>
            <w:tcW w:w="534" w:type="dxa"/>
          </w:tcPr>
          <w:p>
            <w:pPr>
              <w:rPr>
                <w:rFonts w:eastAsia="Times New Roman"/>
                <w:sz w:val="28"/>
                <w:szCs w:val="28"/>
                <w:vertAlign w:val="superscript"/>
                <w:lang w:eastAsia="en-US"/>
              </w:rPr>
            </w:pPr>
            <w:r>
              <w:rPr>
                <w:rFonts w:eastAsia="Times New Roman"/>
                <w:sz w:val="28"/>
                <w:szCs w:val="28"/>
                <w:vertAlign w:val="superscript"/>
                <w:lang w:eastAsia="en-US"/>
              </w:rPr>
              <w:t>4</w:t>
            </w:r>
          </w:p>
        </w:tc>
        <w:tc>
          <w:tcPr>
            <w:tcW w:w="9072" w:type="dxa"/>
          </w:tcPr>
          <w:p>
            <w:pPr>
              <w:overflowPunct/>
              <w:textAlignment w:val="auto"/>
              <w:rPr>
                <w:rFonts w:eastAsia="Times New Roman"/>
                <w:szCs w:val="24"/>
              </w:rPr>
            </w:pPr>
          </w:p>
          <w:p>
            <w:pPr>
              <w:overflowPunct/>
              <w:jc w:val="both"/>
              <w:textAlignment w:val="auto"/>
              <w:rPr>
                <w:rFonts w:eastAsia="Times New Roman"/>
                <w:sz w:val="28"/>
                <w:szCs w:val="28"/>
                <w:vertAlign w:val="subscript"/>
                <w:lang w:eastAsia="en-US"/>
              </w:rPr>
            </w:pPr>
            <w:r>
              <w:rPr>
                <w:rFonts w:eastAsia="Times New Roman"/>
                <w:szCs w:val="24"/>
              </w:rPr>
              <w:t>Необходимо при себе иметь документ, удостоверяющий личность гражданина, доверенность, оформленную в установленном порядке.</w:t>
            </w:r>
          </w:p>
        </w:tc>
      </w:tr>
      <w:tr>
        <w:tblPrEx>
          <w:tblCellMar>
            <w:top w:w="0" w:type="dxa"/>
            <w:left w:w="108" w:type="dxa"/>
            <w:bottom w:w="0" w:type="dxa"/>
            <w:right w:w="108" w:type="dxa"/>
          </w:tblCellMar>
        </w:tblPrEx>
        <w:tc>
          <w:tcPr>
            <w:tcW w:w="534" w:type="dxa"/>
          </w:tcPr>
          <w:p>
            <w:pPr>
              <w:rPr>
                <w:rFonts w:eastAsia="Times New Roman"/>
                <w:sz w:val="28"/>
                <w:szCs w:val="28"/>
                <w:vertAlign w:val="superscript"/>
                <w:lang w:eastAsia="en-US"/>
              </w:rPr>
            </w:pPr>
            <w:r>
              <w:rPr>
                <w:rFonts w:eastAsia="Times New Roman"/>
                <w:sz w:val="28"/>
                <w:szCs w:val="28"/>
                <w:vertAlign w:val="superscript"/>
                <w:lang w:eastAsia="en-US"/>
              </w:rPr>
              <w:t>5</w:t>
            </w:r>
          </w:p>
        </w:tc>
        <w:tc>
          <w:tcPr>
            <w:tcW w:w="9072" w:type="dxa"/>
          </w:tcPr>
          <w:p>
            <w:pPr>
              <w:overflowPunct/>
              <w:jc w:val="both"/>
              <w:textAlignment w:val="auto"/>
              <w:rPr>
                <w:rFonts w:eastAsia="Times New Roman"/>
                <w:szCs w:val="24"/>
              </w:rPr>
            </w:pPr>
          </w:p>
          <w:p>
            <w:pPr>
              <w:overflowPunct/>
              <w:jc w:val="both"/>
              <w:textAlignment w:val="auto"/>
              <w:rPr>
                <w:rFonts w:eastAsia="Times New Roman"/>
                <w:sz w:val="28"/>
                <w:szCs w:val="28"/>
                <w:vertAlign w:val="subscript"/>
                <w:lang w:eastAsia="en-US"/>
              </w:rPr>
            </w:pPr>
            <w:r>
              <w:rPr>
                <w:rFonts w:eastAsia="Times New Roman"/>
                <w:szCs w:val="24"/>
              </w:rPr>
              <w:t>При наличии печати.</w:t>
            </w:r>
          </w:p>
        </w:tc>
      </w:tr>
    </w:tbl>
    <w:p>
      <w:pPr>
        <w:rPr>
          <w:rFonts w:eastAsia="Times New Roman"/>
          <w:sz w:val="28"/>
          <w:szCs w:val="28"/>
          <w:lang w:eastAsia="en-US"/>
        </w:rPr>
      </w:pPr>
    </w:p>
    <w:p>
      <w:pPr>
        <w:rPr>
          <w:rFonts w:eastAsia="Times New Roman"/>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center"/>
        <w:rPr>
          <w:rFonts w:eastAsia="Times New Roman"/>
          <w:b/>
          <w:sz w:val="28"/>
          <w:szCs w:val="28"/>
          <w:lang w:eastAsia="en-US"/>
        </w:rPr>
      </w:pPr>
    </w:p>
    <w:p>
      <w:pPr>
        <w:jc w:val="right"/>
        <w:rPr>
          <w:sz w:val="28"/>
          <w:szCs w:val="28"/>
        </w:rPr>
        <w:sectPr>
          <w:pgSz w:w="11906" w:h="16838"/>
          <w:pgMar w:top="1134" w:right="566" w:bottom="1134" w:left="1701" w:header="709" w:footer="709" w:gutter="0"/>
          <w:cols w:space="708" w:num="1"/>
          <w:docGrid w:linePitch="360" w:charSpace="0"/>
        </w:sectPr>
      </w:pPr>
    </w:p>
    <w:tbl>
      <w:tblPr>
        <w:tblStyle w:val="12"/>
        <w:tblW w:w="0" w:type="auto"/>
        <w:tblInd w:w="-34" w:type="dxa"/>
        <w:tblLayout w:type="autofit"/>
        <w:tblCellMar>
          <w:top w:w="0" w:type="dxa"/>
          <w:left w:w="108" w:type="dxa"/>
          <w:bottom w:w="0" w:type="dxa"/>
          <w:right w:w="108" w:type="dxa"/>
        </w:tblCellMar>
      </w:tblPr>
      <w:tblGrid>
        <w:gridCol w:w="5739"/>
        <w:gridCol w:w="3866"/>
      </w:tblGrid>
      <w:tr>
        <w:tblPrEx>
          <w:tblCellMar>
            <w:top w:w="0" w:type="dxa"/>
            <w:left w:w="108" w:type="dxa"/>
            <w:bottom w:w="0" w:type="dxa"/>
            <w:right w:w="108" w:type="dxa"/>
          </w:tblCellMar>
        </w:tblPrEx>
        <w:tc>
          <w:tcPr>
            <w:tcW w:w="10065" w:type="dxa"/>
          </w:tcPr>
          <w:p>
            <w:pPr>
              <w:jc w:val="right"/>
              <w:rPr>
                <w:sz w:val="28"/>
                <w:szCs w:val="28"/>
              </w:rPr>
            </w:pPr>
          </w:p>
        </w:tc>
        <w:tc>
          <w:tcPr>
            <w:tcW w:w="4643" w:type="dxa"/>
          </w:tcPr>
          <w:p>
            <w:pPr>
              <w:jc w:val="center"/>
              <w:rPr>
                <w:b/>
                <w:sz w:val="28"/>
                <w:szCs w:val="28"/>
              </w:rPr>
            </w:pPr>
            <w:r>
              <w:rPr>
                <w:b/>
                <w:sz w:val="28"/>
                <w:szCs w:val="28"/>
              </w:rPr>
              <w:t>Приложение № 4</w:t>
            </w:r>
          </w:p>
          <w:p>
            <w:pPr>
              <w:jc w:val="center"/>
              <w:rPr>
                <w:b/>
                <w:sz w:val="28"/>
                <w:szCs w:val="28"/>
              </w:rPr>
            </w:pPr>
          </w:p>
          <w:p>
            <w:pPr>
              <w:jc w:val="center"/>
              <w:rPr>
                <w:b/>
                <w:sz w:val="28"/>
                <w:szCs w:val="28"/>
              </w:rPr>
            </w:pPr>
            <w:r>
              <w:rPr>
                <w:b/>
                <w:sz w:val="28"/>
                <w:szCs w:val="28"/>
              </w:rPr>
              <w:t>к Административному регламенту предоставления муниципальной услуги «Выдача задания на проведение  работ по сохранению объекта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pPr>
              <w:jc w:val="both"/>
              <w:rPr>
                <w:b/>
                <w:sz w:val="28"/>
                <w:szCs w:val="28"/>
              </w:rPr>
            </w:pPr>
          </w:p>
          <w:p>
            <w:pPr>
              <w:overflowPunct/>
              <w:jc w:val="right"/>
              <w:textAlignment w:val="auto"/>
              <w:rPr>
                <w:rFonts w:eastAsia="Times New Roman"/>
                <w:b/>
                <w:sz w:val="28"/>
                <w:szCs w:val="28"/>
                <w:lang w:eastAsia="en-US"/>
              </w:rPr>
            </w:pPr>
            <w:r>
              <w:rPr>
                <w:rFonts w:eastAsia="Times New Roman"/>
                <w:b/>
                <w:sz w:val="28"/>
                <w:szCs w:val="28"/>
                <w:lang w:eastAsia="en-US"/>
              </w:rPr>
              <w:t>(форма)</w:t>
            </w:r>
          </w:p>
          <w:p>
            <w:pPr>
              <w:jc w:val="right"/>
            </w:pPr>
          </w:p>
          <w:p>
            <w:pPr>
              <w:jc w:val="right"/>
            </w:pPr>
          </w:p>
        </w:tc>
      </w:tr>
    </w:tbl>
    <w:p>
      <w:pPr>
        <w:overflowPunct/>
        <w:jc w:val="center"/>
        <w:textAlignment w:val="auto"/>
        <w:rPr>
          <w:rFonts w:eastAsia="Times New Roman"/>
          <w:b/>
          <w:sz w:val="28"/>
          <w:szCs w:val="28"/>
          <w:lang w:eastAsia="en-US"/>
        </w:rPr>
      </w:pPr>
    </w:p>
    <w:p>
      <w:pPr>
        <w:tabs>
          <w:tab w:val="left" w:pos="0"/>
        </w:tabs>
        <w:jc w:val="center"/>
        <w:rPr>
          <w:rFonts w:eastAsia="Times New Roman"/>
          <w:b/>
          <w:sz w:val="28"/>
          <w:szCs w:val="28"/>
          <w:lang w:eastAsia="en-US"/>
        </w:rPr>
      </w:pPr>
      <w:r>
        <w:rPr>
          <w:rFonts w:eastAsia="Times New Roman"/>
          <w:b/>
          <w:sz w:val="28"/>
          <w:szCs w:val="28"/>
          <w:lang w:eastAsia="en-US"/>
        </w:rPr>
        <w:t>Журнал учета выдачи заданий на проведение работ по сохранению объектов культурного наследия</w:t>
      </w:r>
    </w:p>
    <w:p>
      <w:pPr>
        <w:tabs>
          <w:tab w:val="left" w:pos="0"/>
        </w:tabs>
        <w:jc w:val="center"/>
        <w:rPr>
          <w:rFonts w:eastAsia="Times New Roman"/>
          <w:b/>
          <w:sz w:val="28"/>
          <w:szCs w:val="28"/>
          <w:lang w:eastAsia="en-U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01"/>
        <w:gridCol w:w="2260"/>
        <w:gridCol w:w="141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tabs>
                <w:tab w:val="left" w:pos="0"/>
              </w:tabs>
              <w:jc w:val="center"/>
              <w:rPr>
                <w:rFonts w:eastAsia="Times New Roman"/>
                <w:b/>
                <w:sz w:val="28"/>
                <w:szCs w:val="28"/>
                <w:lang w:eastAsia="en-US"/>
              </w:rPr>
            </w:pPr>
            <w:r>
              <w:rPr>
                <w:rFonts w:eastAsia="Times New Roman"/>
                <w:b/>
                <w:sz w:val="28"/>
                <w:szCs w:val="28"/>
                <w:lang w:eastAsia="en-US"/>
              </w:rPr>
              <w:t>Получатель</w:t>
            </w:r>
          </w:p>
        </w:tc>
        <w:tc>
          <w:tcPr>
            <w:tcW w:w="3402" w:type="dxa"/>
          </w:tcPr>
          <w:p>
            <w:pPr>
              <w:tabs>
                <w:tab w:val="left" w:pos="0"/>
              </w:tabs>
              <w:jc w:val="center"/>
              <w:rPr>
                <w:rFonts w:eastAsia="Times New Roman"/>
                <w:b/>
                <w:sz w:val="28"/>
                <w:szCs w:val="28"/>
                <w:lang w:eastAsia="en-US"/>
              </w:rPr>
            </w:pPr>
            <w:r>
              <w:rPr>
                <w:rFonts w:eastAsia="Times New Roman"/>
                <w:b/>
                <w:sz w:val="28"/>
                <w:szCs w:val="28"/>
                <w:lang w:eastAsia="en-US"/>
              </w:rPr>
              <w:t>ФИО получателя</w:t>
            </w:r>
          </w:p>
        </w:tc>
        <w:tc>
          <w:tcPr>
            <w:tcW w:w="3260" w:type="dxa"/>
          </w:tcPr>
          <w:p>
            <w:pPr>
              <w:tabs>
                <w:tab w:val="left" w:pos="0"/>
              </w:tabs>
              <w:jc w:val="center"/>
              <w:rPr>
                <w:rFonts w:eastAsia="Times New Roman"/>
                <w:b/>
                <w:sz w:val="28"/>
                <w:szCs w:val="28"/>
                <w:lang w:eastAsia="en-US"/>
              </w:rPr>
            </w:pPr>
            <w:r>
              <w:rPr>
                <w:rFonts w:eastAsia="Times New Roman"/>
                <w:b/>
                <w:sz w:val="28"/>
                <w:szCs w:val="28"/>
                <w:lang w:eastAsia="en-US"/>
              </w:rPr>
              <w:t>Номер и дата доверенности</w:t>
            </w:r>
          </w:p>
        </w:tc>
        <w:tc>
          <w:tcPr>
            <w:tcW w:w="1985" w:type="dxa"/>
          </w:tcPr>
          <w:p>
            <w:pPr>
              <w:tabs>
                <w:tab w:val="left" w:pos="0"/>
              </w:tabs>
              <w:jc w:val="center"/>
              <w:rPr>
                <w:rFonts w:eastAsia="Times New Roman"/>
                <w:b/>
                <w:sz w:val="28"/>
                <w:szCs w:val="28"/>
                <w:lang w:eastAsia="en-US"/>
              </w:rPr>
            </w:pPr>
            <w:r>
              <w:rPr>
                <w:rFonts w:eastAsia="Times New Roman"/>
                <w:b/>
                <w:sz w:val="28"/>
                <w:szCs w:val="28"/>
                <w:lang w:eastAsia="en-US"/>
              </w:rPr>
              <w:t>Номер и дата выдачи задания</w:t>
            </w:r>
          </w:p>
        </w:tc>
        <w:tc>
          <w:tcPr>
            <w:tcW w:w="1939" w:type="dxa"/>
          </w:tcPr>
          <w:p>
            <w:pPr>
              <w:tabs>
                <w:tab w:val="left" w:pos="0"/>
              </w:tabs>
              <w:jc w:val="center"/>
              <w:rPr>
                <w:rFonts w:eastAsia="Times New Roman"/>
                <w:b/>
                <w:sz w:val="28"/>
                <w:szCs w:val="28"/>
                <w:lang w:eastAsia="en-US"/>
              </w:rPr>
            </w:pPr>
            <w:r>
              <w:rPr>
                <w:rFonts w:eastAsia="Times New Roman"/>
                <w:b/>
                <w:sz w:val="28"/>
                <w:szCs w:val="28"/>
                <w:lang w:eastAsia="en-US"/>
              </w:rPr>
              <w:t>Расписка в получении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tabs>
                <w:tab w:val="left" w:pos="0"/>
              </w:tabs>
              <w:jc w:val="center"/>
              <w:rPr>
                <w:rFonts w:eastAsia="Times New Roman"/>
                <w:sz w:val="28"/>
                <w:szCs w:val="28"/>
                <w:lang w:eastAsia="en-US"/>
              </w:rPr>
            </w:pPr>
            <w:r>
              <w:rPr>
                <w:rFonts w:eastAsia="Times New Roman"/>
                <w:sz w:val="28"/>
                <w:szCs w:val="28"/>
                <w:lang w:eastAsia="en-US"/>
              </w:rPr>
              <w:t>1</w:t>
            </w:r>
          </w:p>
        </w:tc>
        <w:tc>
          <w:tcPr>
            <w:tcW w:w="3402" w:type="dxa"/>
          </w:tcPr>
          <w:p>
            <w:pPr>
              <w:tabs>
                <w:tab w:val="left" w:pos="0"/>
              </w:tabs>
              <w:jc w:val="center"/>
              <w:rPr>
                <w:rFonts w:eastAsia="Times New Roman"/>
                <w:sz w:val="28"/>
                <w:szCs w:val="28"/>
                <w:lang w:eastAsia="en-US"/>
              </w:rPr>
            </w:pPr>
            <w:r>
              <w:rPr>
                <w:rFonts w:eastAsia="Times New Roman"/>
                <w:sz w:val="28"/>
                <w:szCs w:val="28"/>
                <w:lang w:eastAsia="en-US"/>
              </w:rPr>
              <w:t>2</w:t>
            </w:r>
          </w:p>
        </w:tc>
        <w:tc>
          <w:tcPr>
            <w:tcW w:w="3260" w:type="dxa"/>
          </w:tcPr>
          <w:p>
            <w:pPr>
              <w:tabs>
                <w:tab w:val="left" w:pos="0"/>
              </w:tabs>
              <w:jc w:val="center"/>
              <w:rPr>
                <w:rFonts w:eastAsia="Times New Roman"/>
                <w:sz w:val="28"/>
                <w:szCs w:val="28"/>
                <w:lang w:eastAsia="en-US"/>
              </w:rPr>
            </w:pPr>
            <w:r>
              <w:rPr>
                <w:rFonts w:eastAsia="Times New Roman"/>
                <w:sz w:val="28"/>
                <w:szCs w:val="28"/>
                <w:lang w:eastAsia="en-US"/>
              </w:rPr>
              <w:t>3</w:t>
            </w:r>
          </w:p>
        </w:tc>
        <w:tc>
          <w:tcPr>
            <w:tcW w:w="1985" w:type="dxa"/>
          </w:tcPr>
          <w:p>
            <w:pPr>
              <w:tabs>
                <w:tab w:val="left" w:pos="0"/>
              </w:tabs>
              <w:jc w:val="center"/>
              <w:rPr>
                <w:rFonts w:eastAsia="Times New Roman"/>
                <w:sz w:val="28"/>
                <w:szCs w:val="28"/>
                <w:lang w:eastAsia="en-US"/>
              </w:rPr>
            </w:pPr>
            <w:r>
              <w:rPr>
                <w:rFonts w:eastAsia="Times New Roman"/>
                <w:sz w:val="28"/>
                <w:szCs w:val="28"/>
                <w:lang w:eastAsia="en-US"/>
              </w:rPr>
              <w:t>4</w:t>
            </w:r>
          </w:p>
        </w:tc>
        <w:tc>
          <w:tcPr>
            <w:tcW w:w="1939" w:type="dxa"/>
          </w:tcPr>
          <w:p>
            <w:pPr>
              <w:tabs>
                <w:tab w:val="left" w:pos="0"/>
              </w:tabs>
              <w:jc w:val="center"/>
              <w:rPr>
                <w:rFonts w:eastAsia="Times New Roman"/>
                <w:sz w:val="28"/>
                <w:szCs w:val="28"/>
                <w:lang w:eastAsia="en-US"/>
              </w:rPr>
            </w:pPr>
            <w:r>
              <w:rPr>
                <w:rFonts w:eastAsia="Times New Roman"/>
                <w:sz w:val="28"/>
                <w:szCs w:val="28"/>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tabs>
                <w:tab w:val="left" w:pos="0"/>
              </w:tabs>
              <w:jc w:val="center"/>
              <w:rPr>
                <w:rFonts w:eastAsia="Times New Roman"/>
                <w:b/>
                <w:sz w:val="28"/>
                <w:szCs w:val="28"/>
                <w:lang w:eastAsia="en-US"/>
              </w:rPr>
            </w:pPr>
          </w:p>
        </w:tc>
        <w:tc>
          <w:tcPr>
            <w:tcW w:w="3402" w:type="dxa"/>
          </w:tcPr>
          <w:p>
            <w:pPr>
              <w:tabs>
                <w:tab w:val="left" w:pos="0"/>
              </w:tabs>
              <w:jc w:val="center"/>
              <w:rPr>
                <w:rFonts w:eastAsia="Times New Roman"/>
                <w:b/>
                <w:sz w:val="28"/>
                <w:szCs w:val="28"/>
                <w:lang w:eastAsia="en-US"/>
              </w:rPr>
            </w:pPr>
          </w:p>
        </w:tc>
        <w:tc>
          <w:tcPr>
            <w:tcW w:w="3260" w:type="dxa"/>
          </w:tcPr>
          <w:p>
            <w:pPr>
              <w:tabs>
                <w:tab w:val="left" w:pos="0"/>
              </w:tabs>
              <w:jc w:val="center"/>
              <w:rPr>
                <w:rFonts w:eastAsia="Times New Roman"/>
                <w:b/>
                <w:sz w:val="28"/>
                <w:szCs w:val="28"/>
                <w:lang w:eastAsia="en-US"/>
              </w:rPr>
            </w:pPr>
          </w:p>
        </w:tc>
        <w:tc>
          <w:tcPr>
            <w:tcW w:w="1985" w:type="dxa"/>
          </w:tcPr>
          <w:p>
            <w:pPr>
              <w:tabs>
                <w:tab w:val="left" w:pos="0"/>
              </w:tabs>
              <w:jc w:val="center"/>
              <w:rPr>
                <w:rFonts w:eastAsia="Times New Roman"/>
                <w:b/>
                <w:sz w:val="28"/>
                <w:szCs w:val="28"/>
                <w:lang w:eastAsia="en-US"/>
              </w:rPr>
            </w:pPr>
          </w:p>
        </w:tc>
        <w:tc>
          <w:tcPr>
            <w:tcW w:w="1939" w:type="dxa"/>
          </w:tcPr>
          <w:p>
            <w:pPr>
              <w:tabs>
                <w:tab w:val="left" w:pos="0"/>
              </w:tabs>
              <w:jc w:val="center"/>
              <w:rPr>
                <w:rFonts w:eastAsia="Times New Roman"/>
                <w:b/>
                <w:sz w:val="28"/>
                <w:szCs w:val="28"/>
                <w:lang w:eastAsia="en-US"/>
              </w:rPr>
            </w:pPr>
          </w:p>
        </w:tc>
      </w:tr>
    </w:tbl>
    <w:p>
      <w:pPr>
        <w:tabs>
          <w:tab w:val="left" w:pos="0"/>
        </w:tabs>
        <w:jc w:val="center"/>
        <w:rPr>
          <w:rFonts w:eastAsia="Times New Roman"/>
          <w:b/>
          <w:sz w:val="28"/>
          <w:szCs w:val="28"/>
          <w:lang w:eastAsia="en-US"/>
        </w:rPr>
      </w:pPr>
    </w:p>
    <w:p>
      <w:pPr>
        <w:jc w:val="center"/>
        <w:rPr>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Liberation Serif">
    <w:altName w:val="Times New Roman"/>
    <w:panose1 w:val="00000000000000000000"/>
    <w:charset w:val="CC"/>
    <w:family w:val="roman"/>
    <w:pitch w:val="default"/>
    <w:sig w:usb0="00000000" w:usb1="00000000" w:usb2="00000000" w:usb3="00000000" w:csb0="00000004" w:csb1="00000000"/>
  </w:font>
  <w:font w:name="Courier New">
    <w:panose1 w:val="02070309020205020404"/>
    <w:charset w:val="CC"/>
    <w:family w:val="modern"/>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CourierNewPSMT">
    <w:altName w:val="Segoe Print"/>
    <w:panose1 w:val="00000000000000000000"/>
    <w:charset w:val="CC"/>
    <w:family w:val="auto"/>
    <w:pitch w:val="default"/>
    <w:sig w:usb0="00000000" w:usb1="00000000" w:usb2="00000000" w:usb3="00000000" w:csb0="00000004"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19"/>
        <w:tab w:val="left" w:pos="7513"/>
      </w:tabs>
    </w:pPr>
    <w:r>
      <w:tab/>
    </w:r>
    <w:r>
      <w:tab/>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57DB"/>
    <w:multiLevelType w:val="multilevel"/>
    <w:tmpl w:val="0CE157DB"/>
    <w:lvl w:ilvl="0" w:tentative="0">
      <w:start w:val="1"/>
      <w:numFmt w:val="decimal"/>
      <w:pStyle w:val="2"/>
      <w:lvlText w:val="%1"/>
      <w:lvlJc w:val="left"/>
      <w:pPr>
        <w:ind w:left="432" w:hanging="432"/>
      </w:pPr>
      <w:rPr>
        <w:rFonts w:hint="default" w:cs="Times New Roman"/>
      </w:rPr>
    </w:lvl>
    <w:lvl w:ilvl="1" w:tentative="0">
      <w:start w:val="1"/>
      <w:numFmt w:val="decimal"/>
      <w:pStyle w:val="3"/>
      <w:lvlText w:val="%1.%2"/>
      <w:lvlJc w:val="left"/>
      <w:pPr>
        <w:ind w:left="576" w:hanging="576"/>
      </w:pPr>
      <w:rPr>
        <w:rFonts w:hint="default" w:cs="Times New Roman"/>
      </w:rPr>
    </w:lvl>
    <w:lvl w:ilvl="2" w:tentative="0">
      <w:start w:val="1"/>
      <w:numFmt w:val="decimal"/>
      <w:pStyle w:val="4"/>
      <w:lvlText w:val="%1.%2.%3"/>
      <w:lvlJc w:val="left"/>
      <w:pPr>
        <w:ind w:left="720" w:hanging="720"/>
      </w:pPr>
      <w:rPr>
        <w:rFonts w:hint="default" w:cs="Times New Roman"/>
        <w:b/>
        <w:bCs/>
        <w:spacing w:val="-4"/>
        <w:w w:val="100"/>
        <w:sz w:val="24"/>
        <w:szCs w:val="24"/>
      </w:rPr>
    </w:lvl>
    <w:lvl w:ilvl="3" w:tentative="0">
      <w:start w:val="1"/>
      <w:numFmt w:val="decimal"/>
      <w:pStyle w:val="5"/>
      <w:lvlText w:val="%1.%2.%3.%4"/>
      <w:lvlJc w:val="left"/>
      <w:pPr>
        <w:ind w:left="864" w:hanging="864"/>
      </w:pPr>
      <w:rPr>
        <w:rFonts w:hint="default" w:cs="Times New Roman"/>
        <w:b/>
        <w:bCs/>
        <w:w w:val="100"/>
        <w:sz w:val="22"/>
        <w:szCs w:val="22"/>
      </w:rPr>
    </w:lvl>
    <w:lvl w:ilvl="4" w:tentative="0">
      <w:start w:val="1"/>
      <w:numFmt w:val="decimal"/>
      <w:pStyle w:val="6"/>
      <w:lvlText w:val="%1.%2.%3.%4.%5"/>
      <w:lvlJc w:val="left"/>
      <w:pPr>
        <w:ind w:left="1008" w:hanging="1008"/>
      </w:pPr>
      <w:rPr>
        <w:rFonts w:hint="default" w:cs="Times New Roman"/>
      </w:rPr>
    </w:lvl>
    <w:lvl w:ilvl="5" w:tentative="0">
      <w:start w:val="1"/>
      <w:numFmt w:val="decimal"/>
      <w:pStyle w:val="7"/>
      <w:lvlText w:val="%1.%2.%3.%4.%5.%6"/>
      <w:lvlJc w:val="left"/>
      <w:pPr>
        <w:ind w:left="4838" w:hanging="1152"/>
      </w:pPr>
      <w:rPr>
        <w:rFonts w:hint="default" w:cs="Times New Roman"/>
      </w:rPr>
    </w:lvl>
    <w:lvl w:ilvl="6" w:tentative="0">
      <w:start w:val="1"/>
      <w:numFmt w:val="decimal"/>
      <w:pStyle w:val="8"/>
      <w:lvlText w:val="%1.%2.%3.%4.%5.%6.%7"/>
      <w:lvlJc w:val="left"/>
      <w:pPr>
        <w:ind w:left="1296" w:hanging="1296"/>
      </w:pPr>
      <w:rPr>
        <w:rFonts w:hint="default" w:cs="Times New Roman"/>
      </w:rPr>
    </w:lvl>
    <w:lvl w:ilvl="7" w:tentative="0">
      <w:start w:val="1"/>
      <w:numFmt w:val="decimal"/>
      <w:pStyle w:val="9"/>
      <w:lvlText w:val="%1.%2.%3.%4.%5.%6.%7.%8"/>
      <w:lvlJc w:val="left"/>
      <w:pPr>
        <w:ind w:left="1440" w:hanging="1440"/>
      </w:pPr>
      <w:rPr>
        <w:rFonts w:hint="default" w:cs="Times New Roman"/>
      </w:rPr>
    </w:lvl>
    <w:lvl w:ilvl="8" w:tentative="0">
      <w:start w:val="1"/>
      <w:numFmt w:val="decimal"/>
      <w:pStyle w:val="10"/>
      <w:lvlText w:val="%1.%2.%3.%4.%5.%6.%7.%8.%9"/>
      <w:lvlJc w:val="left"/>
      <w:pPr>
        <w:ind w:left="1584" w:hanging="1584"/>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49"/>
    <w:rsid w:val="00000622"/>
    <w:rsid w:val="00005AF2"/>
    <w:rsid w:val="0001059C"/>
    <w:rsid w:val="000147E7"/>
    <w:rsid w:val="000447FA"/>
    <w:rsid w:val="000464E4"/>
    <w:rsid w:val="00063107"/>
    <w:rsid w:val="00066E83"/>
    <w:rsid w:val="000766B0"/>
    <w:rsid w:val="00076CE0"/>
    <w:rsid w:val="000A2B5F"/>
    <w:rsid w:val="000B09E3"/>
    <w:rsid w:val="000B5B14"/>
    <w:rsid w:val="000C3C5B"/>
    <w:rsid w:val="000C563F"/>
    <w:rsid w:val="000D237A"/>
    <w:rsid w:val="000E7AE1"/>
    <w:rsid w:val="000F13B3"/>
    <w:rsid w:val="0010127E"/>
    <w:rsid w:val="001030EC"/>
    <w:rsid w:val="00104DD5"/>
    <w:rsid w:val="00106511"/>
    <w:rsid w:val="00125CC3"/>
    <w:rsid w:val="00126104"/>
    <w:rsid w:val="001263C7"/>
    <w:rsid w:val="0013035E"/>
    <w:rsid w:val="00133820"/>
    <w:rsid w:val="001348D8"/>
    <w:rsid w:val="001364AC"/>
    <w:rsid w:val="001662AB"/>
    <w:rsid w:val="0017135B"/>
    <w:rsid w:val="00181DCB"/>
    <w:rsid w:val="00196EDB"/>
    <w:rsid w:val="001A2692"/>
    <w:rsid w:val="001A3E56"/>
    <w:rsid w:val="001A41DC"/>
    <w:rsid w:val="001A4CED"/>
    <w:rsid w:val="001E01CF"/>
    <w:rsid w:val="001F70D8"/>
    <w:rsid w:val="001F7764"/>
    <w:rsid w:val="002013C4"/>
    <w:rsid w:val="00214BA2"/>
    <w:rsid w:val="00223382"/>
    <w:rsid w:val="002258A9"/>
    <w:rsid w:val="00225F3A"/>
    <w:rsid w:val="00235AB6"/>
    <w:rsid w:val="002402AE"/>
    <w:rsid w:val="00251B7A"/>
    <w:rsid w:val="00263A2D"/>
    <w:rsid w:val="0027456A"/>
    <w:rsid w:val="00280178"/>
    <w:rsid w:val="00280826"/>
    <w:rsid w:val="00285410"/>
    <w:rsid w:val="0029435B"/>
    <w:rsid w:val="00297391"/>
    <w:rsid w:val="002A2DE2"/>
    <w:rsid w:val="002B1521"/>
    <w:rsid w:val="002D73F4"/>
    <w:rsid w:val="002F6513"/>
    <w:rsid w:val="002F7335"/>
    <w:rsid w:val="002F7D7D"/>
    <w:rsid w:val="00304107"/>
    <w:rsid w:val="003143DD"/>
    <w:rsid w:val="00322B99"/>
    <w:rsid w:val="00326A75"/>
    <w:rsid w:val="00326F67"/>
    <w:rsid w:val="00344AD4"/>
    <w:rsid w:val="00364AE7"/>
    <w:rsid w:val="00366D1A"/>
    <w:rsid w:val="00371A4E"/>
    <w:rsid w:val="0037572A"/>
    <w:rsid w:val="00382629"/>
    <w:rsid w:val="00387275"/>
    <w:rsid w:val="00393DBD"/>
    <w:rsid w:val="003A1EF0"/>
    <w:rsid w:val="003A2597"/>
    <w:rsid w:val="003B153C"/>
    <w:rsid w:val="003B2845"/>
    <w:rsid w:val="003B4EAB"/>
    <w:rsid w:val="003B5733"/>
    <w:rsid w:val="003B57A5"/>
    <w:rsid w:val="003B5928"/>
    <w:rsid w:val="003B6465"/>
    <w:rsid w:val="003B651F"/>
    <w:rsid w:val="003C430C"/>
    <w:rsid w:val="003E4056"/>
    <w:rsid w:val="00404531"/>
    <w:rsid w:val="00422B98"/>
    <w:rsid w:val="00424893"/>
    <w:rsid w:val="004344AE"/>
    <w:rsid w:val="00454AF9"/>
    <w:rsid w:val="0045743C"/>
    <w:rsid w:val="00462F2C"/>
    <w:rsid w:val="00480777"/>
    <w:rsid w:val="004807D2"/>
    <w:rsid w:val="0048475A"/>
    <w:rsid w:val="00486FCB"/>
    <w:rsid w:val="00491AE0"/>
    <w:rsid w:val="00496CC3"/>
    <w:rsid w:val="004A6238"/>
    <w:rsid w:val="004A6BB6"/>
    <w:rsid w:val="004B41EF"/>
    <w:rsid w:val="004E0C58"/>
    <w:rsid w:val="004F1D7E"/>
    <w:rsid w:val="004F2892"/>
    <w:rsid w:val="004F3B5A"/>
    <w:rsid w:val="004F6DF4"/>
    <w:rsid w:val="00527785"/>
    <w:rsid w:val="0054396B"/>
    <w:rsid w:val="005443A2"/>
    <w:rsid w:val="00557861"/>
    <w:rsid w:val="00566FC7"/>
    <w:rsid w:val="005772A2"/>
    <w:rsid w:val="00596550"/>
    <w:rsid w:val="005B2BC7"/>
    <w:rsid w:val="005B4692"/>
    <w:rsid w:val="005B5DA1"/>
    <w:rsid w:val="005C5A9E"/>
    <w:rsid w:val="005D34F7"/>
    <w:rsid w:val="005F0DC7"/>
    <w:rsid w:val="00612A16"/>
    <w:rsid w:val="00612D7D"/>
    <w:rsid w:val="00627E00"/>
    <w:rsid w:val="00627F5E"/>
    <w:rsid w:val="0064273D"/>
    <w:rsid w:val="00645B26"/>
    <w:rsid w:val="0064649F"/>
    <w:rsid w:val="00652AD3"/>
    <w:rsid w:val="0065410B"/>
    <w:rsid w:val="00665692"/>
    <w:rsid w:val="00675FB6"/>
    <w:rsid w:val="006B222A"/>
    <w:rsid w:val="006B760A"/>
    <w:rsid w:val="006C0A6F"/>
    <w:rsid w:val="006C5EFE"/>
    <w:rsid w:val="006C6175"/>
    <w:rsid w:val="006D0C29"/>
    <w:rsid w:val="006D1DA3"/>
    <w:rsid w:val="006D2046"/>
    <w:rsid w:val="006D5783"/>
    <w:rsid w:val="006E1615"/>
    <w:rsid w:val="006F335A"/>
    <w:rsid w:val="00701296"/>
    <w:rsid w:val="007012AF"/>
    <w:rsid w:val="00703C4D"/>
    <w:rsid w:val="007136EC"/>
    <w:rsid w:val="00717652"/>
    <w:rsid w:val="0072569C"/>
    <w:rsid w:val="00725CBD"/>
    <w:rsid w:val="00736CF2"/>
    <w:rsid w:val="007375B5"/>
    <w:rsid w:val="007443A1"/>
    <w:rsid w:val="0075730C"/>
    <w:rsid w:val="00770ECF"/>
    <w:rsid w:val="00781ABA"/>
    <w:rsid w:val="007974CD"/>
    <w:rsid w:val="007A0991"/>
    <w:rsid w:val="007C2DB3"/>
    <w:rsid w:val="007C7173"/>
    <w:rsid w:val="007C79E4"/>
    <w:rsid w:val="007D0A7B"/>
    <w:rsid w:val="007D3EA6"/>
    <w:rsid w:val="007E3DC2"/>
    <w:rsid w:val="007E630E"/>
    <w:rsid w:val="007E7418"/>
    <w:rsid w:val="007F1C0D"/>
    <w:rsid w:val="007F6B7C"/>
    <w:rsid w:val="008003FB"/>
    <w:rsid w:val="008018AD"/>
    <w:rsid w:val="00803EFE"/>
    <w:rsid w:val="0081270F"/>
    <w:rsid w:val="00817AE2"/>
    <w:rsid w:val="00830181"/>
    <w:rsid w:val="00834173"/>
    <w:rsid w:val="00835BF5"/>
    <w:rsid w:val="008444FE"/>
    <w:rsid w:val="0085145F"/>
    <w:rsid w:val="0085231A"/>
    <w:rsid w:val="00852FD8"/>
    <w:rsid w:val="008634BF"/>
    <w:rsid w:val="00865062"/>
    <w:rsid w:val="008807FC"/>
    <w:rsid w:val="00890BE2"/>
    <w:rsid w:val="00891485"/>
    <w:rsid w:val="00897965"/>
    <w:rsid w:val="008A6267"/>
    <w:rsid w:val="008A66FD"/>
    <w:rsid w:val="008B121D"/>
    <w:rsid w:val="008B1A7A"/>
    <w:rsid w:val="008B6E20"/>
    <w:rsid w:val="008D3400"/>
    <w:rsid w:val="008D5045"/>
    <w:rsid w:val="008E0244"/>
    <w:rsid w:val="008E4901"/>
    <w:rsid w:val="008F3553"/>
    <w:rsid w:val="008F3DF2"/>
    <w:rsid w:val="00900837"/>
    <w:rsid w:val="00902C2F"/>
    <w:rsid w:val="00912843"/>
    <w:rsid w:val="009205AB"/>
    <w:rsid w:val="009300AE"/>
    <w:rsid w:val="00932076"/>
    <w:rsid w:val="00941E94"/>
    <w:rsid w:val="009465BC"/>
    <w:rsid w:val="00946C61"/>
    <w:rsid w:val="00954D0E"/>
    <w:rsid w:val="0095597E"/>
    <w:rsid w:val="00955A01"/>
    <w:rsid w:val="009675CB"/>
    <w:rsid w:val="0097111F"/>
    <w:rsid w:val="00975470"/>
    <w:rsid w:val="009827A4"/>
    <w:rsid w:val="0098700D"/>
    <w:rsid w:val="009879E0"/>
    <w:rsid w:val="009977B9"/>
    <w:rsid w:val="009A07CE"/>
    <w:rsid w:val="009A0CE9"/>
    <w:rsid w:val="009C078D"/>
    <w:rsid w:val="009C55CC"/>
    <w:rsid w:val="009D77AA"/>
    <w:rsid w:val="009E7661"/>
    <w:rsid w:val="00A02862"/>
    <w:rsid w:val="00A04C10"/>
    <w:rsid w:val="00A1512D"/>
    <w:rsid w:val="00A24382"/>
    <w:rsid w:val="00A31A3B"/>
    <w:rsid w:val="00A3353F"/>
    <w:rsid w:val="00A33CE8"/>
    <w:rsid w:val="00A4269C"/>
    <w:rsid w:val="00A4500E"/>
    <w:rsid w:val="00A469BD"/>
    <w:rsid w:val="00A51B59"/>
    <w:rsid w:val="00A568E4"/>
    <w:rsid w:val="00A577A9"/>
    <w:rsid w:val="00A717E9"/>
    <w:rsid w:val="00A812EE"/>
    <w:rsid w:val="00A90DC4"/>
    <w:rsid w:val="00AC2D40"/>
    <w:rsid w:val="00AE48F4"/>
    <w:rsid w:val="00AE5AFE"/>
    <w:rsid w:val="00AF6B77"/>
    <w:rsid w:val="00B00DDF"/>
    <w:rsid w:val="00B12EAA"/>
    <w:rsid w:val="00B12F05"/>
    <w:rsid w:val="00B16645"/>
    <w:rsid w:val="00B176EE"/>
    <w:rsid w:val="00B211B9"/>
    <w:rsid w:val="00B27B25"/>
    <w:rsid w:val="00B32E51"/>
    <w:rsid w:val="00B350D0"/>
    <w:rsid w:val="00B35D01"/>
    <w:rsid w:val="00B45B33"/>
    <w:rsid w:val="00B57646"/>
    <w:rsid w:val="00B641E7"/>
    <w:rsid w:val="00B70DE4"/>
    <w:rsid w:val="00B76223"/>
    <w:rsid w:val="00B76DD7"/>
    <w:rsid w:val="00B955C8"/>
    <w:rsid w:val="00B95C4D"/>
    <w:rsid w:val="00BB2E60"/>
    <w:rsid w:val="00BC3455"/>
    <w:rsid w:val="00BC6BF9"/>
    <w:rsid w:val="00BD321B"/>
    <w:rsid w:val="00BD782F"/>
    <w:rsid w:val="00BF17AB"/>
    <w:rsid w:val="00BF2BE7"/>
    <w:rsid w:val="00BF79F7"/>
    <w:rsid w:val="00C03AC3"/>
    <w:rsid w:val="00C051E5"/>
    <w:rsid w:val="00C34AE3"/>
    <w:rsid w:val="00C355B7"/>
    <w:rsid w:val="00C41A14"/>
    <w:rsid w:val="00C57D4D"/>
    <w:rsid w:val="00C64882"/>
    <w:rsid w:val="00C75E88"/>
    <w:rsid w:val="00C76B48"/>
    <w:rsid w:val="00C77D9A"/>
    <w:rsid w:val="00C81D26"/>
    <w:rsid w:val="00C866AF"/>
    <w:rsid w:val="00C87750"/>
    <w:rsid w:val="00C87C10"/>
    <w:rsid w:val="00CA48D3"/>
    <w:rsid w:val="00CB7E2E"/>
    <w:rsid w:val="00CE2479"/>
    <w:rsid w:val="00CF1D17"/>
    <w:rsid w:val="00CF4B22"/>
    <w:rsid w:val="00D1727E"/>
    <w:rsid w:val="00D22514"/>
    <w:rsid w:val="00D42007"/>
    <w:rsid w:val="00D4315C"/>
    <w:rsid w:val="00D5095C"/>
    <w:rsid w:val="00D61A21"/>
    <w:rsid w:val="00D72958"/>
    <w:rsid w:val="00D73B50"/>
    <w:rsid w:val="00D76332"/>
    <w:rsid w:val="00D9763D"/>
    <w:rsid w:val="00DA162C"/>
    <w:rsid w:val="00DA60EE"/>
    <w:rsid w:val="00DB0DD6"/>
    <w:rsid w:val="00DD1FF9"/>
    <w:rsid w:val="00DD4032"/>
    <w:rsid w:val="00DE762A"/>
    <w:rsid w:val="00DF06F6"/>
    <w:rsid w:val="00DF08DE"/>
    <w:rsid w:val="00DF32EF"/>
    <w:rsid w:val="00DF7D7B"/>
    <w:rsid w:val="00E0792F"/>
    <w:rsid w:val="00E1632C"/>
    <w:rsid w:val="00E25F1F"/>
    <w:rsid w:val="00E27625"/>
    <w:rsid w:val="00E45170"/>
    <w:rsid w:val="00E46ED7"/>
    <w:rsid w:val="00E56A3E"/>
    <w:rsid w:val="00E61107"/>
    <w:rsid w:val="00E633CA"/>
    <w:rsid w:val="00E67CD6"/>
    <w:rsid w:val="00E72290"/>
    <w:rsid w:val="00E7238E"/>
    <w:rsid w:val="00E83396"/>
    <w:rsid w:val="00E973E5"/>
    <w:rsid w:val="00EA3825"/>
    <w:rsid w:val="00EA3F7D"/>
    <w:rsid w:val="00EC12B0"/>
    <w:rsid w:val="00EC2D20"/>
    <w:rsid w:val="00EC5252"/>
    <w:rsid w:val="00EE104B"/>
    <w:rsid w:val="00EF0D4D"/>
    <w:rsid w:val="00F03D2D"/>
    <w:rsid w:val="00F073A4"/>
    <w:rsid w:val="00F17508"/>
    <w:rsid w:val="00F24A08"/>
    <w:rsid w:val="00F34549"/>
    <w:rsid w:val="00F51EB2"/>
    <w:rsid w:val="00F56460"/>
    <w:rsid w:val="00F56AC8"/>
    <w:rsid w:val="00F63334"/>
    <w:rsid w:val="00F67676"/>
    <w:rsid w:val="00F7231E"/>
    <w:rsid w:val="00F72929"/>
    <w:rsid w:val="00F73DF6"/>
    <w:rsid w:val="00F80808"/>
    <w:rsid w:val="00F81D90"/>
    <w:rsid w:val="00F92B40"/>
    <w:rsid w:val="00FA2A39"/>
    <w:rsid w:val="00FA670F"/>
    <w:rsid w:val="00FA7E21"/>
    <w:rsid w:val="00FC2FEF"/>
    <w:rsid w:val="00FC6D0A"/>
    <w:rsid w:val="00FD2DD2"/>
    <w:rsid w:val="00FD6053"/>
    <w:rsid w:val="00FE7F60"/>
    <w:rsid w:val="00FF0271"/>
    <w:rsid w:val="00FF493E"/>
    <w:rsid w:val="00FF49E8"/>
    <w:rsid w:val="00FF561C"/>
    <w:rsid w:val="2E220A2A"/>
    <w:rsid w:val="4BED2C16"/>
    <w:rsid w:val="537709EC"/>
    <w:rsid w:val="693327F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Calibri" w:cs="Times New Roman"/>
      <w:lang w:val="ru-RU" w:eastAsia="ru-RU" w:bidi="ar-SA"/>
    </w:rPr>
  </w:style>
  <w:style w:type="paragraph" w:styleId="2">
    <w:name w:val="heading 1"/>
    <w:basedOn w:val="1"/>
    <w:next w:val="1"/>
    <w:link w:val="39"/>
    <w:qFormat/>
    <w:uiPriority w:val="0"/>
    <w:pPr>
      <w:widowControl w:val="0"/>
      <w:numPr>
        <w:ilvl w:val="0"/>
        <w:numId w:val="1"/>
      </w:numPr>
      <w:overflowPunct/>
      <w:adjustRightInd/>
      <w:textAlignment w:val="auto"/>
      <w:outlineLvl w:val="0"/>
    </w:pPr>
    <w:rPr>
      <w:b/>
      <w:bCs/>
      <w:sz w:val="24"/>
      <w:szCs w:val="24"/>
    </w:rPr>
  </w:style>
  <w:style w:type="paragraph" w:styleId="3">
    <w:name w:val="heading 2"/>
    <w:basedOn w:val="1"/>
    <w:next w:val="1"/>
    <w:link w:val="40"/>
    <w:qFormat/>
    <w:uiPriority w:val="0"/>
    <w:pPr>
      <w:widowControl w:val="0"/>
      <w:numPr>
        <w:ilvl w:val="1"/>
        <w:numId w:val="1"/>
      </w:numPr>
      <w:overflowPunct/>
      <w:adjustRightInd/>
      <w:textAlignment w:val="auto"/>
      <w:outlineLvl w:val="1"/>
    </w:pPr>
    <w:rPr>
      <w:sz w:val="24"/>
      <w:szCs w:val="24"/>
    </w:rPr>
  </w:style>
  <w:style w:type="paragraph" w:styleId="4">
    <w:name w:val="heading 3"/>
    <w:basedOn w:val="1"/>
    <w:next w:val="1"/>
    <w:link w:val="41"/>
    <w:qFormat/>
    <w:uiPriority w:val="0"/>
    <w:pPr>
      <w:widowControl w:val="0"/>
      <w:numPr>
        <w:ilvl w:val="2"/>
        <w:numId w:val="1"/>
      </w:numPr>
      <w:overflowPunct/>
      <w:adjustRightInd/>
      <w:ind w:right="406"/>
      <w:jc w:val="both"/>
      <w:textAlignment w:val="auto"/>
      <w:outlineLvl w:val="2"/>
    </w:pPr>
    <w:rPr>
      <w:sz w:val="23"/>
      <w:szCs w:val="23"/>
    </w:rPr>
  </w:style>
  <w:style w:type="paragraph" w:styleId="5">
    <w:name w:val="heading 4"/>
    <w:basedOn w:val="1"/>
    <w:next w:val="1"/>
    <w:link w:val="42"/>
    <w:qFormat/>
    <w:uiPriority w:val="0"/>
    <w:pPr>
      <w:widowControl w:val="0"/>
      <w:numPr>
        <w:ilvl w:val="3"/>
        <w:numId w:val="1"/>
      </w:numPr>
      <w:overflowPunct/>
      <w:adjustRightInd/>
      <w:textAlignment w:val="auto"/>
      <w:outlineLvl w:val="3"/>
    </w:pPr>
    <w:rPr>
      <w:b/>
      <w:bCs/>
      <w:sz w:val="22"/>
      <w:szCs w:val="22"/>
    </w:rPr>
  </w:style>
  <w:style w:type="paragraph" w:styleId="6">
    <w:name w:val="heading 5"/>
    <w:basedOn w:val="1"/>
    <w:next w:val="1"/>
    <w:link w:val="43"/>
    <w:qFormat/>
    <w:uiPriority w:val="0"/>
    <w:pPr>
      <w:widowControl w:val="0"/>
      <w:numPr>
        <w:ilvl w:val="4"/>
        <w:numId w:val="1"/>
      </w:numPr>
      <w:overflowPunct/>
      <w:adjustRightInd/>
      <w:textAlignment w:val="auto"/>
      <w:outlineLvl w:val="4"/>
    </w:pPr>
    <w:rPr>
      <w:b/>
      <w:bCs/>
      <w:i/>
      <w:sz w:val="22"/>
      <w:szCs w:val="22"/>
    </w:rPr>
  </w:style>
  <w:style w:type="paragraph" w:styleId="7">
    <w:name w:val="heading 6"/>
    <w:basedOn w:val="1"/>
    <w:next w:val="1"/>
    <w:link w:val="44"/>
    <w:qFormat/>
    <w:uiPriority w:val="0"/>
    <w:pPr>
      <w:keepNext/>
      <w:keepLines/>
      <w:widowControl w:val="0"/>
      <w:numPr>
        <w:ilvl w:val="5"/>
        <w:numId w:val="1"/>
      </w:numPr>
      <w:overflowPunct/>
      <w:adjustRightInd/>
      <w:spacing w:before="200"/>
      <w:textAlignment w:val="auto"/>
      <w:outlineLvl w:val="5"/>
    </w:pPr>
    <w:rPr>
      <w:rFonts w:ascii="Cambria" w:hAnsi="Cambria"/>
      <w:i/>
      <w:iCs/>
      <w:color w:val="243F60"/>
      <w:sz w:val="22"/>
      <w:szCs w:val="22"/>
    </w:rPr>
  </w:style>
  <w:style w:type="paragraph" w:styleId="8">
    <w:name w:val="heading 7"/>
    <w:basedOn w:val="1"/>
    <w:next w:val="1"/>
    <w:link w:val="45"/>
    <w:qFormat/>
    <w:uiPriority w:val="0"/>
    <w:pPr>
      <w:keepNext/>
      <w:keepLines/>
      <w:widowControl w:val="0"/>
      <w:numPr>
        <w:ilvl w:val="6"/>
        <w:numId w:val="1"/>
      </w:numPr>
      <w:overflowPunct/>
      <w:adjustRightInd/>
      <w:spacing w:before="200"/>
      <w:textAlignment w:val="auto"/>
      <w:outlineLvl w:val="6"/>
    </w:pPr>
    <w:rPr>
      <w:rFonts w:ascii="Cambria" w:hAnsi="Cambria"/>
      <w:i/>
      <w:iCs/>
      <w:color w:val="404040"/>
      <w:sz w:val="22"/>
      <w:szCs w:val="22"/>
    </w:rPr>
  </w:style>
  <w:style w:type="paragraph" w:styleId="9">
    <w:name w:val="heading 8"/>
    <w:basedOn w:val="1"/>
    <w:next w:val="1"/>
    <w:link w:val="46"/>
    <w:qFormat/>
    <w:uiPriority w:val="0"/>
    <w:pPr>
      <w:keepNext/>
      <w:keepLines/>
      <w:widowControl w:val="0"/>
      <w:numPr>
        <w:ilvl w:val="7"/>
        <w:numId w:val="1"/>
      </w:numPr>
      <w:overflowPunct/>
      <w:adjustRightInd/>
      <w:spacing w:before="200"/>
      <w:textAlignment w:val="auto"/>
      <w:outlineLvl w:val="7"/>
    </w:pPr>
    <w:rPr>
      <w:rFonts w:ascii="Cambria" w:hAnsi="Cambria"/>
      <w:color w:val="404040"/>
    </w:rPr>
  </w:style>
  <w:style w:type="paragraph" w:styleId="10">
    <w:name w:val="heading 9"/>
    <w:basedOn w:val="1"/>
    <w:next w:val="1"/>
    <w:link w:val="47"/>
    <w:qFormat/>
    <w:uiPriority w:val="0"/>
    <w:pPr>
      <w:keepNext/>
      <w:keepLines/>
      <w:widowControl w:val="0"/>
      <w:numPr>
        <w:ilvl w:val="8"/>
        <w:numId w:val="1"/>
      </w:numPr>
      <w:overflowPunct/>
      <w:adjustRightInd/>
      <w:spacing w:before="200"/>
      <w:textAlignment w:val="auto"/>
      <w:outlineLvl w:val="8"/>
    </w:pPr>
    <w:rPr>
      <w:rFonts w:ascii="Cambria" w:hAnsi="Cambria"/>
      <w:i/>
      <w:iCs/>
      <w:color w:val="40404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qFormat/>
    <w:uiPriority w:val="0"/>
    <w:rPr>
      <w:rFonts w:ascii="Arial" w:hAnsi="Arial" w:cs="Arial"/>
      <w:color w:val="3560A7"/>
      <w:sz w:val="20"/>
      <w:szCs w:val="20"/>
      <w:u w:val="none"/>
    </w:rPr>
  </w:style>
  <w:style w:type="character" w:styleId="14">
    <w:name w:val="Strong"/>
    <w:basedOn w:val="11"/>
    <w:qFormat/>
    <w:uiPriority w:val="0"/>
    <w:rPr>
      <w:rFonts w:cs="Times New Roman"/>
      <w:b/>
      <w:bCs/>
    </w:rPr>
  </w:style>
  <w:style w:type="paragraph" w:styleId="15">
    <w:name w:val="Balloon Text"/>
    <w:basedOn w:val="1"/>
    <w:link w:val="28"/>
    <w:unhideWhenUsed/>
    <w:qFormat/>
    <w:uiPriority w:val="0"/>
    <w:rPr>
      <w:rFonts w:ascii="Tahoma" w:hAnsi="Tahoma" w:cs="Tahoma"/>
      <w:sz w:val="16"/>
      <w:szCs w:val="16"/>
    </w:rPr>
  </w:style>
  <w:style w:type="paragraph" w:styleId="16">
    <w:name w:val="Body Text 2"/>
    <w:basedOn w:val="1"/>
    <w:link w:val="49"/>
    <w:semiHidden/>
    <w:qFormat/>
    <w:uiPriority w:val="0"/>
    <w:rPr>
      <w:sz w:val="28"/>
    </w:rPr>
  </w:style>
  <w:style w:type="paragraph" w:styleId="17">
    <w:name w:val="header"/>
    <w:basedOn w:val="1"/>
    <w:link w:val="24"/>
    <w:qFormat/>
    <w:uiPriority w:val="0"/>
    <w:pPr>
      <w:tabs>
        <w:tab w:val="center" w:pos="4677"/>
        <w:tab w:val="right" w:pos="9355"/>
      </w:tabs>
    </w:pPr>
  </w:style>
  <w:style w:type="paragraph" w:styleId="18">
    <w:name w:val="Body Text"/>
    <w:basedOn w:val="1"/>
    <w:link w:val="54"/>
    <w:qFormat/>
    <w:uiPriority w:val="0"/>
    <w:pPr>
      <w:spacing w:after="120"/>
    </w:pPr>
  </w:style>
  <w:style w:type="paragraph" w:styleId="19">
    <w:name w:val="Body Text Indent"/>
    <w:basedOn w:val="1"/>
    <w:link w:val="48"/>
    <w:qFormat/>
    <w:uiPriority w:val="0"/>
    <w:pPr>
      <w:ind w:firstLine="709"/>
      <w:jc w:val="both"/>
    </w:pPr>
    <w:rPr>
      <w:sz w:val="28"/>
    </w:rPr>
  </w:style>
  <w:style w:type="paragraph" w:styleId="20">
    <w:name w:val="footer"/>
    <w:basedOn w:val="1"/>
    <w:link w:val="55"/>
    <w:qFormat/>
    <w:uiPriority w:val="0"/>
    <w:pPr>
      <w:tabs>
        <w:tab w:val="center" w:pos="4677"/>
        <w:tab w:val="right" w:pos="9355"/>
      </w:tabs>
    </w:pPr>
  </w:style>
  <w:style w:type="paragraph" w:styleId="21">
    <w:name w:val="Normal (Web)"/>
    <w:basedOn w:val="1"/>
    <w:qFormat/>
    <w:uiPriority w:val="0"/>
    <w:pPr>
      <w:suppressAutoHyphens/>
      <w:overflowPunct/>
      <w:autoSpaceDE/>
      <w:autoSpaceDN/>
      <w:adjustRightInd/>
      <w:spacing w:after="240"/>
      <w:textAlignment w:val="auto"/>
    </w:pPr>
    <w:rPr>
      <w:sz w:val="24"/>
      <w:szCs w:val="24"/>
      <w:lang w:eastAsia="ar-SA"/>
    </w:rPr>
  </w:style>
  <w:style w:type="paragraph" w:styleId="22">
    <w:name w:val="Body Text Indent 2"/>
    <w:basedOn w:val="1"/>
    <w:link w:val="63"/>
    <w:uiPriority w:val="0"/>
    <w:pPr>
      <w:suppressAutoHyphens/>
      <w:overflowPunct/>
      <w:autoSpaceDE/>
      <w:autoSpaceDN/>
      <w:adjustRightInd/>
      <w:spacing w:after="120" w:line="480" w:lineRule="auto"/>
      <w:ind w:left="283"/>
      <w:textAlignment w:val="auto"/>
    </w:pPr>
    <w:rPr>
      <w:sz w:val="24"/>
    </w:rPr>
  </w:style>
  <w:style w:type="table" w:styleId="23">
    <w:name w:val="Table Grid"/>
    <w:basedOn w:val="12"/>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Верхний колонтитул Знак"/>
    <w:basedOn w:val="11"/>
    <w:link w:val="17"/>
    <w:qFormat/>
    <w:uiPriority w:val="0"/>
    <w:rPr>
      <w:rFonts w:ascii="Times New Roman" w:hAnsi="Times New Roman" w:eastAsia="Calibri" w:cs="Times New Roman"/>
      <w:sz w:val="20"/>
      <w:szCs w:val="20"/>
      <w:lang w:eastAsia="ru-RU"/>
    </w:rPr>
  </w:style>
  <w:style w:type="paragraph" w:customStyle="1" w:styleId="25">
    <w:name w:val="Style5"/>
    <w:basedOn w:val="1"/>
    <w:qFormat/>
    <w:uiPriority w:val="0"/>
    <w:pPr>
      <w:widowControl w:val="0"/>
      <w:overflowPunct/>
      <w:spacing w:line="328" w:lineRule="exact"/>
      <w:ind w:firstLine="725"/>
      <w:jc w:val="both"/>
      <w:textAlignment w:val="auto"/>
    </w:pPr>
    <w:rPr>
      <w:sz w:val="24"/>
      <w:szCs w:val="24"/>
    </w:rPr>
  </w:style>
  <w:style w:type="character" w:customStyle="1" w:styleId="26">
    <w:name w:val="Font Style14"/>
    <w:qFormat/>
    <w:uiPriority w:val="0"/>
    <w:rPr>
      <w:rFonts w:ascii="Times New Roman" w:hAnsi="Times New Roman"/>
      <w:sz w:val="26"/>
    </w:rPr>
  </w:style>
  <w:style w:type="character" w:customStyle="1" w:styleId="27">
    <w:name w:val="Font Style13"/>
    <w:qFormat/>
    <w:uiPriority w:val="0"/>
    <w:rPr>
      <w:rFonts w:ascii="Times New Roman" w:hAnsi="Times New Roman"/>
      <w:sz w:val="26"/>
    </w:rPr>
  </w:style>
  <w:style w:type="character" w:customStyle="1" w:styleId="28">
    <w:name w:val="Текст выноски Знак"/>
    <w:basedOn w:val="11"/>
    <w:link w:val="15"/>
    <w:qFormat/>
    <w:uiPriority w:val="0"/>
    <w:rPr>
      <w:rFonts w:ascii="Tahoma" w:hAnsi="Tahoma" w:eastAsia="Calibri" w:cs="Tahoma"/>
      <w:sz w:val="16"/>
      <w:szCs w:val="16"/>
      <w:lang w:eastAsia="ru-RU"/>
    </w:rPr>
  </w:style>
  <w:style w:type="paragraph" w:customStyle="1" w:styleId="29">
    <w:name w:val="ConsPlusNormal"/>
    <w:link w:val="38"/>
    <w:qFormat/>
    <w:uiPriority w:val="0"/>
    <w:pPr>
      <w:widowControl w:val="0"/>
      <w:suppressAutoHyphens/>
      <w:autoSpaceDE w:val="0"/>
      <w:ind w:firstLine="720"/>
    </w:pPr>
    <w:rPr>
      <w:rFonts w:ascii="Arial" w:hAnsi="Arial" w:eastAsia="Times New Roman" w:cs="Arial"/>
      <w:lang w:val="ru-RU" w:eastAsia="ar-SA" w:bidi="ar-SA"/>
    </w:rPr>
  </w:style>
  <w:style w:type="paragraph" w:customStyle="1" w:styleId="30">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en-US" w:bidi="ar-SA"/>
    </w:rPr>
  </w:style>
  <w:style w:type="paragraph" w:customStyle="1" w:styleId="31">
    <w:name w:val="Абзац списка1"/>
    <w:basedOn w:val="1"/>
    <w:qFormat/>
    <w:uiPriority w:val="0"/>
    <w:pPr>
      <w:widowControl w:val="0"/>
      <w:overflowPunct/>
      <w:ind w:left="720"/>
      <w:contextualSpacing/>
      <w:textAlignment w:val="auto"/>
    </w:pPr>
  </w:style>
  <w:style w:type="paragraph" w:customStyle="1" w:styleId="32">
    <w:name w:val="Оceсf1нedоeeвe2нedоeeйe9 тf2еe5кeaсf1тf2"/>
    <w:basedOn w:val="1"/>
    <w:qFormat/>
    <w:uiPriority w:val="99"/>
    <w:pPr>
      <w:widowControl w:val="0"/>
      <w:suppressAutoHyphens/>
      <w:overflowPunct/>
      <w:spacing w:after="140" w:line="276" w:lineRule="auto"/>
      <w:textAlignment w:val="auto"/>
    </w:pPr>
    <w:rPr>
      <w:rFonts w:ascii="Liberation Serif" w:hAnsi="Liberation Serif" w:eastAsia="Times New Roman" w:cs="Liberation Serif"/>
      <w:kern w:val="1"/>
      <w:sz w:val="24"/>
      <w:szCs w:val="24"/>
    </w:rPr>
  </w:style>
  <w:style w:type="paragraph" w:customStyle="1" w:styleId="33">
    <w:name w:val="formattext topleveltext"/>
    <w:basedOn w:val="1"/>
    <w:qFormat/>
    <w:uiPriority w:val="0"/>
    <w:pPr>
      <w:overflowPunct/>
      <w:autoSpaceDE/>
      <w:autoSpaceDN/>
      <w:adjustRightInd/>
      <w:spacing w:before="100" w:beforeAutospacing="1" w:after="100" w:afterAutospacing="1" w:line="276" w:lineRule="auto"/>
      <w:textAlignment w:val="auto"/>
    </w:pPr>
    <w:rPr>
      <w:rFonts w:eastAsia="SimSun"/>
      <w:sz w:val="24"/>
      <w:szCs w:val="24"/>
    </w:rPr>
  </w:style>
  <w:style w:type="character" w:customStyle="1" w:styleId="34">
    <w:name w:val="blk"/>
    <w:basedOn w:val="11"/>
    <w:qFormat/>
    <w:uiPriority w:val="0"/>
    <w:rPr>
      <w:rFonts w:cs="Times New Roman"/>
    </w:rPr>
  </w:style>
  <w:style w:type="paragraph" w:customStyle="1" w:styleId="35">
    <w:name w:val="Без интервала1"/>
    <w:qFormat/>
    <w:uiPriority w:val="0"/>
    <w:rPr>
      <w:rFonts w:ascii="Calibri" w:hAnsi="Calibri" w:eastAsia="Calibri" w:cs="Times New Roman"/>
      <w:sz w:val="22"/>
      <w:szCs w:val="22"/>
      <w:lang w:val="ru-RU" w:eastAsia="ru-RU" w:bidi="ar-SA"/>
    </w:rPr>
  </w:style>
  <w:style w:type="paragraph" w:customStyle="1" w:styleId="36">
    <w:name w:val="Таблицы (моноширинный)"/>
    <w:basedOn w:val="1"/>
    <w:next w:val="1"/>
    <w:qFormat/>
    <w:uiPriority w:val="99"/>
    <w:pPr>
      <w:widowControl w:val="0"/>
      <w:overflowPunct/>
      <w:textAlignment w:val="auto"/>
    </w:pPr>
    <w:rPr>
      <w:rFonts w:ascii="Courier New" w:hAnsi="Courier New" w:eastAsia="Times New Roman" w:cs="Courier New"/>
      <w:sz w:val="24"/>
      <w:szCs w:val="24"/>
    </w:rPr>
  </w:style>
  <w:style w:type="character" w:customStyle="1" w:styleId="37">
    <w:name w:val="Цветовое выделение"/>
    <w:qFormat/>
    <w:uiPriority w:val="99"/>
    <w:rPr>
      <w:b/>
      <w:color w:val="26282F"/>
    </w:rPr>
  </w:style>
  <w:style w:type="character" w:customStyle="1" w:styleId="38">
    <w:name w:val="ConsPlusNormal Знак"/>
    <w:basedOn w:val="11"/>
    <w:link w:val="29"/>
    <w:qFormat/>
    <w:locked/>
    <w:uiPriority w:val="0"/>
    <w:rPr>
      <w:rFonts w:ascii="Arial" w:hAnsi="Arial" w:eastAsia="Times New Roman" w:cs="Arial"/>
      <w:lang w:eastAsia="ar-SA"/>
    </w:rPr>
  </w:style>
  <w:style w:type="character" w:customStyle="1" w:styleId="39">
    <w:name w:val="Заголовок 1 Знак"/>
    <w:basedOn w:val="11"/>
    <w:link w:val="2"/>
    <w:qFormat/>
    <w:uiPriority w:val="0"/>
    <w:rPr>
      <w:rFonts w:ascii="Times New Roman" w:hAnsi="Times New Roman"/>
      <w:b/>
      <w:bCs/>
      <w:sz w:val="24"/>
      <w:szCs w:val="24"/>
    </w:rPr>
  </w:style>
  <w:style w:type="character" w:customStyle="1" w:styleId="40">
    <w:name w:val="Заголовок 2 Знак"/>
    <w:basedOn w:val="11"/>
    <w:link w:val="3"/>
    <w:qFormat/>
    <w:uiPriority w:val="0"/>
    <w:rPr>
      <w:rFonts w:ascii="Times New Roman" w:hAnsi="Times New Roman"/>
      <w:sz w:val="24"/>
      <w:szCs w:val="24"/>
    </w:rPr>
  </w:style>
  <w:style w:type="character" w:customStyle="1" w:styleId="41">
    <w:name w:val="Заголовок 3 Знак"/>
    <w:basedOn w:val="11"/>
    <w:link w:val="4"/>
    <w:qFormat/>
    <w:uiPriority w:val="0"/>
    <w:rPr>
      <w:rFonts w:ascii="Times New Roman" w:hAnsi="Times New Roman"/>
      <w:sz w:val="23"/>
      <w:szCs w:val="23"/>
    </w:rPr>
  </w:style>
  <w:style w:type="character" w:customStyle="1" w:styleId="42">
    <w:name w:val="Заголовок 4 Знак"/>
    <w:basedOn w:val="11"/>
    <w:link w:val="5"/>
    <w:qFormat/>
    <w:uiPriority w:val="0"/>
    <w:rPr>
      <w:rFonts w:ascii="Times New Roman" w:hAnsi="Times New Roman"/>
      <w:b/>
      <w:bCs/>
      <w:sz w:val="22"/>
      <w:szCs w:val="22"/>
    </w:rPr>
  </w:style>
  <w:style w:type="character" w:customStyle="1" w:styleId="43">
    <w:name w:val="Заголовок 5 Знак"/>
    <w:basedOn w:val="11"/>
    <w:link w:val="6"/>
    <w:qFormat/>
    <w:uiPriority w:val="0"/>
    <w:rPr>
      <w:rFonts w:ascii="Times New Roman" w:hAnsi="Times New Roman"/>
      <w:b/>
      <w:bCs/>
      <w:i/>
      <w:sz w:val="22"/>
      <w:szCs w:val="22"/>
    </w:rPr>
  </w:style>
  <w:style w:type="character" w:customStyle="1" w:styleId="44">
    <w:name w:val="Заголовок 6 Знак"/>
    <w:basedOn w:val="11"/>
    <w:link w:val="7"/>
    <w:uiPriority w:val="0"/>
    <w:rPr>
      <w:rFonts w:ascii="Cambria" w:hAnsi="Cambria"/>
      <w:i/>
      <w:iCs/>
      <w:color w:val="243F60"/>
      <w:sz w:val="22"/>
      <w:szCs w:val="22"/>
    </w:rPr>
  </w:style>
  <w:style w:type="character" w:customStyle="1" w:styleId="45">
    <w:name w:val="Заголовок 7 Знак"/>
    <w:basedOn w:val="11"/>
    <w:link w:val="8"/>
    <w:qFormat/>
    <w:uiPriority w:val="0"/>
    <w:rPr>
      <w:rFonts w:ascii="Cambria" w:hAnsi="Cambria"/>
      <w:i/>
      <w:iCs/>
      <w:color w:val="404040"/>
      <w:sz w:val="22"/>
      <w:szCs w:val="22"/>
    </w:rPr>
  </w:style>
  <w:style w:type="character" w:customStyle="1" w:styleId="46">
    <w:name w:val="Заголовок 8 Знак"/>
    <w:basedOn w:val="11"/>
    <w:link w:val="9"/>
    <w:qFormat/>
    <w:uiPriority w:val="0"/>
    <w:rPr>
      <w:rFonts w:ascii="Cambria" w:hAnsi="Cambria"/>
      <w:color w:val="404040"/>
    </w:rPr>
  </w:style>
  <w:style w:type="character" w:customStyle="1" w:styleId="47">
    <w:name w:val="Заголовок 9 Знак"/>
    <w:basedOn w:val="11"/>
    <w:link w:val="10"/>
    <w:qFormat/>
    <w:uiPriority w:val="0"/>
    <w:rPr>
      <w:rFonts w:ascii="Cambria" w:hAnsi="Cambria"/>
      <w:i/>
      <w:iCs/>
      <w:color w:val="404040"/>
    </w:rPr>
  </w:style>
  <w:style w:type="character" w:customStyle="1" w:styleId="48">
    <w:name w:val="Основной текст с отступом Знак"/>
    <w:basedOn w:val="11"/>
    <w:link w:val="19"/>
    <w:qFormat/>
    <w:uiPriority w:val="0"/>
    <w:rPr>
      <w:rFonts w:ascii="Times New Roman" w:hAnsi="Times New Roman"/>
      <w:sz w:val="28"/>
    </w:rPr>
  </w:style>
  <w:style w:type="character" w:customStyle="1" w:styleId="49">
    <w:name w:val="Основной текст 2 Знак"/>
    <w:basedOn w:val="11"/>
    <w:link w:val="16"/>
    <w:semiHidden/>
    <w:qFormat/>
    <w:uiPriority w:val="0"/>
    <w:rPr>
      <w:rFonts w:ascii="Times New Roman" w:hAnsi="Times New Roman"/>
      <w:sz w:val="28"/>
    </w:rPr>
  </w:style>
  <w:style w:type="paragraph" w:customStyle="1" w:styleId="50">
    <w:name w:val="List Paragraph"/>
    <w:basedOn w:val="1"/>
    <w:link w:val="64"/>
    <w:uiPriority w:val="0"/>
    <w:pPr>
      <w:widowControl w:val="0"/>
      <w:overflowPunct/>
      <w:ind w:left="720"/>
      <w:contextualSpacing/>
      <w:textAlignment w:val="auto"/>
    </w:pPr>
  </w:style>
  <w:style w:type="paragraph" w:customStyle="1" w:styleId="51">
    <w:name w:val="No Spacing"/>
    <w:uiPriority w:val="0"/>
    <w:rPr>
      <w:rFonts w:ascii="Calibri" w:hAnsi="Calibri" w:eastAsia="Calibri" w:cs="Times New Roman"/>
      <w:sz w:val="22"/>
      <w:szCs w:val="22"/>
      <w:lang w:val="ru-RU" w:eastAsia="ru-RU" w:bidi="ar-SA"/>
    </w:rPr>
  </w:style>
  <w:style w:type="paragraph" w:customStyle="1" w:styleId="52">
    <w:name w:val="Прижатый влево"/>
    <w:basedOn w:val="1"/>
    <w:next w:val="1"/>
    <w:qFormat/>
    <w:uiPriority w:val="0"/>
    <w:pPr>
      <w:overflowPunct/>
      <w:textAlignment w:val="auto"/>
    </w:pPr>
    <w:rPr>
      <w:rFonts w:ascii="Arial" w:hAnsi="Arial" w:eastAsia="Times New Roman" w:cs="Arial"/>
      <w:sz w:val="24"/>
      <w:szCs w:val="24"/>
      <w:lang w:eastAsia="en-US"/>
    </w:rPr>
  </w:style>
  <w:style w:type="character" w:customStyle="1" w:styleId="53">
    <w:name w:val="Сравнение редакций. Добавленный фрагмент"/>
    <w:qFormat/>
    <w:uiPriority w:val="0"/>
    <w:rPr>
      <w:color w:val="000000"/>
      <w:shd w:val="clear" w:color="auto" w:fill="C1D7FF"/>
    </w:rPr>
  </w:style>
  <w:style w:type="character" w:customStyle="1" w:styleId="54">
    <w:name w:val="Основной текст Знак"/>
    <w:basedOn w:val="11"/>
    <w:link w:val="18"/>
    <w:qFormat/>
    <w:uiPriority w:val="0"/>
    <w:rPr>
      <w:rFonts w:ascii="Times New Roman" w:hAnsi="Times New Roman"/>
    </w:rPr>
  </w:style>
  <w:style w:type="character" w:customStyle="1" w:styleId="55">
    <w:name w:val="Нижний колонтитул Знак"/>
    <w:basedOn w:val="11"/>
    <w:link w:val="20"/>
    <w:qFormat/>
    <w:uiPriority w:val="0"/>
    <w:rPr>
      <w:rFonts w:ascii="Times New Roman" w:hAnsi="Times New Roman"/>
    </w:rPr>
  </w:style>
  <w:style w:type="character" w:customStyle="1" w:styleId="56">
    <w:name w:val="highlight"/>
    <w:basedOn w:val="11"/>
    <w:qFormat/>
    <w:uiPriority w:val="0"/>
    <w:rPr>
      <w:rFonts w:cs="Times New Roman"/>
    </w:rPr>
  </w:style>
  <w:style w:type="paragraph" w:customStyle="1" w:styleId="57">
    <w:name w:val="Заголовок №2"/>
    <w:basedOn w:val="1"/>
    <w:uiPriority w:val="0"/>
    <w:pPr>
      <w:shd w:val="clear" w:color="auto" w:fill="FFFFFF"/>
      <w:overflowPunct/>
      <w:autoSpaceDE/>
      <w:autoSpaceDN/>
      <w:adjustRightInd/>
      <w:spacing w:before="780" w:after="600" w:line="317" w:lineRule="exact"/>
      <w:jc w:val="center"/>
      <w:textAlignment w:val="auto"/>
      <w:outlineLvl w:val="1"/>
    </w:pPr>
    <w:rPr>
      <w:rFonts w:eastAsia="Times New Roman"/>
      <w:b/>
      <w:bCs/>
      <w:sz w:val="27"/>
      <w:szCs w:val="27"/>
    </w:rPr>
  </w:style>
  <w:style w:type="character" w:customStyle="1" w:styleId="58">
    <w:name w:val="x-ph__menu__button"/>
    <w:basedOn w:val="11"/>
    <w:uiPriority w:val="0"/>
    <w:rPr>
      <w:rFonts w:cs="Times New Roman"/>
    </w:rPr>
  </w:style>
  <w:style w:type="character" w:customStyle="1" w:styleId="59">
    <w:name w:val="dropdown-user-name"/>
    <w:basedOn w:val="11"/>
    <w:uiPriority w:val="0"/>
    <w:rPr>
      <w:rFonts w:cs="Times New Roman"/>
    </w:rPr>
  </w:style>
  <w:style w:type="character" w:customStyle="1" w:styleId="60">
    <w:name w:val="dropdown-user-name__first-letter"/>
    <w:basedOn w:val="11"/>
    <w:uiPriority w:val="0"/>
    <w:rPr>
      <w:rFonts w:cs="Times New Roman"/>
    </w:rPr>
  </w:style>
  <w:style w:type="character" w:customStyle="1" w:styleId="61">
    <w:name w:val="apple-converted-space"/>
    <w:basedOn w:val="11"/>
    <w:uiPriority w:val="0"/>
    <w:rPr>
      <w:rFonts w:cs="Times New Roman"/>
    </w:rPr>
  </w:style>
  <w:style w:type="paragraph" w:customStyle="1" w:styleId="62">
    <w:name w:val="Знак Знак Знак1 Знак Знак Знак Знак"/>
    <w:basedOn w:val="1"/>
    <w:uiPriority w:val="0"/>
    <w:pPr>
      <w:overflowPunct/>
      <w:autoSpaceDE/>
      <w:autoSpaceDN/>
      <w:adjustRightInd/>
      <w:spacing w:after="160" w:line="240" w:lineRule="exact"/>
      <w:textAlignment w:val="auto"/>
    </w:pPr>
    <w:rPr>
      <w:rFonts w:ascii="Verdana" w:hAnsi="Verdana"/>
      <w:lang w:val="en-US" w:eastAsia="en-US"/>
    </w:rPr>
  </w:style>
  <w:style w:type="character" w:customStyle="1" w:styleId="63">
    <w:name w:val="Основной текст с отступом 2 Знак"/>
    <w:basedOn w:val="11"/>
    <w:link w:val="22"/>
    <w:uiPriority w:val="0"/>
    <w:rPr>
      <w:rFonts w:ascii="Times New Roman" w:hAnsi="Times New Roman"/>
      <w:sz w:val="24"/>
    </w:rPr>
  </w:style>
  <w:style w:type="character" w:customStyle="1" w:styleId="64">
    <w:name w:val="List Paragraph Char"/>
    <w:basedOn w:val="11"/>
    <w:link w:val="50"/>
    <w:locked/>
    <w:uiPriority w:val="0"/>
    <w:rPr>
      <w:rFonts w:ascii="Times New Roman" w:hAnsi="Times New Roman"/>
    </w:rPr>
  </w:style>
  <w:style w:type="character" w:customStyle="1" w:styleId="65">
    <w:name w:val="Основной текст Знак1"/>
    <w:basedOn w:val="11"/>
    <w:uiPriority w:val="0"/>
    <w:rPr>
      <w:rFonts w:ascii="Times New Roman" w:hAnsi="Times New Roman" w:cs="Times New Roman"/>
      <w:sz w:val="26"/>
      <w:szCs w:val="26"/>
      <w:u w:val="none"/>
    </w:rPr>
  </w:style>
  <w:style w:type="paragraph" w:customStyle="1" w:styleId="66">
    <w:name w:val="formattext"/>
    <w:basedOn w:val="1"/>
    <w:uiPriority w:val="0"/>
    <w:pPr>
      <w:overflowPunct/>
      <w:autoSpaceDE/>
      <w:autoSpaceDN/>
      <w:adjustRightInd/>
      <w:spacing w:before="100" w:beforeAutospacing="1" w:after="100" w:afterAutospacing="1"/>
      <w:textAlignment w:val="auto"/>
    </w:pPr>
    <w:rPr>
      <w:sz w:val="24"/>
      <w:szCs w:val="24"/>
    </w:rPr>
  </w:style>
  <w:style w:type="paragraph" w:customStyle="1" w:styleId="67">
    <w:name w:val="headertext"/>
    <w:basedOn w:val="1"/>
    <w:uiPriority w:val="0"/>
    <w:pPr>
      <w:overflowPunct/>
      <w:autoSpaceDE/>
      <w:autoSpaceDN/>
      <w:adjustRightInd/>
      <w:spacing w:before="100" w:beforeAutospacing="1" w:after="100" w:afterAutospacing="1"/>
      <w:textAlignment w:val="auto"/>
    </w:pPr>
    <w:rPr>
      <w:rFonts w:eastAsia="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9C20F-C860-43C4-BB09-BB2BB12D1A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9217</Words>
  <Characters>52538</Characters>
  <Lines>437</Lines>
  <Paragraphs>123</Paragraphs>
  <TotalTime>24</TotalTime>
  <ScaleCrop>false</ScaleCrop>
  <LinksUpToDate>false</LinksUpToDate>
  <CharactersWithSpaces>61632</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2021-07-07T08:41:00Z</dcterms:created>
  <dc:creator>KRISTINA</dc:creator>
  <cp:lastModifiedBy>1</cp:lastModifiedBy>
  <cp:lastPrinted>2020-11-03T07:18:00Z</cp:lastPrinted>
  <dcterms:modified xsi:type="dcterms:W3CDTF">2021-11-24T09:24:28Z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489BD4074CA74DC382B044FD46136587</vt:lpwstr>
  </property>
</Properties>
</file>