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FD" w:rsidRPr="00A14893" w:rsidRDefault="00A14893" w:rsidP="00A14893">
      <w:pPr>
        <w:spacing w:after="0" w:line="240" w:lineRule="auto"/>
        <w:ind w:right="283"/>
        <w:jc w:val="right"/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A14893"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>Проект</w:t>
      </w:r>
    </w:p>
    <w:p w:rsidR="00A14893" w:rsidRDefault="00A14893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246C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 и допустимости размещения объекта индивидуального жилищного строительства или садового дома на земельном участке»</w:t>
      </w:r>
    </w:p>
    <w:p w:rsidR="00CF6BFD" w:rsidRDefault="00246C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CF6BFD" w:rsidRDefault="00CF6BFD">
      <w:pPr>
        <w:rPr>
          <w:color w:val="000000" w:themeColor="text1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1.1. Предмет регулирования административного регламента</w:t>
      </w:r>
    </w:p>
    <w:p w:rsidR="00CF6BFD" w:rsidRDefault="00CF6BFD">
      <w:pPr>
        <w:rPr>
          <w:color w:val="000000" w:themeColor="text1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</w:t>
      </w:r>
      <w:r>
        <w:rPr>
          <w:rFonts w:ascii="Times New Roman" w:hAnsi="Times New Roman"/>
          <w:color w:val="000000" w:themeColor="text1"/>
          <w:sz w:val="28"/>
          <w:szCs w:val="28"/>
        </w:rPr>
        <w:t>уального жилищного строительства или садового дома на земельном участке»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тексте 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регламента, приведён в приложении № 1 к настоящему административному регламенту (смотрите пункт 1 приложения № 1).</w:t>
      </w:r>
    </w:p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1.2. Круг заявителей</w:t>
      </w:r>
    </w:p>
    <w:p w:rsidR="00CF6BFD" w:rsidRDefault="00CF6B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(смотрите пункт 4 приложения № 1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к насто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представители заявителя.</w:t>
      </w:r>
    </w:p>
    <w:p w:rsidR="00CF6BFD" w:rsidRDefault="00CF6B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rPr>
          <w:rFonts w:ascii="XO Thames" w:hAnsi="XO Thames"/>
          <w:b/>
          <w:color w:val="000000" w:themeColor="text1"/>
          <w:sz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1.3. Требование предоставления заявителю муниципальной услуги </w:t>
      </w:r>
      <w:r>
        <w:rPr>
          <w:color w:val="000000" w:themeColor="text1"/>
        </w:rPr>
        <w:br/>
        <w:t xml:space="preserve">в соответствии с категориями (признаками) заявителей, сведения </w:t>
      </w:r>
      <w:r>
        <w:rPr>
          <w:color w:val="000000" w:themeColor="text1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</w:t>
      </w:r>
      <w:r>
        <w:rPr>
          <w:color w:val="000000" w:themeColor="text1"/>
        </w:rPr>
        <w:t>иципальных услуг (функций)»</w:t>
      </w:r>
    </w:p>
    <w:p w:rsidR="00CF6BFD" w:rsidRDefault="00CF6BF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о которых размещаются в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 w:rsidR="00CF6BFD" w:rsidRDefault="00CF6B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Стандарт предоставления муниципальной услуги</w:t>
      </w:r>
    </w:p>
    <w:p w:rsidR="00CF6BFD" w:rsidRDefault="00CF6BFD">
      <w:pPr>
        <w:rPr>
          <w:color w:val="000000" w:themeColor="text1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2.1. Наименование муниципальной услуги</w:t>
      </w:r>
    </w:p>
    <w:p w:rsidR="00CF6BFD" w:rsidRDefault="00CF6BF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Направление ув</w:t>
      </w:r>
      <w:r>
        <w:rPr>
          <w:rFonts w:ascii="Times New Roman" w:hAnsi="Times New Roman"/>
          <w:color w:val="000000" w:themeColor="text1"/>
          <w:sz w:val="28"/>
          <w:szCs w:val="28"/>
        </w:rPr>
        <w:t>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садового дома на земельном участке.</w:t>
      </w:r>
    </w:p>
    <w:p w:rsidR="00CF6BFD" w:rsidRDefault="00CF6B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2.2. Наименование органа, предоставляющего муниципальную услугу</w:t>
      </w:r>
    </w:p>
    <w:p w:rsidR="00CF6BFD" w:rsidRDefault="00CF6BFD">
      <w:pPr>
        <w:rPr>
          <w:color w:val="000000" w:themeColor="text1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 к настоящему административному регламенту) предоставляется администрацией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ального округа Белгородской области (далее – уполномоченный орган).</w:t>
      </w:r>
    </w:p>
    <w:p w:rsidR="00CF6BFD" w:rsidRDefault="00CF6BFD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2.3. Результат предоставления муниципальной услуги</w:t>
      </w:r>
    </w:p>
    <w:p w:rsidR="00CF6BFD" w:rsidRDefault="00CF6B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ведомление о соответствии указанных в уведомлении о планируемых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ого строительства или садового дома на земельном участке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по форме, утвержденной подпунктом 2 пункта 1 приказа Министерства строительства и жилищно-коммунального хозяйства РФ от 19 сентября 2018 г. № 591/пр;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ведомление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о несоответствии указанных в уведом</w:t>
      </w:r>
      <w:r>
        <w:rPr>
          <w:rFonts w:ascii="Times New Roman" w:hAnsi="Times New Roman"/>
          <w:color w:val="000000" w:themeColor="text1"/>
          <w:sz w:val="28"/>
          <w:szCs w:val="28"/>
        </w:rPr>
        <w:t>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</w:t>
      </w:r>
      <w:r>
        <w:rPr>
          <w:rFonts w:ascii="Times New Roman" w:hAnsi="Times New Roman"/>
          <w:color w:val="000000" w:themeColor="text1"/>
          <w:sz w:val="28"/>
          <w:szCs w:val="28"/>
        </w:rPr>
        <w:t>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 утвержденной подпунктом 3 пункта 1 приказа Министерства строительства и жилищно-коммунального хозяйства РФ от 19 сентября 2018 г. № 591/пр;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решение об отказе в исправлении опечаток и (или) ошибок в ранее выданном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ведомлении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соответствии или несоответствии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планируемых строительстве или реконструкции объекта индивидуального жилищного строительства или садового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дома параметров объекта индивид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(приложение № 8 к настоящему административному регламенту).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Реестровая запись по результатам предоставления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3.3. Результат предоставления муниципальной услуги может быть получен: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документа на бумажном носителе посредством выдачи заявителю (представителю заявителя (смотрите пункт 6 приложения № 1 к настоящему административному регламенту)) в 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>ном органе (смотрите пункт 8 приложения № 1 к настоящему административному регламенту) или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</w:t>
      </w:r>
      <w:r>
        <w:rPr>
          <w:rFonts w:ascii="Times New Roman" w:hAnsi="Times New Roman"/>
          <w:color w:val="000000" w:themeColor="text1"/>
          <w:sz w:val="28"/>
          <w:szCs w:val="28"/>
        </w:rPr>
        <w:t>стоверяющего личность документа;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федеральную государственную информационн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ую систему «Единый портал государственных и муниципальных услуг (функций)»;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бумажного документа на основании электронного результата, полученного в ЕПГУ (смотрите пункт 3 приложения № 1 к настоящему административному регламенту) и заверенного раб</w:t>
      </w:r>
      <w:r>
        <w:rPr>
          <w:rFonts w:ascii="Times New Roman" w:hAnsi="Times New Roman"/>
          <w:color w:val="000000" w:themeColor="text1"/>
          <w:sz w:val="28"/>
          <w:szCs w:val="28"/>
        </w:rPr>
        <w:t>отником МФЦ (смотрите пункт 5 приложения № 1 к настоящему административному регламенту).</w:t>
      </w:r>
    </w:p>
    <w:p w:rsidR="00CF6BFD" w:rsidRDefault="00CF6BFD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2.4. Срок предоставления муниципальной услуги</w:t>
      </w:r>
    </w:p>
    <w:p w:rsidR="00CF6BFD" w:rsidRDefault="00CF6BF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</w:t>
      </w:r>
      <w:r>
        <w:rPr>
          <w:rFonts w:ascii="Times New Roman" w:hAnsi="Times New Roman"/>
          <w:color w:val="000000" w:themeColor="text1"/>
          <w:sz w:val="28"/>
          <w:szCs w:val="28"/>
        </w:rPr>
        <w:t>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 уполномоченном органе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дней;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через ЕПГ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дней;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 МФЦ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 (семь) рабочих дней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CF6BFD" w:rsidRDefault="00CF6B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2.5. Размер платы, взимаемой с заявителя при предоставлении муниципальной услуги, и способы ее взимания</w:t>
      </w:r>
    </w:p>
    <w:p w:rsidR="00CF6BFD" w:rsidRDefault="00CF6BF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 Предоставление муниципальной услуги осуществляется бесплатно.</w:t>
      </w:r>
    </w:p>
    <w:p w:rsidR="00CF6BFD" w:rsidRDefault="00CF6B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2.6. Максимальный </w:t>
      </w:r>
      <w:r>
        <w:rPr>
          <w:color w:val="000000" w:themeColor="text1"/>
        </w:rPr>
        <w:t>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F6BFD" w:rsidRDefault="00CF6BFD">
      <w:pPr>
        <w:rPr>
          <w:color w:val="000000" w:themeColor="text1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2.6.1. Максимальный срок ожидания в очереди не должен превышать 15 минут: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– при подаче запроса о пре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доставлении муниципальной услуги в уполномоченной органе и МФЦ;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 том числе полученного через ЕПГУ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уполномоченном органе и МФЦ.</w:t>
      </w:r>
    </w:p>
    <w:p w:rsidR="00CF6BFD" w:rsidRDefault="00CF6BF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2.7. Срок регистрации запроса заявителя о предоставлении </w:t>
      </w:r>
      <w:r>
        <w:rPr>
          <w:color w:val="000000" w:themeColor="text1"/>
        </w:rPr>
        <w:t>муниципальной услуги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2.7.1. 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течении 1 рабочего дня с момента их поступления.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2.7.2. Регистрация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16 часов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CF6BFD" w:rsidRDefault="00CF6BFD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>2.8. Требования к помещениям, в которых предоставляется Муниципаль</w:t>
      </w:r>
      <w:r>
        <w:rPr>
          <w:color w:val="000000" w:themeColor="text1"/>
        </w:rPr>
        <w:t>ная услуга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https://valujskij-r31-gosweb.val-adm.ru/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CF6BFD" w:rsidRDefault="00CF6BF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2.9. Показатели качества и доступности </w:t>
      </w:r>
      <w:r>
        <w:rPr>
          <w:color w:val="000000" w:themeColor="text1"/>
        </w:rPr>
        <w:t>муниципальной услуги</w:t>
      </w:r>
    </w:p>
    <w:p w:rsidR="00CF6BFD" w:rsidRDefault="00CF6BF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>
        <w:rPr>
          <w:rFonts w:ascii="Times New Roman" w:hAnsi="Times New Roman"/>
          <w:color w:val="000000" w:themeColor="text1"/>
          <w:sz w:val="28"/>
          <w:szCs w:val="28"/>
        </w:rPr>
        <w:t>https://valujskij-r31-gosweb.val-adm.ru/</w:t>
      </w:r>
      <w:r>
        <w:rPr>
          <w:rFonts w:ascii="Times New Roman" w:hAnsi="Times New Roman"/>
          <w:color w:val="000000" w:themeColor="text1"/>
          <w:sz w:val="28"/>
          <w:szCs w:val="28"/>
        </w:rPr>
        <w:t>)  и на ЕПГУ.</w:t>
      </w:r>
    </w:p>
    <w:p w:rsidR="00CF6BFD" w:rsidRDefault="00CF6BFD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2.10. Иные требования к предоставлению муниципальной услуги, </w:t>
      </w:r>
      <w:r>
        <w:rPr>
          <w:color w:val="000000" w:themeColor="text1"/>
        </w:rPr>
        <w:br/>
        <w:t>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CF6BFD" w:rsidRDefault="00CF6BF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Услуги, нео</w:t>
      </w:r>
      <w:r>
        <w:rPr>
          <w:rFonts w:ascii="Times New Roman" w:hAnsi="Times New Roman"/>
          <w:color w:val="000000" w:themeColor="text1"/>
          <w:sz w:val="28"/>
          <w:szCs w:val="28"/>
        </w:rPr>
        <w:t>бходимые и обязательные для предоставления услуги, отсутствуют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vertAlign w:val="baseline"/>
        </w:rPr>
        <w:t>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предоставления муниципальной услуги используется государственная информационная система Белгородской облас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ти «Региональная информационная система обеспечения градостроительной деятельности Белгородской области», федеральная государственная информационная система «Федеральный реестр государственных услуг (функций)», федеральная государственная информационная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си</w:t>
      </w:r>
      <w:r>
        <w:rPr>
          <w:rFonts w:ascii="Times New Roman" w:hAnsi="Times New Roman"/>
          <w:color w:val="000000" w:themeColor="text1"/>
          <w:sz w:val="28"/>
          <w:szCs w:val="28"/>
        </w:rPr>
        <w:t>стема «Досудебное обжалование», Платформа государственных сервисов.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 Муниципальная услуга в отношении несовершеннолетнего, являющегося заявителем, не предоставляется.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2.10.3.1. Предоставление законному представителю несовершеннолетнего, не </w:t>
      </w:r>
      <w:r>
        <w:rPr>
          <w:rFonts w:ascii="Times New Roman" w:hAnsi="Times New Roman"/>
          <w:color w:val="000000" w:themeColor="text1"/>
          <w:sz w:val="28"/>
          <w:szCs w:val="28"/>
        </w:rPr>
        <w:t>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</w:t>
      </w:r>
      <w:r>
        <w:rPr>
          <w:rFonts w:ascii="Times New Roman" w:hAnsi="Times New Roman"/>
          <w:color w:val="000000" w:themeColor="text1"/>
          <w:sz w:val="28"/>
          <w:szCs w:val="28"/>
        </w:rPr>
        <w:t>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2.10.3.2. Порядок предоставления результатов муниципальной услуги в отношении несовершеннолетнего, оформленных в форме док</w:t>
      </w:r>
      <w:r>
        <w:rPr>
          <w:rFonts w:ascii="Times New Roman" w:hAnsi="Times New Roman"/>
          <w:color w:val="000000" w:themeColor="text1"/>
          <w:sz w:val="28"/>
          <w:szCs w:val="28"/>
        </w:rPr>
        <w:t>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МФЦ: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предусмотрено посредством подачи заявлен</w:t>
      </w:r>
      <w:r>
        <w:rPr>
          <w:rFonts w:ascii="Times New Roman" w:hAnsi="Times New Roman"/>
          <w:color w:val="000000" w:themeColor="text1"/>
          <w:sz w:val="28"/>
          <w:szCs w:val="28"/>
        </w:rPr>
        <w:t>ий в соответствии с заключенным соглашением между МФЦ и уполномоченным органом;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2.10.4.1. МФЦ, в которы</w:t>
      </w:r>
      <w:r>
        <w:rPr>
          <w:rFonts w:ascii="Times New Roman" w:hAnsi="Times New Roman"/>
          <w:color w:val="000000" w:themeColor="text1"/>
          <w:sz w:val="28"/>
          <w:szCs w:val="28"/>
        </w:rPr>
        <w:t>й подается заявление о предоставлении муниципальной услуги, не принимает решение об отказе в приеме запроса и документов, необходимых для предоставления муниципальной услуги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2.10.4.2. Заявителю (представителю заявителя) может быть выдан результат предоста</w:t>
      </w:r>
      <w:r>
        <w:rPr>
          <w:rFonts w:ascii="Times New Roman" w:hAnsi="Times New Roman"/>
          <w:color w:val="000000" w:themeColor="text1"/>
          <w:sz w:val="28"/>
          <w:szCs w:val="28"/>
        </w:rPr>
        <w:t>вления муниципальной услуги в МФЦ, согласно абзацам 2 и 5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пункта 2.3.3 подраздела 2.3 раздела 3 настоящего административного регламента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vertAlign w:val="baseline"/>
        </w:rPr>
        <w:t>.</w:t>
      </w:r>
    </w:p>
    <w:p w:rsidR="00CF6BFD" w:rsidRDefault="00CF6BFD"/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2.11. Исчерпывающий перечень документов, необходимых </w:t>
      </w:r>
      <w:r>
        <w:rPr>
          <w:color w:val="000000" w:themeColor="text1"/>
        </w:rPr>
        <w:br/>
        <w:t>для предоставления муниципальной услуги</w:t>
      </w: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</w:t>
      </w:r>
      <w:r>
        <w:rPr>
          <w:rFonts w:ascii="Times New Roman" w:hAnsi="Times New Roman"/>
          <w:color w:val="000000" w:themeColor="text1"/>
          <w:sz w:val="28"/>
          <w:szCs w:val="28"/>
        </w:rPr>
        <w:t>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редоставить самостоятельно в таблице № 1;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 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 Форма заявления о предоставлении муниципальной услуги в случае направления 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ров объекта индивидуального жилищного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направляется заявителем в виде уведомления о пла</w:t>
      </w:r>
      <w:r>
        <w:rPr>
          <w:rFonts w:ascii="Times New Roman" w:hAnsi="Times New Roman"/>
          <w:color w:val="000000" w:themeColor="text1"/>
          <w:sz w:val="28"/>
          <w:szCs w:val="28"/>
        </w:rPr>
        <w:t>нируемых строительстве или реконструкции объекта индивидуального жилищного строительства или садового дома  по форме, утвержденной подпунктом 1 пункта 1 приказа Министерства строительства и жилищно-коммунального хозяйства РФ от 19 сентября 2018 г. № 591/пр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 заявления о предоставлении государственной услуги приведена в приложениях к настоящему административному регламенту: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 приложении № 5 Форма заявления об исправлении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опечаток и (или) ошибок в ранее выданном </w:t>
      </w:r>
      <w:r>
        <w:rPr>
          <w:rFonts w:ascii="Times New Roman" w:hAnsi="Times New Roman"/>
          <w:color w:val="000000" w:themeColor="text1"/>
          <w:sz w:val="28"/>
          <w:szCs w:val="28"/>
        </w:rPr>
        <w:t>ранее полученном уведомление о соответст</w:t>
      </w:r>
      <w:r>
        <w:rPr>
          <w:rFonts w:ascii="Times New Roman" w:hAnsi="Times New Roman"/>
          <w:color w:val="000000" w:themeColor="text1"/>
          <w:sz w:val="28"/>
          <w:szCs w:val="28"/>
        </w:rPr>
        <w:t>вии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в приложении № 6 в случае подачи заявления на выдачу дубликата ранее полученного уведомление о соответствии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2.12. Исчерпывающий перечень оснований для отказа в приеме запроса о предоставлении муниципальной услуги и документов, необходимых для </w:t>
      </w:r>
      <w:r>
        <w:rPr>
          <w:color w:val="000000" w:themeColor="text1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F6BFD" w:rsidRDefault="00CF6BF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F6BFD" w:rsidRDefault="00246CFB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к настоящему административному регламенту.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случае </w:t>
      </w:r>
      <w:r>
        <w:rPr>
          <w:rFonts w:ascii="Times New Roman" w:hAnsi="Times New Roman"/>
          <w:color w:val="000000" w:themeColor="text1"/>
          <w:sz w:val="28"/>
          <w:szCs w:val="28"/>
        </w:rPr>
        <w:t>отказа в 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еме запроса о предоставлении муниципальной услуги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уполномоченный орган направляет такой отказ в течение 3 (трех) рабочих дней со дня поступления уведомления о планируемом строительстве, возвращает застройщику уведомление о планируемом строительстве и прила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 решения об отказе в приеме документов, необходимых для предоставления муниципальной услуги, приведен</w:t>
      </w:r>
      <w:r>
        <w:rPr>
          <w:rFonts w:ascii="Times New Roman" w:hAnsi="Times New Roman"/>
          <w:color w:val="000000" w:themeColor="text1"/>
          <w:sz w:val="28"/>
          <w:szCs w:val="28"/>
        </w:rPr>
        <w:t>а в приложении № 7 к настоящему административному регламенту.</w:t>
      </w:r>
    </w:p>
    <w:p w:rsidR="00CF6BFD" w:rsidRDefault="00246CFB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CF6BFD" w:rsidRDefault="00CF6BFD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выполнения административных процедур</w:t>
      </w:r>
    </w:p>
    <w:p w:rsidR="00CF6BFD" w:rsidRDefault="00CF6BF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2"/>
        <w:rPr>
          <w:color w:val="000000" w:themeColor="text1"/>
        </w:rPr>
      </w:pPr>
      <w:r>
        <w:rPr>
          <w:color w:val="000000" w:themeColor="text1"/>
        </w:rPr>
        <w:lastRenderedPageBreak/>
        <w:t>3.1. Перечень осуществляемых при предоставлении муниципальной услуги административных процедур</w:t>
      </w:r>
    </w:p>
    <w:p w:rsidR="00CF6BFD" w:rsidRDefault="00CF6BF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прием запроса и документов и (или) информации, необходимых для предоставления муниципальной услуги;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принятие решения о предоставлении (об отказе в предоставлении) муницип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альной услуги;</w:t>
      </w:r>
    </w:p>
    <w:p w:rsidR="00CF6BFD" w:rsidRDefault="00246C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 предоставление результата муниципальной услуги.</w:t>
      </w:r>
    </w:p>
    <w:p w:rsidR="00CF6BFD" w:rsidRDefault="00CF6BF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F6BFD" w:rsidRDefault="00CF6BF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4.1. Информирование заявителя об изменении статуса рассмотрения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заявителя о предоставлении муниципальной услуги возможно посредством ЕПГУ.</w:t>
      </w:r>
    </w:p>
    <w:p w:rsidR="00CF6BFD" w:rsidRDefault="00CF6BFD">
      <w:pPr>
        <w:tabs>
          <w:tab w:val="left" w:pos="131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tabs>
          <w:tab w:val="left" w:pos="131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сокращений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</w:t>
      </w:r>
      <w:r>
        <w:rPr>
          <w:rFonts w:ascii="Times New Roman" w:hAnsi="Times New Roman"/>
          <w:color w:val="000000" w:themeColor="text1"/>
          <w:sz w:val="28"/>
          <w:szCs w:val="28"/>
        </w:rPr>
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Направление уведомления о соответствии указанных в уведомлении о планируемом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ьная государственная информационная система «Единый портал государственных и муниципальных услуг (функций)».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Заявитель, застройщик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заявители муниципальной услуги, предусмотренные пунктом 1.2.1 подраздела 1.2 раздела 2 настоящего 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МФЦ, многофункциональный центр </w:t>
      </w:r>
      <w:r>
        <w:rPr>
          <w:rFonts w:ascii="Times New Roman" w:hAnsi="Times New Roman"/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6) 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CF6BFD" w:rsidRDefault="00246C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7)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Белгородской области.</w:t>
      </w: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Перечень условных обозначений</w:t>
      </w:r>
    </w:p>
    <w:p w:rsidR="00CF6BFD" w:rsidRDefault="00CF6B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О – предоставляется оригинал документа.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ОЭ – предоставляется оригинал документа в электронной форме.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К – предоставляется копия документа.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 К(э) – предоставляется копия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документа в электронной форме.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 К(нз) – предоставляется нотариально удостоверенная копия документа.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 Д(1) – документ предоставляется в 1 экземпляре.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 Д(2) – документ предоставляется в двух экземплярах.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8) ГИСОГД – Государственная информационная систе</w:t>
      </w:r>
      <w:r>
        <w:rPr>
          <w:rFonts w:ascii="Times New Roman" w:hAnsi="Times New Roman"/>
          <w:color w:val="000000" w:themeColor="text1"/>
          <w:sz w:val="28"/>
          <w:szCs w:val="28"/>
        </w:rPr>
        <w:t>ма Белгородской области «Региональная информационная система обеспечения градостроительной деятельности Белгородской области»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9) СЭД – Система электронного документооборота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 ЕГРН – Единый государственный реестр недвижимости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11) ЕГРИП – Единый государств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енный реестр индивидуальных предпринимателей 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12) ЕГРЮЛ – Единый государственный реестр юридических лиц</w:t>
      </w:r>
    </w:p>
    <w:p w:rsidR="00CF6BFD" w:rsidRDefault="00CF6B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rPr>
          <w:color w:val="000000" w:themeColor="text1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rPr>
          <w:color w:val="000000" w:themeColor="text1"/>
        </w:rPr>
        <w:sectPr w:rsidR="00CF6BFD">
          <w:headerReference w:type="default" r:id="rId8"/>
          <w:pgSz w:w="11906" w:h="16838"/>
          <w:pgMar w:top="694" w:right="745" w:bottom="744" w:left="1041" w:header="709" w:footer="709" w:gutter="0"/>
          <w:pgNumType w:start="3"/>
          <w:cols w:space="708"/>
          <w:docGrid w:linePitch="360"/>
        </w:sectPr>
      </w:pPr>
    </w:p>
    <w:p w:rsidR="00CF6BFD" w:rsidRDefault="00246CFB">
      <w:pPr>
        <w:widowControl w:val="0"/>
        <w:spacing w:after="0" w:line="240" w:lineRule="auto"/>
        <w:ind w:left="10348"/>
        <w:jc w:val="center"/>
        <w:rPr>
          <w:color w:val="000000" w:themeColor="text1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lastRenderedPageBreak/>
        <w:t>Приложение № 2</w:t>
      </w:r>
    </w:p>
    <w:p w:rsidR="00CF6BFD" w:rsidRDefault="00246CFB">
      <w:pPr>
        <w:ind w:left="10348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>регламенту предоставления муниципальной услуги</w:t>
      </w: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Идентификаторы категорий (признаков) заявителей</w:t>
      </w:r>
    </w:p>
    <w:p w:rsidR="00CF6BFD" w:rsidRDefault="00CF6BFD">
      <w:pPr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c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047"/>
        <w:gridCol w:w="4111"/>
        <w:gridCol w:w="2977"/>
        <w:gridCol w:w="2834"/>
      </w:tblGrid>
      <w:tr w:rsidR="00CF6BFD">
        <w:trPr>
          <w:trHeight w:val="426"/>
          <w:jc w:val="center"/>
        </w:trPr>
        <w:tc>
          <w:tcPr>
            <w:tcW w:w="634" w:type="dxa"/>
            <w:vMerge w:val="restart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br/>
              <w:t>п/п</w:t>
            </w:r>
          </w:p>
        </w:tc>
        <w:tc>
          <w:tcPr>
            <w:tcW w:w="3047" w:type="dxa"/>
            <w:vMerge w:val="restart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9922" w:type="dxa"/>
            <w:gridSpan w:val="3"/>
            <w:tcBorders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CF6BFD">
        <w:trPr>
          <w:jc w:val="center"/>
        </w:trPr>
        <w:tc>
          <w:tcPr>
            <w:tcW w:w="634" w:type="dxa"/>
            <w:vMerge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047" w:type="dxa"/>
            <w:vMerge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111" w:type="dxa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Направление уведомления о соответствии или несоответствии указанных в уведомлении о планируемом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(далее – уведомление 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соответствии или несоответствии)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Исправлении опечаток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>и (или) ошибок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в ранее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t xml:space="preserve">полученном уведомлении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br/>
              <w:t xml:space="preserve">о соответствии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br/>
              <w:t>или несоответствии</w:t>
            </w:r>
          </w:p>
          <w:p w:rsidR="00CF6BFD" w:rsidRDefault="00CF6BF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</w:pPr>
          </w:p>
          <w:p w:rsidR="00CF6BFD" w:rsidRDefault="00CF6BFD">
            <w:pPr>
              <w:pStyle w:val="ConsPlusNormal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ранее полученного уведомление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о соответствии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t>или несоответствии</w:t>
            </w:r>
          </w:p>
          <w:p w:rsidR="00CF6BFD" w:rsidRDefault="00CF6BFD">
            <w:pPr>
              <w:pStyle w:val="ConsPlusNormal2"/>
              <w:ind w:lef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1.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Физическое лицо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2.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физического лица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3.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Индивидуальный предприниматель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Й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4.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</w:p>
        </w:tc>
      </w:tr>
      <w:tr w:rsidR="00CF6BFD">
        <w:trPr>
          <w:trHeight w:val="567"/>
          <w:jc w:val="center"/>
        </w:trPr>
        <w:tc>
          <w:tcPr>
            <w:tcW w:w="634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7.</w:t>
            </w:r>
          </w:p>
        </w:tc>
        <w:tc>
          <w:tcPr>
            <w:tcW w:w="3047" w:type="dxa"/>
            <w:vAlign w:val="center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111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Ж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</w:t>
            </w:r>
          </w:p>
        </w:tc>
      </w:tr>
    </w:tbl>
    <w:p w:rsidR="00CF6BFD" w:rsidRDefault="00CF6BFD">
      <w:pPr>
        <w:ind w:left="10348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CF6BFD" w:rsidRDefault="00CF6BFD">
      <w:pPr>
        <w:ind w:left="10348"/>
        <w:jc w:val="center"/>
      </w:pPr>
    </w:p>
    <w:p w:rsidR="00CF6BFD" w:rsidRDefault="00246CFB">
      <w:r>
        <w:br w:type="page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предоставления 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необходимых для предоставления муниципальной услуги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CF6BFD" w:rsidRDefault="00CF6BF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ConsPlusNormal2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 и (или) информации, которые заявитель должен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предоставить самостоятельно, а также требования к ним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CF6BFD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и (или) ин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CF6BFD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(уведомление)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форме, утвержденной подпунктом 1 пункта 1 приказа Министерства строительства и жилищно-коммунального хозяйства РФ от 19 сентября 2018 г. № 591/пр</w:t>
            </w:r>
          </w:p>
        </w:tc>
      </w:tr>
      <w:tr w:rsidR="00CF6BF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З, И, Й, К, Л, М, 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Заявление об исправлении опечаток </w:t>
            </w:r>
          </w:p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 (или) ошибок в ранее полученном уведомлении о соответствии </w:t>
            </w:r>
          </w:p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или несоответствии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Заявление о выдаче дубликата ранее полученного ранее полученного уведомления о соответствии </w:t>
            </w:r>
          </w:p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или несоответствии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В, Г, Д, З, Й, К, Л, О, Р,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Б, Е, Ж, И, М, Н,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 сохранением всех аутентичных признаков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подлинности, а именно: графической подписи лица, печати, углового штампа бланка)</w:t>
            </w:r>
          </w:p>
        </w:tc>
      </w:tr>
      <w:tr w:rsidR="00CF6B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Б, Е, Ж, И, М, Н,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ОЭ либо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CF6B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Д, Ж, Л, Н, Т,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перевод на русский язык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CF6B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8.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А, Б,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CF6BFD" w:rsidRDefault="00CF6BFD">
      <w:pPr>
        <w:rPr>
          <w:color w:val="000000" w:themeColor="text1"/>
        </w:rPr>
      </w:pPr>
    </w:p>
    <w:p w:rsidR="00CF6BFD" w:rsidRDefault="00246CF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CF6BFD" w:rsidRDefault="00CF6BF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pStyle w:val="ConsPlusNormal2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CF6BFD" w:rsidRDefault="00CF6BFD">
      <w:pPr>
        <w:rPr>
          <w:color w:val="000000" w:themeColor="text1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CF6BFD">
        <w:trPr>
          <w:tblHeader/>
        </w:trPr>
        <w:tc>
          <w:tcPr>
            <w:tcW w:w="562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vAlign w:val="center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Идентификатор(ы) категорий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(признаков) заявителей</w:t>
            </w:r>
          </w:p>
        </w:tc>
        <w:tc>
          <w:tcPr>
            <w:tcW w:w="3686" w:type="dxa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CF6BFD">
        <w:trPr>
          <w:trHeight w:val="509"/>
        </w:trPr>
        <w:tc>
          <w:tcPr>
            <w:tcW w:w="562" w:type="dxa"/>
            <w:vMerge w:val="restart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209"/>
        </w:trPr>
        <w:tc>
          <w:tcPr>
            <w:tcW w:w="562" w:type="dxa"/>
            <w:vMerge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483"/>
        </w:trPr>
        <w:tc>
          <w:tcPr>
            <w:tcW w:w="562" w:type="dxa"/>
            <w:vMerge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сведений - ЕГРН</w:t>
            </w:r>
          </w:p>
          <w:p w:rsidR="00CF6BFD" w:rsidRDefault="00CF6BF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CF6BFD" w:rsidRDefault="00246CFB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CF6BFD">
        <w:trPr>
          <w:trHeight w:val="247"/>
        </w:trPr>
        <w:tc>
          <w:tcPr>
            <w:tcW w:w="562" w:type="dxa"/>
            <w:vMerge w:val="restart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Г, Д, К, Л, С, Т</w:t>
            </w:r>
          </w:p>
        </w:tc>
        <w:tc>
          <w:tcPr>
            <w:tcW w:w="3686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465"/>
        </w:trPr>
        <w:tc>
          <w:tcPr>
            <w:tcW w:w="562" w:type="dxa"/>
            <w:vMerge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538"/>
        </w:trPr>
        <w:tc>
          <w:tcPr>
            <w:tcW w:w="562" w:type="dxa"/>
            <w:vMerge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ЕГРЮЛ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CF6BFD">
        <w:trPr>
          <w:trHeight w:val="334"/>
        </w:trPr>
        <w:tc>
          <w:tcPr>
            <w:tcW w:w="562" w:type="dxa"/>
            <w:vMerge w:val="restart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В, Й, Р</w:t>
            </w:r>
          </w:p>
        </w:tc>
        <w:tc>
          <w:tcPr>
            <w:tcW w:w="3686" w:type="dxa"/>
            <w:vMerge w:val="restart"/>
          </w:tcPr>
          <w:p w:rsidR="00CF6BFD" w:rsidRDefault="00246CFB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из Единого государственного реестра индивидуальных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уполномоченный орган,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МФЦ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407"/>
        </w:trPr>
        <w:tc>
          <w:tcPr>
            <w:tcW w:w="562" w:type="dxa"/>
            <w:vMerge/>
            <w:vAlign w:val="center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6BFD">
        <w:trPr>
          <w:trHeight w:val="509"/>
        </w:trPr>
        <w:tc>
          <w:tcPr>
            <w:tcW w:w="562" w:type="dxa"/>
            <w:vMerge/>
            <w:vAlign w:val="center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6BFD" w:rsidRDefault="00CF6BF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ЕГРИП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F6BFD" w:rsidRDefault="00CF6BF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</w:tbl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ФНС России, в который направляется информационный запрос сведений из Единого государственного реестра юридических лиц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ЕГРЮЛ) и сведений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заявителей;</w:t>
      </w:r>
    </w:p>
    <w:p w:rsidR="00CF6BFD" w:rsidRDefault="0024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Управление Росреестра по Белгородской области, в который направляется информационн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ый запрос сведений из ЕГРН о правах на земельный участок и расположенные на нем объекты недвижимости с целью определения наличия/отсутствия оснований для отказа в предоставлении Услуги.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rPr>
          <w:color w:val="000000" w:themeColor="text1"/>
        </w:rPr>
        <w:sectPr w:rsidR="00CF6BF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необходимых для предоставления муниципальной услуги, оснований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или отказа в предоставлении муниципальной услуги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6BFD" w:rsidRDefault="00246CFB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F6BFD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Подача заявления (уведомления) в орган власти, в полномочия которого не входит предоставление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Непредставление документов, являющихся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Н, м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Поступление Заявления, аналогичного ранее зарегистрированному Заявлению, срок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 не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несоблюдения установленных статьей 11 Федерального закона от 6 апреля 2011 года № 63-ФЗ «Об электронной подписи» условий признания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6BFD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Указанные в уведомлении о планируемом строительстве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Г, Д, Е, Ж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о планируемом строительстве подано или направлено лицом,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являющимся застройщиком в связи с отсутствием у него прав на земельный участок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</w:t>
            </w:r>
          </w:p>
        </w:tc>
      </w:tr>
      <w:tr w:rsidR="00CF6BF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BFD" w:rsidRDefault="00246C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опечаток и (или) ошибок в решении уполномоченного органа о подготовке или об утверждении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З, И, Й, К, Л,</w:t>
            </w:r>
            <w:r>
              <w:rPr>
                <w:rFonts w:ascii="Times New Roman" w:hAnsi="Times New Roman"/>
                <w:color w:val="000000" w:themeColor="text1"/>
              </w:rPr>
              <w:t xml:space="preserve"> М, Н</w:t>
            </w:r>
          </w:p>
        </w:tc>
      </w:tr>
    </w:tbl>
    <w:p w:rsidR="00CF6BFD" w:rsidRDefault="00246CFB"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color w:val="000000" w:themeColor="text1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5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 в случае подачи заявления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исправление опечаток и (или) ошибок в ранее полученном уведомлении о соответствии или несоответствии</w:t>
      </w:r>
    </w:p>
    <w:p w:rsidR="00CF6BFD" w:rsidRDefault="00CF6BFD"/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Управление архитектуры и градостроительства Белгородской области</w:t>
            </w: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rPr>
          <w:trHeight w:val="439"/>
        </w:trPr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личность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факс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F6BFD" w:rsidRDefault="00CF6BFD"/>
    <w:p w:rsidR="00CF6BFD" w:rsidRDefault="00246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Заявление об исправлении опечаток и (или) ошибок </w:t>
      </w:r>
      <w:r>
        <w:rPr>
          <w:rFonts w:ascii="Times New Roman" w:hAnsi="Times New Roman"/>
          <w:b/>
          <w:sz w:val="24"/>
          <w:szCs w:val="24"/>
        </w:rPr>
        <w:br/>
        <w:t xml:space="preserve">в ранее полученном уведомлении о соответствии или несоответствии указанных </w:t>
      </w:r>
      <w:r>
        <w:rPr>
          <w:rFonts w:ascii="Times New Roman" w:hAnsi="Times New Roman"/>
          <w:b/>
          <w:sz w:val="24"/>
          <w:szCs w:val="24"/>
        </w:rPr>
        <w:br/>
        <w:t xml:space="preserve">в уведомлении о планируемом строительстве параметров объекта индивидуального жилищного </w:t>
      </w:r>
      <w:r>
        <w:rPr>
          <w:rFonts w:ascii="Times New Roman" w:hAnsi="Times New Roman"/>
          <w:b/>
          <w:sz w:val="24"/>
          <w:szCs w:val="24"/>
        </w:rPr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 ранее полученном мною уведомлении о соответствии (несоответствии) указанных </w:t>
      </w:r>
      <w:r>
        <w:rPr>
          <w:rFonts w:ascii="Times New Roman" w:hAnsi="Times New Roman"/>
          <w:sz w:val="24"/>
          <w:szCs w:val="24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rFonts w:ascii="Times New Roman" w:hAnsi="Times New Roman"/>
          <w:sz w:val="24"/>
          <w:szCs w:val="24"/>
        </w:rPr>
        <w:br/>
        <w:t>на земельном участк</w:t>
      </w:r>
      <w:r>
        <w:rPr>
          <w:rFonts w:ascii="Times New Roman" w:hAnsi="Times New Roman"/>
          <w:sz w:val="24"/>
          <w:szCs w:val="24"/>
        </w:rPr>
        <w:t>е от «__»_______20__ г. № ______________________</w:t>
      </w:r>
    </w:p>
    <w:p w:rsidR="00CF6BFD" w:rsidRDefault="00246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исправить следующие опечатки и (или) ошибки:</w:t>
      </w:r>
    </w:p>
    <w:p w:rsidR="00CF6BFD" w:rsidRDefault="00246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BFD" w:rsidRDefault="00CF6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BFD" w:rsidRDefault="00CF6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</w:t>
      </w:r>
      <w:r>
        <w:rPr>
          <w:rFonts w:ascii="Times New Roman" w:hAnsi="Times New Roman"/>
          <w:sz w:val="24"/>
          <w:szCs w:val="24"/>
        </w:rPr>
        <w:t>данных Заявителя (представителя Заявителя), содержащихся в заявлении и прилагаемых к нему документах, согласен.</w:t>
      </w:r>
    </w:p>
    <w:p w:rsidR="00CF6BFD" w:rsidRDefault="00CF6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BFD" w:rsidRDefault="00246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(подпись Заявителя (представителя Заявителя))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предоставления Услуги прошу направить с</w:t>
      </w:r>
      <w:r>
        <w:rPr>
          <w:rFonts w:ascii="Times New Roman" w:hAnsi="Times New Roman"/>
          <w:sz w:val="24"/>
          <w:szCs w:val="24"/>
        </w:rPr>
        <w:t>ледующим способом: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6BFD" w:rsidRDefault="00246CFB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(необходимо указать способ получения результата услуги)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</w:p>
    <w:p w:rsidR="00CF6BFD" w:rsidRDefault="00CF6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BFD" w:rsidRDefault="00246C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_________________ 20___ г.                                 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 w:rsidR="00CF6BFD" w:rsidRDefault="00CF6BFD"/>
    <w:p w:rsidR="00CF6BFD" w:rsidRDefault="00246CFB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Cs w:val="24"/>
        </w:rPr>
      </w:pPr>
      <w:r>
        <w:rPr>
          <w:rFonts w:ascii="Times New Roman" w:eastAsiaTheme="majorEastAsia" w:hAnsi="Times New Roman"/>
          <w:bCs/>
          <w:i/>
          <w:szCs w:val="26"/>
        </w:rPr>
        <w:t xml:space="preserve">*Получить результат </w:t>
      </w:r>
      <w:r>
        <w:rPr>
          <w:rFonts w:ascii="Times New Roman" w:hAnsi="Times New Roman"/>
          <w:i/>
          <w:szCs w:val="24"/>
        </w:rPr>
        <w:t>предоставления Услуги через МФЦ возможно только в случае подачи заявления о пр</w:t>
      </w:r>
      <w:r>
        <w:rPr>
          <w:rFonts w:ascii="Times New Roman" w:hAnsi="Times New Roman"/>
          <w:i/>
          <w:szCs w:val="24"/>
        </w:rPr>
        <w:t>едоставлении Услуги в МФЦ;</w:t>
      </w:r>
    </w:p>
    <w:p w:rsidR="00CF6BFD" w:rsidRDefault="00246CFB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lastRenderedPageBreak/>
        <w:t>**</w:t>
      </w:r>
      <w:r>
        <w:rPr>
          <w:rFonts w:ascii="Times New Roman" w:eastAsiaTheme="majorEastAsia" w:hAnsi="Times New Roman"/>
          <w:bCs/>
          <w:i/>
          <w:szCs w:val="26"/>
        </w:rPr>
        <w:t xml:space="preserve"> Получить результат </w:t>
      </w:r>
      <w:r>
        <w:rPr>
          <w:rFonts w:ascii="Times New Roman" w:hAnsi="Times New Roman"/>
          <w:i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CF6BFD" w:rsidRDefault="00246CFB">
      <w:r>
        <w:rPr>
          <w:rFonts w:eastAsiaTheme="majorEastAsia"/>
          <w:bCs/>
          <w:szCs w:val="26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6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запроса о предоставлении муниципальной услуги и документов, необходимых для предоставления муниципальной услуги в случае подачи заявления на выдачу дубликата ранее полученного уведомления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соответствии или несоответствии </w:t>
      </w:r>
      <w:r>
        <w:rPr>
          <w:rFonts w:ascii="Times New Roman" w:hAnsi="Times New Roman" w:cs="Times New Roman"/>
          <w:b/>
          <w:bCs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ом участке</w:t>
      </w:r>
    </w:p>
    <w:p w:rsidR="00CF6BFD" w:rsidRDefault="00CF6BFD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ИП)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обращения иностранного юридического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лица)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rPr>
          <w:trHeight w:val="439"/>
        </w:trPr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10207" w:type="dxa"/>
            <w:gridSpan w:val="2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Телефон, факс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5529" w:type="dxa"/>
          </w:tcPr>
          <w:p w:rsidR="00CF6BFD" w:rsidRDefault="00246C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CF6BFD" w:rsidRDefault="00CF6B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F6BFD" w:rsidRDefault="00CF6B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Заявление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 выдаче дубликата ранее полученного уведомления о соответствии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или несоответствии уведомления 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соответствии указанных в уведомлении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дома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на земельном участке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ранее полученного уведомления о соответствии (или 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ным параметрам и допустимости размещения объекта индивидуального жилищного строительства или садового дома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на земельном участке</w:t>
      </w:r>
    </w:p>
    <w:p w:rsidR="00CF6BFD" w:rsidRDefault="00246C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«___» _________________ 20___ г. № _______.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</w:t>
      </w:r>
      <w:r>
        <w:rPr>
          <w:rFonts w:ascii="Times New Roman" w:hAnsi="Times New Roman"/>
          <w:color w:val="000000" w:themeColor="text1"/>
          <w:sz w:val="24"/>
          <w:szCs w:val="24"/>
        </w:rPr>
        <w:t>ихся в заявлении и прилагаемых к нему документах, согласен.</w:t>
      </w:r>
    </w:p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CF6BFD" w:rsidRDefault="00246C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CF6BFD" w:rsidRDefault="00CF6BFD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6BFD">
        <w:tc>
          <w:tcPr>
            <w:tcW w:w="8823" w:type="dxa"/>
          </w:tcPr>
          <w:p w:rsidR="00CF6BFD" w:rsidRDefault="00246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CF6BFD" w:rsidRDefault="00CF6B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6BFD" w:rsidRDefault="00246CFB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«____» _________________ 20___ г.                                  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(Дата заполнения заявления)               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                                     (подпись Заявителя (представителя Заявителя)</w:t>
      </w:r>
    </w:p>
    <w:p w:rsidR="00CF6BFD" w:rsidRDefault="00CF6BFD">
      <w:pPr>
        <w:rPr>
          <w:color w:val="000000" w:themeColor="text1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CF6BFD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6BFD" w:rsidRDefault="00246CFB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CF6BFD" w:rsidRDefault="00246CFB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 xml:space="preserve">предоставления </w:t>
      </w:r>
      <w:r>
        <w:rPr>
          <w:rFonts w:ascii="Times New Roman" w:hAnsi="Times New Roman"/>
          <w:i/>
          <w:color w:val="000000" w:themeColor="text1"/>
          <w:szCs w:val="24"/>
        </w:rPr>
        <w:t>Услуги через «Госуслуги» возможно только в случае подачи заявления о предоставлении Услуги в «Госуслуги».</w:t>
      </w:r>
    </w:p>
    <w:p w:rsidR="00CF6BFD" w:rsidRDefault="00246CFB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  <w:r>
        <w:rPr>
          <w:color w:val="000000" w:themeColor="text1"/>
        </w:rPr>
        <w:br w:type="page" w:clear="all"/>
      </w:r>
    </w:p>
    <w:p w:rsidR="00CF6BFD" w:rsidRDefault="00CF6BFD">
      <w:pPr>
        <w:spacing w:after="0" w:line="240" w:lineRule="auto"/>
        <w:rPr>
          <w:rFonts w:ascii="Times New Roman" w:eastAsiaTheme="majorEastAsia" w:hAnsi="Times New Roman"/>
          <w:b/>
          <w:bCs/>
          <w:sz w:val="28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7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F6BFD" w:rsidRDefault="00CF6BF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6BFD" w:rsidRDefault="00246CFB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Форма решения об отказе в приеме документов</w:t>
      </w:r>
    </w:p>
    <w:p w:rsidR="00CF6BFD" w:rsidRDefault="00CF6B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или наименование юридического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лица)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CF6BFD" w:rsidRDefault="00246CFB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Вашего заявления от «___» __________ 20__ г. Вам отказано </w:t>
      </w:r>
      <w:r>
        <w:rPr>
          <w:rFonts w:ascii="Times New Roman" w:hAnsi="Times New Roman"/>
          <w:color w:val="000000" w:themeColor="text1"/>
          <w:sz w:val="24"/>
          <w:szCs w:val="24"/>
        </w:rPr>
        <w:t>в приеме документов, необходимых для предоставления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</w:t>
      </w:r>
      <w:r>
        <w:rPr>
          <w:rFonts w:ascii="Times New Roman" w:hAnsi="Times New Roman"/>
          <w:color w:val="000000" w:themeColor="text1"/>
          <w:sz w:val="24"/>
          <w:szCs w:val="24"/>
        </w:rPr>
        <w:t>опустимости размещения объекта индивидуального жилищного строительства или садового дома на земельном участке» по объекту:</w:t>
      </w:r>
    </w:p>
    <w:p w:rsidR="00CF6BFD" w:rsidRDefault="00246CFB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CF6BFD" w:rsidRDefault="00246CFB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объекта)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Основания для отказа в соответствии с Приложением № 4 к Административному </w:t>
      </w:r>
      <w:r>
        <w:rPr>
          <w:color w:val="000000" w:themeColor="text1"/>
        </w:rPr>
        <w:t>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CF6BFD" w:rsidRDefault="00CF6BF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CF6BFD" w:rsidRDefault="00246CFB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>Разъяснение причи</w:t>
      </w:r>
      <w:r>
        <w:rPr>
          <w:color w:val="000000" w:themeColor="text1"/>
        </w:rPr>
        <w:t xml:space="preserve">н отказа в предоставлении муниципальной услуги: _____________________________________________________________________________ </w:t>
      </w:r>
    </w:p>
    <w:p w:rsidR="00CF6BFD" w:rsidRDefault="00246CFB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 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</w:t>
      </w:r>
    </w:p>
    <w:p w:rsidR="00CF6BFD" w:rsidRDefault="00CF6BFD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   вправе    повторно   обратиться в ГАУ БО «МФЦ»,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</w:t>
      </w:r>
      <w:r>
        <w:rPr>
          <w:rFonts w:ascii="Times New Roman" w:hAnsi="Times New Roman"/>
          <w:color w:val="000000" w:themeColor="text1"/>
          <w:sz w:val="24"/>
          <w:szCs w:val="24"/>
        </w:rPr>
        <w:t>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Белгородской области с заявлением о предоставлении государственной после устранения указанных замечаний.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</w:t>
      </w:r>
      <w:r>
        <w:rPr>
          <w:rFonts w:ascii="Times New Roman" w:hAnsi="Times New Roman"/>
          <w:color w:val="000000" w:themeColor="text1"/>
          <w:sz w:val="24"/>
          <w:szCs w:val="24"/>
        </w:rPr>
        <w:t>руга Белгородской области, а также в судебном порядке.</w:t>
      </w:r>
    </w:p>
    <w:p w:rsidR="00CF6BFD" w:rsidRDefault="00246CF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CF6BFD" w:rsidRDefault="00CF6B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CF6BFD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CF6BFD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6BFD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CF6BFD" w:rsidRDefault="00CF6B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6BFD" w:rsidRDefault="00246C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(указывается ФИО сотрудника, подготовившего настоящее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решение)</w:t>
      </w:r>
    </w:p>
    <w:p w:rsidR="00CF6BFD" w:rsidRDefault="00246C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CF6BFD" w:rsidRDefault="00246CFB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рабочий телефон исполнителя)</w:t>
      </w:r>
    </w:p>
    <w:p w:rsidR="00CF6BFD" w:rsidRDefault="00246CFB">
      <w:pPr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6BF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6BFD" w:rsidRDefault="00246CF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8</w:t>
            </w:r>
          </w:p>
          <w:p w:rsidR="00CF6BFD" w:rsidRDefault="00246C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государственной услуги</w:t>
            </w:r>
          </w:p>
        </w:tc>
      </w:tr>
    </w:tbl>
    <w:p w:rsidR="00CF6BFD" w:rsidRDefault="00CF6BFD">
      <w:pPr>
        <w:rPr>
          <w:rFonts w:eastAsiaTheme="majorEastAsia"/>
          <w:color w:val="000000" w:themeColor="text1"/>
        </w:rPr>
      </w:pPr>
    </w:p>
    <w:p w:rsidR="00CF6BFD" w:rsidRDefault="00246CFB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Форма решения об отказе в исправлении допущенных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опечаток и ошибок в ранее полученном уведомлении о соответствии или несоответствии</w:t>
      </w:r>
    </w:p>
    <w:p w:rsidR="00CF6BFD" w:rsidRDefault="00CF6BFD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Кому:________________________________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(фамилия, имя, отчес</w:t>
      </w:r>
      <w:r>
        <w:rPr>
          <w:rFonts w:ascii="Times New Roman" w:hAnsi="Times New Roman"/>
          <w:i/>
          <w:sz w:val="20"/>
          <w:szCs w:val="24"/>
        </w:rPr>
        <w:t>тво физического лица,</w:t>
      </w:r>
    </w:p>
    <w:p w:rsidR="00CF6BFD" w:rsidRDefault="00246CFB">
      <w:pPr>
        <w:spacing w:after="0" w:line="240" w:lineRule="auto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индивидуального предпринимателя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4"/>
        </w:rPr>
        <w:t>или наименование юридического лица)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CF6BFD" w:rsidRDefault="00246CFB">
      <w:pPr>
        <w:pStyle w:val="ad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исправлении допущенных опечаток и ошибок в ранее полученном уведомлении о соответствии или несоответствии указанных в уведомлении </w:t>
      </w:r>
      <w:r>
        <w:rPr>
          <w:rFonts w:ascii="Times New Roman" w:hAnsi="Times New Roman"/>
          <w:b/>
          <w:sz w:val="24"/>
          <w:szCs w:val="24"/>
        </w:rPr>
        <w:br/>
        <w:t>о планируемом</w:t>
      </w:r>
      <w:r>
        <w:rPr>
          <w:rFonts w:ascii="Times New Roman" w:hAnsi="Times New Roman"/>
          <w:b/>
          <w:sz w:val="24"/>
          <w:szCs w:val="24"/>
        </w:rPr>
        <w:t xml:space="preserve">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F6BFD" w:rsidRDefault="00246CF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 </w:t>
      </w:r>
      <w:r>
        <w:rPr>
          <w:rFonts w:ascii="Times New Roman" w:hAnsi="Times New Roman"/>
          <w:sz w:val="24"/>
          <w:szCs w:val="24"/>
        </w:rPr>
        <w:t>________________20____г.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№_________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F6BFD" w:rsidRDefault="00246CF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Вашего заявления </w:t>
      </w:r>
      <w:r>
        <w:rPr>
          <w:rFonts w:ascii="Times New Roman" w:hAnsi="Times New Roman"/>
          <w:sz w:val="24"/>
          <w:szCs w:val="24"/>
        </w:rPr>
        <w:br/>
        <w:t xml:space="preserve">от «___»___________ 20__ г. Вам отказано в исправлении допущенных опечаток и ошибок </w:t>
      </w:r>
      <w:r>
        <w:rPr>
          <w:rFonts w:ascii="Times New Roman" w:hAnsi="Times New Roman"/>
          <w:sz w:val="24"/>
          <w:szCs w:val="24"/>
        </w:rPr>
        <w:br/>
        <w:t xml:space="preserve">в  ранее полученном уведомлении о соответствии </w:t>
      </w:r>
      <w:r>
        <w:rPr>
          <w:rFonts w:ascii="Times New Roman" w:hAnsi="Times New Roman"/>
          <w:sz w:val="24"/>
          <w:szCs w:val="24"/>
        </w:rPr>
        <w:t xml:space="preserve">или несоответствии указанных </w:t>
      </w:r>
      <w:r>
        <w:rPr>
          <w:rFonts w:ascii="Times New Roman" w:hAnsi="Times New Roman"/>
          <w:sz w:val="24"/>
          <w:szCs w:val="24"/>
        </w:rPr>
        <w:br/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</w:t>
      </w:r>
      <w:r>
        <w:rPr>
          <w:rFonts w:ascii="Times New Roman" w:hAnsi="Times New Roman"/>
          <w:sz w:val="24"/>
          <w:szCs w:val="24"/>
        </w:rPr>
        <w:t xml:space="preserve">вого дома </w:t>
      </w:r>
      <w:r>
        <w:rPr>
          <w:rFonts w:ascii="Times New Roman" w:hAnsi="Times New Roman"/>
          <w:sz w:val="24"/>
          <w:szCs w:val="24"/>
        </w:rPr>
        <w:br/>
        <w:t>на земельном участке от «___» ____________ 20___ года № _____________________.</w:t>
      </w:r>
    </w:p>
    <w:p w:rsidR="00CF6BFD" w:rsidRDefault="00CF6BFD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6BFD" w:rsidRDefault="00246CFB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</w:t>
      </w:r>
      <w:r>
        <w:rPr>
          <w:color w:val="000000" w:themeColor="text1"/>
        </w:rPr>
        <w:t>_______________________________________________________________________ _____________________________________________________________________________</w:t>
      </w:r>
    </w:p>
    <w:p w:rsidR="00CF6BFD" w:rsidRDefault="00CF6BF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</w:p>
    <w:p w:rsidR="00CF6BFD" w:rsidRDefault="00246CFB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  <w:r>
        <w:rPr>
          <w:color w:val="auto"/>
        </w:rPr>
        <w:t>Разъяснение причин отказа в предоставлении государственной услуги: ______________________________________</w:t>
      </w:r>
      <w:r>
        <w:rPr>
          <w:color w:val="auto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____________________________________________________________________________________________</w:t>
      </w:r>
    </w:p>
    <w:p w:rsidR="00CF6BFD" w:rsidRDefault="00CF6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   вправе    повторно   обратиться в ГАУ БО «МФЦ», Управление архитектуры и градостроительства Белгородской области, с заявлением о предоставлении государствен</w:t>
      </w:r>
      <w:r>
        <w:rPr>
          <w:rFonts w:ascii="Times New Roman" w:hAnsi="Times New Roman"/>
          <w:sz w:val="24"/>
          <w:szCs w:val="24"/>
        </w:rPr>
        <w:t>ной после устранения указанных замечаний.</w:t>
      </w:r>
    </w:p>
    <w:p w:rsidR="00CF6BFD" w:rsidRDefault="00246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Данный отказ может быть обжалован в досудебном порядке путем направления жалобы в управление архитектуры и градостроительства Белгородской области, а также в судебном порядке.</w:t>
      </w:r>
    </w:p>
    <w:p w:rsidR="00CF6BFD" w:rsidRDefault="00CF6BFD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CF6BFD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FD" w:rsidRDefault="00CF6BF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CF6BFD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должность уполномоченного лица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органа (организации), осуществляющего выдачу разрешения на строительство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FD" w:rsidRDefault="00246CF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инициалы, фамилия</w:t>
            </w:r>
          </w:p>
        </w:tc>
      </w:tr>
    </w:tbl>
    <w:p w:rsidR="00CF6BFD" w:rsidRDefault="00CF6BF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</w:rPr>
      </w:pPr>
    </w:p>
    <w:p w:rsidR="00CF6BFD" w:rsidRDefault="00CF6BFD">
      <w:pPr>
        <w:rPr>
          <w:color w:val="000000" w:themeColor="text1"/>
        </w:rPr>
      </w:pPr>
    </w:p>
    <w:p w:rsidR="00CF6BFD" w:rsidRDefault="00CF6BFD">
      <w:pPr>
        <w:pStyle w:val="ab"/>
        <w:shd w:val="clear" w:color="auto" w:fill="FFFFFF"/>
        <w:spacing w:beforeAutospacing="0" w:afterAutospacing="0" w:line="20" w:lineRule="atLeast"/>
        <w:ind w:firstLine="567"/>
        <w:jc w:val="both"/>
        <w:rPr>
          <w:b/>
          <w:bCs/>
          <w:color w:val="FFFFFF" w:themeColor="background1"/>
          <w:sz w:val="32"/>
          <w:szCs w:val="32"/>
          <w:lang w:val="ru-RU"/>
        </w:rPr>
      </w:pPr>
    </w:p>
    <w:sectPr w:rsidR="00CF6BFD">
      <w:headerReference w:type="default" r:id="rId9"/>
      <w:pgSz w:w="11906" w:h="16838"/>
      <w:pgMar w:top="340" w:right="706" w:bottom="21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FB" w:rsidRDefault="00246CFB">
      <w:pPr>
        <w:spacing w:line="240" w:lineRule="auto"/>
      </w:pPr>
      <w:r>
        <w:separator/>
      </w:r>
    </w:p>
  </w:endnote>
  <w:endnote w:type="continuationSeparator" w:id="0">
    <w:p w:rsidR="00246CFB" w:rsidRDefault="00246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FB" w:rsidRDefault="00246CFB">
      <w:pPr>
        <w:spacing w:after="0"/>
      </w:pPr>
      <w:r>
        <w:separator/>
      </w:r>
    </w:p>
  </w:footnote>
  <w:footnote w:type="continuationSeparator" w:id="0">
    <w:p w:rsidR="00246CFB" w:rsidRDefault="00246C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FD" w:rsidRDefault="00246CF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6BFD" w:rsidRDefault="00246CF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489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" filled="f" fillcolor="white [3201]" stroked="f" strokeweight=".5pt">
              <v:textbox style="mso-fit-shape-to-text:t" inset="0,0,0,0">
                <w:txbxContent>
                  <w:p w:rsidR="00CF6BFD" w:rsidRDefault="00246CF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489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FD" w:rsidRDefault="00246CF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6BFD" w:rsidRDefault="00246CF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4893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Bcma2N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CF6BFD" w:rsidRDefault="00246CF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4893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061FD"/>
    <w:rsid w:val="000169CE"/>
    <w:rsid w:val="00210A41"/>
    <w:rsid w:val="00246CFB"/>
    <w:rsid w:val="002F1F52"/>
    <w:rsid w:val="003015C0"/>
    <w:rsid w:val="00346ADD"/>
    <w:rsid w:val="00582BC5"/>
    <w:rsid w:val="00615629"/>
    <w:rsid w:val="006456CE"/>
    <w:rsid w:val="00677326"/>
    <w:rsid w:val="006A1F6F"/>
    <w:rsid w:val="006E2EA2"/>
    <w:rsid w:val="007714A1"/>
    <w:rsid w:val="007C0291"/>
    <w:rsid w:val="008A5068"/>
    <w:rsid w:val="009C52D0"/>
    <w:rsid w:val="00A14893"/>
    <w:rsid w:val="00A57023"/>
    <w:rsid w:val="00AD329B"/>
    <w:rsid w:val="00B237D5"/>
    <w:rsid w:val="00B341B0"/>
    <w:rsid w:val="00B967E7"/>
    <w:rsid w:val="00BC0164"/>
    <w:rsid w:val="00BC0392"/>
    <w:rsid w:val="00C50E59"/>
    <w:rsid w:val="00CF6BFD"/>
    <w:rsid w:val="00DB067C"/>
    <w:rsid w:val="00E03D39"/>
    <w:rsid w:val="00E62356"/>
    <w:rsid w:val="00EE3386"/>
    <w:rsid w:val="00FB0C4C"/>
    <w:rsid w:val="00FB5D91"/>
    <w:rsid w:val="02537711"/>
    <w:rsid w:val="079C3C29"/>
    <w:rsid w:val="0AF643D4"/>
    <w:rsid w:val="1AE209C7"/>
    <w:rsid w:val="251E5F91"/>
    <w:rsid w:val="28D54B85"/>
    <w:rsid w:val="2A1B594A"/>
    <w:rsid w:val="2E52301A"/>
    <w:rsid w:val="3E353366"/>
    <w:rsid w:val="47F16A4C"/>
    <w:rsid w:val="485032E6"/>
    <w:rsid w:val="48895C5A"/>
    <w:rsid w:val="4BE259D9"/>
    <w:rsid w:val="535F7445"/>
    <w:rsid w:val="55A21E18"/>
    <w:rsid w:val="55E82FC5"/>
    <w:rsid w:val="597A21A8"/>
    <w:rsid w:val="5A2A2876"/>
    <w:rsid w:val="5CDA080C"/>
    <w:rsid w:val="5D3F220C"/>
    <w:rsid w:val="5F995417"/>
    <w:rsid w:val="61C90EBF"/>
    <w:rsid w:val="62D74EF3"/>
    <w:rsid w:val="69145DFE"/>
    <w:rsid w:val="6BC17451"/>
    <w:rsid w:val="6F2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812C6"/>
  <w15:docId w15:val="{4C0D5E57-0F10-4053-B2BA-AE896640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uiPriority w:val="9"/>
    <w:qFormat/>
    <w:pPr>
      <w:jc w:val="center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Hyperlink"/>
    <w:link w:val="10"/>
    <w:qFormat/>
    <w:rPr>
      <w:rFonts w:asciiTheme="minorHAnsi" w:eastAsia="Times New Roman" w:hAnsiTheme="minorHAnsi" w:cs="Times New Roman"/>
      <w:color w:val="0000FF"/>
      <w:sz w:val="22"/>
      <w:u w:val="single"/>
      <w:lang w:val="ru-RU" w:eastAsia="ru-RU" w:bidi="ar-SA"/>
    </w:rPr>
  </w:style>
  <w:style w:type="paragraph" w:customStyle="1" w:styleId="10">
    <w:name w:val="Гиперссылка1"/>
    <w:link w:val="a5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qFormat/>
    <w:pPr>
      <w:spacing w:after="120"/>
    </w:p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Основной текст Знак"/>
    <w:link w:val="a8"/>
    <w:qFormat/>
    <w:locked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1"/>
    <w:uiPriority w:val="99"/>
    <w:unhideWhenUsed/>
    <w:qFormat/>
    <w:pPr>
      <w:keepNext w:val="0"/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4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2">
    <w:name w:val="ConsPlusNormal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ConsPlusNormal1">
    <w:name w:val="ConsPlus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30">
    <w:name w:val="Основной текст3"/>
    <w:basedOn w:val="a"/>
    <w:link w:val="ae"/>
    <w:qFormat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character" w:customStyle="1" w:styleId="20">
    <w:name w:val="Основной текст2"/>
    <w:basedOn w:val="ae"/>
    <w:qFormat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0"/>
    <w:qFormat/>
    <w:rPr>
      <w:rFonts w:ascii="Sylfaen" w:eastAsia="Sylfaen" w:hAnsi="Sylfaen" w:cs="Sylfaen"/>
      <w:spacing w:val="2"/>
      <w:sz w:val="21"/>
      <w:szCs w:val="21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6261</Words>
  <Characters>35693</Characters>
  <Application>Microsoft Office Word</Application>
  <DocSecurity>0</DocSecurity>
  <Lines>297</Lines>
  <Paragraphs>83</Paragraphs>
  <ScaleCrop>false</ScaleCrop>
  <Company>SPecialiST RePack</Company>
  <LinksUpToDate>false</LinksUpToDate>
  <CharactersWithSpaces>41871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Arh01</dc:creator>
  <cp:lastModifiedBy>МуницЗаказ4</cp:lastModifiedBy>
  <cp:revision>5</cp:revision>
  <cp:lastPrinted>2025-12-04T09:35:00Z</cp:lastPrinted>
  <dcterms:created xsi:type="dcterms:W3CDTF">2025-03-31T10:59:00Z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802E11E1A45B4A1DBD4E37EBEC81A05A_13</vt:lpwstr>
  </property>
</Properties>
</file>