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custom.xml" ContentType="application/vnd.openxmlformats-officedocument.custom-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9.png" ContentType="image/png"/>
  <Override PartName="/word/media/image10.png" ContentType="image/png"/>
  <Override PartName="/word/media/image13.png" ContentType="image/png"/>
  <Override PartName="/word/media/image8.png" ContentType="image/png"/>
  <Override PartName="/word/media/image17.png" ContentType="image/png"/>
  <Override PartName="/word/media/image16.png" ContentType="image/png"/>
  <Override PartName="/word/media/image15.png" ContentType="image/png"/>
  <Override PartName="/word/media/image14.png" ContentType="image/png"/>
  <Override PartName="/word/media/image1.png" ContentType="image/png"/>
  <Override PartName="/word/media/image2.jpeg" ContentType="image/jpeg"/>
  <Override PartName="/word/media/image3.png" ContentType="image/png"/>
  <Override PartName="/word/media/image4.png" ContentType="image/png"/>
  <Override PartName="/word/media/image5.png" ContentType="image/png"/>
  <Override PartName="/word/media/image6.png" ContentType="image/png"/>
  <Override PartName="/word/media/image11.png" ContentType="image/png"/>
  <Override PartName="/word/media/image7.png" ContentType="image/png"/>
  <Override PartName="/word/media/image12.png" ContentType="image/png"/>
  <Override PartName="/word/embeddings/oleObject11.bin" ContentType="application/vnd.openxmlformats-officedocument.oleObject"/>
  <Override PartName="/word/embeddings/oleObject10.bin" ContentType="application/vnd.openxmlformats-officedocument.oleObject"/>
  <Override PartName="/word/embeddings/oleObject14.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15.bin" ContentType="application/vnd.openxmlformats-officedocument.oleObject"/>
  <Override PartName="/word/embeddings/oleObject1.bin" ContentType="application/vnd.openxmlformats-officedocument.oleObject"/>
  <Override PartName="/word/embeddings/oleObject12.bin" ContentType="application/vnd.openxmlformats-officedocument.oleObject"/>
  <Override PartName="/word/embeddings/oleObject2.bin" ContentType="application/vnd.openxmlformats-officedocument.oleObject"/>
  <Override PartName="/word/embeddings/oleObject13.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customXml/_rels/item2.xml.rels" ContentType="application/vnd.openxmlformats-package.relationships+xml"/>
  <Override PartName="/customXml/_rels/item1.xml.rels" ContentType="application/vnd.openxmlformats-package.relationships+xml"/>
  <Override PartName="/customXml/item1.xml" ContentType="application/xml"/>
  <Override PartName="/customXml/itemProps1.xml" ContentType="application/vnd.openxmlformats-officedocument.customXmlProperties+xml"/>
  <Override PartName="/customXml/item2.xml" ContentType="application/xml"/>
  <Override PartName="/customXml/itemProps2.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ackground w:color="FFFFFF"/>
  <w:body>
    <w:p>
      <w:pPr>
        <w:pStyle w:val="Normal"/>
        <w:jc w:val="right"/>
        <w:rPr>
          <w:b/>
        </w:rPr>
      </w:pPr>
      <w:r>
        <mc:AlternateContent>
          <mc:Choice Requires="wps">
            <w:drawing>
              <wp:anchor behindDoc="0" distT="0" distB="3810" distL="0" distR="0" simplePos="0" locked="0" layoutInCell="1" allowOverlap="1" relativeHeight="4">
                <wp:simplePos x="0" y="0"/>
                <wp:positionH relativeFrom="column">
                  <wp:posOffset>7100570</wp:posOffset>
                </wp:positionH>
                <wp:positionV relativeFrom="paragraph">
                  <wp:posOffset>-229235</wp:posOffset>
                </wp:positionV>
                <wp:extent cx="2475865" cy="2692400"/>
                <wp:effectExtent l="0" t="0" r="0" b="3810"/>
                <wp:wrapNone/>
                <wp:docPr id="1" name="Text Box 259"/>
                <a:graphic xmlns:a="http://schemas.openxmlformats.org/drawingml/2006/main">
                  <a:graphicData uri="http://schemas.microsoft.com/office/word/2010/wordprocessingShape">
                    <wps:wsp>
                      <wps:cNvSpPr/>
                      <wps:spPr>
                        <a:xfrm>
                          <a:off x="0" y="0"/>
                          <a:ext cx="2475720" cy="2692440"/>
                        </a:xfrm>
                        <a:prstGeom prst="rect">
                          <a:avLst/>
                        </a:prstGeom>
                        <a:solidFill>
                          <a:srgbClr val="ffffff"/>
                        </a:solidFill>
                        <a:ln w="0">
                          <a:noFill/>
                        </a:ln>
                      </wps:spPr>
                      <wps:style>
                        <a:lnRef idx="0"/>
                        <a:fillRef idx="0"/>
                        <a:effectRef idx="0"/>
                        <a:fontRef idx="minor"/>
                      </wps:style>
                      <wps:txbx>
                        <w:txbxContent>
                          <w:p>
                            <w:pPr>
                              <w:pStyle w:val="Normal"/>
                              <w:jc w:val="right"/>
                              <w:rPr>
                                <w:bCs/>
                                <w:sz w:val="28"/>
                                <w:szCs w:val="28"/>
                              </w:rPr>
                            </w:pPr>
                            <w:r>
                              <w:rPr>
                                <w:bCs/>
                                <w:color w:val="000000"/>
                                <w:sz w:val="28"/>
                                <w:szCs w:val="28"/>
                              </w:rPr>
                            </w:r>
                          </w:p>
                          <w:p>
                            <w:pPr>
                              <w:pStyle w:val="Normal"/>
                              <w:jc w:val="right"/>
                              <w:rPr>
                                <w:bCs/>
                                <w:sz w:val="28"/>
                                <w:szCs w:val="28"/>
                              </w:rPr>
                            </w:pPr>
                            <w:r>
                              <w:rPr>
                                <w:bCs/>
                                <w:color w:val="000000"/>
                                <w:sz w:val="28"/>
                                <w:szCs w:val="28"/>
                              </w:rPr>
                            </w:r>
                          </w:p>
                          <w:p>
                            <w:pPr>
                              <w:pStyle w:val="Normal"/>
                              <w:jc w:val="center"/>
                              <w:rPr>
                                <w:color w:val="000000"/>
                              </w:rPr>
                            </w:pPr>
                            <w:r>
                              <w:rPr>
                                <w:bCs/>
                                <w:color w:val="000000"/>
                                <w:sz w:val="28"/>
                                <w:szCs w:val="28"/>
                              </w:rPr>
                              <w:t xml:space="preserve">Приложение </w:t>
                            </w:r>
                            <w:bookmarkStart w:id="0" w:name="_GoBack_Копия_2"/>
                            <w:bookmarkEnd w:id="0"/>
                          </w:p>
                          <w:p>
                            <w:pPr>
                              <w:pStyle w:val="Normal"/>
                              <w:jc w:val="right"/>
                              <w:rPr>
                                <w:color w:val="000000"/>
                              </w:rPr>
                            </w:pPr>
                            <w:r>
                              <w:rPr>
                                <w:color w:val="000000"/>
                              </w:rPr>
                            </w:r>
                          </w:p>
                          <w:p>
                            <w:pPr>
                              <w:pStyle w:val="Normal"/>
                              <w:jc w:val="center"/>
                              <w:rPr>
                                <w:color w:val="000000"/>
                              </w:rPr>
                            </w:pPr>
                            <w:r>
                              <w:rPr>
                                <w:bCs/>
                                <w:color w:val="000000"/>
                                <w:sz w:val="28"/>
                                <w:szCs w:val="28"/>
                              </w:rPr>
                              <w:t>Утверждена</w:t>
                            </w:r>
                          </w:p>
                          <w:p>
                            <w:pPr>
                              <w:pStyle w:val="Normal"/>
                              <w:jc w:val="center"/>
                              <w:rPr>
                                <w:color w:val="000000"/>
                              </w:rPr>
                            </w:pPr>
                            <w:r>
                              <w:rPr>
                                <w:bCs/>
                                <w:color w:val="000000"/>
                                <w:sz w:val="28"/>
                                <w:szCs w:val="28"/>
                              </w:rPr>
                              <w:t>постановлением администрации</w:t>
                            </w:r>
                          </w:p>
                          <w:p>
                            <w:pPr>
                              <w:pStyle w:val="Normal"/>
                              <w:jc w:val="center"/>
                              <w:rPr>
                                <w:color w:val="000000"/>
                              </w:rPr>
                            </w:pPr>
                            <w:r>
                              <w:rPr>
                                <w:bCs/>
                                <w:color w:val="000000"/>
                                <w:sz w:val="28"/>
                                <w:szCs w:val="28"/>
                              </w:rPr>
                              <w:t xml:space="preserve">Валуйского </w:t>
                            </w:r>
                          </w:p>
                          <w:p>
                            <w:pPr>
                              <w:pStyle w:val="Normal"/>
                              <w:jc w:val="right"/>
                              <w:rPr>
                                <w:color w:val="000000"/>
                              </w:rPr>
                            </w:pPr>
                            <w:r>
                              <w:rPr>
                                <w:bCs/>
                                <w:color w:val="000000"/>
                                <w:sz w:val="28"/>
                                <w:szCs w:val="28"/>
                              </w:rPr>
                              <w:t>муниципального округа</w:t>
                            </w:r>
                          </w:p>
                          <w:p>
                            <w:pPr>
                              <w:pStyle w:val="Normal"/>
                              <w:jc w:val="right"/>
                              <w:rPr>
                                <w:color w:val="000000"/>
                              </w:rPr>
                            </w:pPr>
                            <w:r>
                              <w:rPr>
                                <w:bCs/>
                                <w:color w:val="000000"/>
                                <w:sz w:val="28"/>
                                <w:szCs w:val="28"/>
                              </w:rPr>
                              <w:t xml:space="preserve"> </w:t>
                            </w:r>
                            <w:r>
                              <w:rPr>
                                <w:bCs/>
                                <w:color w:val="000000"/>
                                <w:sz w:val="28"/>
                                <w:szCs w:val="28"/>
                              </w:rPr>
                              <w:t xml:space="preserve">Белгородской области </w:t>
                            </w:r>
                          </w:p>
                          <w:p>
                            <w:pPr>
                              <w:pStyle w:val="Normal"/>
                              <w:jc w:val="right"/>
                              <w:rPr>
                                <w:color w:val="000000"/>
                              </w:rPr>
                            </w:pPr>
                            <w:r>
                              <w:rPr>
                                <w:bCs/>
                                <w:color w:val="000000"/>
                                <w:sz w:val="28"/>
                                <w:szCs w:val="28"/>
                              </w:rPr>
                              <w:t xml:space="preserve">«__» </w:t>
                            </w:r>
                            <w:r>
                              <w:rPr>
                                <w:bCs/>
                                <w:color w:val="000000"/>
                                <w:sz w:val="28"/>
                                <w:szCs w:val="28"/>
                              </w:rPr>
                              <w:t>_______</w:t>
                            </w:r>
                            <w:r>
                              <w:rPr>
                                <w:bCs/>
                                <w:color w:val="000000"/>
                                <w:sz w:val="28"/>
                                <w:szCs w:val="28"/>
                              </w:rPr>
                              <w:t xml:space="preserve">  2025 года №__</w:t>
                            </w:r>
                          </w:p>
                          <w:p>
                            <w:pPr>
                              <w:pStyle w:val="Normal"/>
                              <w:jc w:val="right"/>
                              <w:rPr>
                                <w:bCs/>
                                <w:sz w:val="28"/>
                                <w:szCs w:val="28"/>
                              </w:rPr>
                            </w:pPr>
                            <w:r>
                              <w:rPr>
                                <w:bCs/>
                                <w:color w:val="000000"/>
                                <w:sz w:val="28"/>
                                <w:szCs w:val="28"/>
                              </w:rPr>
                            </w:r>
                          </w:p>
                          <w:p>
                            <w:pPr>
                              <w:pStyle w:val="Style26"/>
                              <w:jc w:val="center"/>
                              <w:rPr>
                                <w:b/>
                              </w:rPr>
                            </w:pPr>
                            <w:r>
                              <w:rPr>
                                <w:b/>
                                <w:color w:val="000000"/>
                              </w:rPr>
                            </w:r>
                          </w:p>
                          <w:p>
                            <w:pPr>
                              <w:pStyle w:val="Style26"/>
                              <w:jc w:val="center"/>
                              <w:rPr>
                                <w:b/>
                              </w:rPr>
                            </w:pPr>
                            <w:r>
                              <w:rPr>
                                <w:b/>
                                <w:color w:val="000000"/>
                              </w:rPr>
                            </w:r>
                          </w:p>
                          <w:p>
                            <w:pPr>
                              <w:pStyle w:val="Style26"/>
                              <w:jc w:val="center"/>
                              <w:rPr>
                                <w:b/>
                              </w:rPr>
                            </w:pPr>
                            <w:r>
                              <w:rPr>
                                <w:b/>
                                <w:color w:val="000000"/>
                              </w:rPr>
                            </w:r>
                          </w:p>
                          <w:p>
                            <w:pPr>
                              <w:pStyle w:val="Style26"/>
                              <w:jc w:val="center"/>
                              <w:rPr>
                                <w:b/>
                              </w:rPr>
                            </w:pPr>
                            <w:r>
                              <w:rPr>
                                <w:b/>
                                <w:color w:val="000000"/>
                              </w:rPr>
                            </w:r>
                          </w:p>
                          <w:p>
                            <w:pPr>
                              <w:pStyle w:val="Style26"/>
                              <w:jc w:val="center"/>
                              <w:rPr>
                                <w:b/>
                              </w:rPr>
                            </w:pPr>
                            <w:r>
                              <w:rPr>
                                <w:b/>
                                <w:color w:val="000000"/>
                              </w:rPr>
                            </w:r>
                          </w:p>
                          <w:p>
                            <w:pPr>
                              <w:pStyle w:val="Style26"/>
                              <w:jc w:val="center"/>
                              <w:rPr>
                                <w:b/>
                              </w:rPr>
                            </w:pPr>
                            <w:r>
                              <w:rPr>
                                <w:b/>
                                <w:color w:val="000000"/>
                              </w:rPr>
                              <w:t xml:space="preserve">Утверждена </w:t>
                            </w:r>
                          </w:p>
                          <w:p>
                            <w:pPr>
                              <w:pStyle w:val="Style26"/>
                              <w:jc w:val="center"/>
                              <w:rPr>
                                <w:b/>
                              </w:rPr>
                            </w:pPr>
                            <w:r>
                              <w:rPr>
                                <w:b/>
                                <w:color w:val="000000"/>
                              </w:rPr>
                              <w:t xml:space="preserve">Постановлением </w:t>
                            </w:r>
                          </w:p>
                          <w:p>
                            <w:pPr>
                              <w:pStyle w:val="Style26"/>
                              <w:jc w:val="center"/>
                              <w:rPr>
                                <w:b/>
                              </w:rPr>
                            </w:pPr>
                            <w:r>
                              <w:rPr>
                                <w:b/>
                                <w:color w:val="000000"/>
                              </w:rPr>
                              <w:t>Администрации Валуйского муниципального округа</w:t>
                            </w:r>
                          </w:p>
                          <w:p>
                            <w:pPr>
                              <w:pStyle w:val="Style26"/>
                              <w:jc w:val="center"/>
                              <w:rPr>
                                <w:b/>
                              </w:rPr>
                            </w:pPr>
                            <w:r>
                              <w:rPr>
                                <w:b/>
                                <w:color w:val="000000"/>
                              </w:rPr>
                              <w:t>от 12.01.2022  № 6а</w:t>
                            </w:r>
                          </w:p>
                        </w:txbxContent>
                      </wps:txbx>
                      <wps:bodyPr anchor="t" upright="1">
                        <a:noAutofit/>
                      </wps:bodyPr>
                    </wps:wsp>
                  </a:graphicData>
                </a:graphic>
              </wp:anchor>
            </w:drawing>
          </mc:Choice>
          <mc:Fallback>
            <w:pict>
              <v:rect id="shape_0" ID="Text Box 259" path="m0,0l-2147483645,0l-2147483645,-2147483646l0,-2147483646xe" fillcolor="white" stroked="f" o:allowincell="f" style="position:absolute;margin-left:559.1pt;margin-top:-18.05pt;width:194.9pt;height:211.95pt;mso-wrap-style:square;v-text-anchor:top">
                <v:fill o:detectmouseclick="t" type="solid" color2="black"/>
                <v:stroke color="#3465a4" joinstyle="round" endcap="flat"/>
                <v:textbox>
                  <w:txbxContent>
                    <w:p>
                      <w:pPr>
                        <w:pStyle w:val="Normal"/>
                        <w:jc w:val="right"/>
                        <w:rPr>
                          <w:bCs/>
                          <w:sz w:val="28"/>
                          <w:szCs w:val="28"/>
                        </w:rPr>
                      </w:pPr>
                      <w:r>
                        <w:rPr>
                          <w:bCs/>
                          <w:color w:val="000000"/>
                          <w:sz w:val="28"/>
                          <w:szCs w:val="28"/>
                        </w:rPr>
                      </w:r>
                    </w:p>
                    <w:p>
                      <w:pPr>
                        <w:pStyle w:val="Normal"/>
                        <w:jc w:val="right"/>
                        <w:rPr>
                          <w:bCs/>
                          <w:sz w:val="28"/>
                          <w:szCs w:val="28"/>
                        </w:rPr>
                      </w:pPr>
                      <w:r>
                        <w:rPr>
                          <w:bCs/>
                          <w:color w:val="000000"/>
                          <w:sz w:val="28"/>
                          <w:szCs w:val="28"/>
                        </w:rPr>
                      </w:r>
                    </w:p>
                    <w:p>
                      <w:pPr>
                        <w:pStyle w:val="Normal"/>
                        <w:jc w:val="center"/>
                        <w:rPr>
                          <w:color w:val="000000"/>
                        </w:rPr>
                      </w:pPr>
                      <w:r>
                        <w:rPr>
                          <w:bCs/>
                          <w:color w:val="000000"/>
                          <w:sz w:val="28"/>
                          <w:szCs w:val="28"/>
                        </w:rPr>
                        <w:t xml:space="preserve">Приложение </w:t>
                      </w:r>
                      <w:bookmarkStart w:id="1" w:name="_GoBack_Копия_2"/>
                      <w:bookmarkEnd w:id="1"/>
                    </w:p>
                    <w:p>
                      <w:pPr>
                        <w:pStyle w:val="Normal"/>
                        <w:jc w:val="right"/>
                        <w:rPr>
                          <w:color w:val="000000"/>
                        </w:rPr>
                      </w:pPr>
                      <w:r>
                        <w:rPr>
                          <w:color w:val="000000"/>
                        </w:rPr>
                      </w:r>
                    </w:p>
                    <w:p>
                      <w:pPr>
                        <w:pStyle w:val="Normal"/>
                        <w:jc w:val="center"/>
                        <w:rPr>
                          <w:color w:val="000000"/>
                        </w:rPr>
                      </w:pPr>
                      <w:r>
                        <w:rPr>
                          <w:bCs/>
                          <w:color w:val="000000"/>
                          <w:sz w:val="28"/>
                          <w:szCs w:val="28"/>
                        </w:rPr>
                        <w:t>Утверждена</w:t>
                      </w:r>
                    </w:p>
                    <w:p>
                      <w:pPr>
                        <w:pStyle w:val="Normal"/>
                        <w:jc w:val="center"/>
                        <w:rPr>
                          <w:color w:val="000000"/>
                        </w:rPr>
                      </w:pPr>
                      <w:r>
                        <w:rPr>
                          <w:bCs/>
                          <w:color w:val="000000"/>
                          <w:sz w:val="28"/>
                          <w:szCs w:val="28"/>
                        </w:rPr>
                        <w:t>постановлением администрации</w:t>
                      </w:r>
                    </w:p>
                    <w:p>
                      <w:pPr>
                        <w:pStyle w:val="Normal"/>
                        <w:jc w:val="center"/>
                        <w:rPr>
                          <w:color w:val="000000"/>
                        </w:rPr>
                      </w:pPr>
                      <w:r>
                        <w:rPr>
                          <w:bCs/>
                          <w:color w:val="000000"/>
                          <w:sz w:val="28"/>
                          <w:szCs w:val="28"/>
                        </w:rPr>
                        <w:t xml:space="preserve">Валуйского </w:t>
                      </w:r>
                    </w:p>
                    <w:p>
                      <w:pPr>
                        <w:pStyle w:val="Normal"/>
                        <w:jc w:val="right"/>
                        <w:rPr>
                          <w:color w:val="000000"/>
                        </w:rPr>
                      </w:pPr>
                      <w:r>
                        <w:rPr>
                          <w:bCs/>
                          <w:color w:val="000000"/>
                          <w:sz w:val="28"/>
                          <w:szCs w:val="28"/>
                        </w:rPr>
                        <w:t>муниципального округа</w:t>
                      </w:r>
                    </w:p>
                    <w:p>
                      <w:pPr>
                        <w:pStyle w:val="Normal"/>
                        <w:jc w:val="right"/>
                        <w:rPr>
                          <w:color w:val="000000"/>
                        </w:rPr>
                      </w:pPr>
                      <w:r>
                        <w:rPr>
                          <w:bCs/>
                          <w:color w:val="000000"/>
                          <w:sz w:val="28"/>
                          <w:szCs w:val="28"/>
                        </w:rPr>
                        <w:t xml:space="preserve"> </w:t>
                      </w:r>
                      <w:r>
                        <w:rPr>
                          <w:bCs/>
                          <w:color w:val="000000"/>
                          <w:sz w:val="28"/>
                          <w:szCs w:val="28"/>
                        </w:rPr>
                        <w:t xml:space="preserve">Белгородской области </w:t>
                      </w:r>
                    </w:p>
                    <w:p>
                      <w:pPr>
                        <w:pStyle w:val="Normal"/>
                        <w:jc w:val="right"/>
                        <w:rPr>
                          <w:color w:val="000000"/>
                        </w:rPr>
                      </w:pPr>
                      <w:r>
                        <w:rPr>
                          <w:bCs/>
                          <w:color w:val="000000"/>
                          <w:sz w:val="28"/>
                          <w:szCs w:val="28"/>
                        </w:rPr>
                        <w:t xml:space="preserve">«__» </w:t>
                      </w:r>
                      <w:r>
                        <w:rPr>
                          <w:bCs/>
                          <w:color w:val="000000"/>
                          <w:sz w:val="28"/>
                          <w:szCs w:val="28"/>
                        </w:rPr>
                        <w:t>_______</w:t>
                      </w:r>
                      <w:r>
                        <w:rPr>
                          <w:bCs/>
                          <w:color w:val="000000"/>
                          <w:sz w:val="28"/>
                          <w:szCs w:val="28"/>
                        </w:rPr>
                        <w:t xml:space="preserve">  2025 года №__</w:t>
                      </w:r>
                    </w:p>
                    <w:p>
                      <w:pPr>
                        <w:pStyle w:val="Normal"/>
                        <w:jc w:val="right"/>
                        <w:rPr>
                          <w:bCs/>
                          <w:sz w:val="28"/>
                          <w:szCs w:val="28"/>
                        </w:rPr>
                      </w:pPr>
                      <w:r>
                        <w:rPr>
                          <w:bCs/>
                          <w:color w:val="000000"/>
                          <w:sz w:val="28"/>
                          <w:szCs w:val="28"/>
                        </w:rPr>
                      </w:r>
                    </w:p>
                    <w:p>
                      <w:pPr>
                        <w:pStyle w:val="Style26"/>
                        <w:jc w:val="center"/>
                        <w:rPr>
                          <w:b/>
                        </w:rPr>
                      </w:pPr>
                      <w:r>
                        <w:rPr>
                          <w:b/>
                          <w:color w:val="000000"/>
                        </w:rPr>
                      </w:r>
                    </w:p>
                    <w:p>
                      <w:pPr>
                        <w:pStyle w:val="Style26"/>
                        <w:jc w:val="center"/>
                        <w:rPr>
                          <w:b/>
                        </w:rPr>
                      </w:pPr>
                      <w:r>
                        <w:rPr>
                          <w:b/>
                          <w:color w:val="000000"/>
                        </w:rPr>
                      </w:r>
                    </w:p>
                    <w:p>
                      <w:pPr>
                        <w:pStyle w:val="Style26"/>
                        <w:jc w:val="center"/>
                        <w:rPr>
                          <w:b/>
                        </w:rPr>
                      </w:pPr>
                      <w:r>
                        <w:rPr>
                          <w:b/>
                          <w:color w:val="000000"/>
                        </w:rPr>
                      </w:r>
                    </w:p>
                    <w:p>
                      <w:pPr>
                        <w:pStyle w:val="Style26"/>
                        <w:jc w:val="center"/>
                        <w:rPr>
                          <w:b/>
                        </w:rPr>
                      </w:pPr>
                      <w:r>
                        <w:rPr>
                          <w:b/>
                          <w:color w:val="000000"/>
                        </w:rPr>
                      </w:r>
                    </w:p>
                    <w:p>
                      <w:pPr>
                        <w:pStyle w:val="Style26"/>
                        <w:jc w:val="center"/>
                        <w:rPr>
                          <w:b/>
                        </w:rPr>
                      </w:pPr>
                      <w:r>
                        <w:rPr>
                          <w:b/>
                          <w:color w:val="000000"/>
                        </w:rPr>
                      </w:r>
                    </w:p>
                    <w:p>
                      <w:pPr>
                        <w:pStyle w:val="Style26"/>
                        <w:jc w:val="center"/>
                        <w:rPr>
                          <w:b/>
                        </w:rPr>
                      </w:pPr>
                      <w:r>
                        <w:rPr>
                          <w:b/>
                          <w:color w:val="000000"/>
                        </w:rPr>
                        <w:t xml:space="preserve">Утверждена </w:t>
                      </w:r>
                    </w:p>
                    <w:p>
                      <w:pPr>
                        <w:pStyle w:val="Style26"/>
                        <w:jc w:val="center"/>
                        <w:rPr>
                          <w:b/>
                        </w:rPr>
                      </w:pPr>
                      <w:r>
                        <w:rPr>
                          <w:b/>
                          <w:color w:val="000000"/>
                        </w:rPr>
                        <w:t xml:space="preserve">Постановлением </w:t>
                      </w:r>
                    </w:p>
                    <w:p>
                      <w:pPr>
                        <w:pStyle w:val="Style26"/>
                        <w:jc w:val="center"/>
                        <w:rPr>
                          <w:b/>
                        </w:rPr>
                      </w:pPr>
                      <w:r>
                        <w:rPr>
                          <w:b/>
                          <w:color w:val="000000"/>
                        </w:rPr>
                        <w:t>Администрации Валуйского муниципального округа</w:t>
                      </w:r>
                    </w:p>
                    <w:p>
                      <w:pPr>
                        <w:pStyle w:val="Style26"/>
                        <w:jc w:val="center"/>
                        <w:rPr>
                          <w:b/>
                        </w:rPr>
                      </w:pPr>
                      <w:r>
                        <w:rPr>
                          <w:b/>
                          <w:color w:val="000000"/>
                        </w:rPr>
                        <w:t>от 12.01.2022  № 6а</w:t>
                      </w:r>
                    </w:p>
                  </w:txbxContent>
                </v:textbox>
                <w10:wrap type="none"/>
              </v:rect>
            </w:pict>
          </mc:Fallback>
        </mc:AlternateContent>
      </w:r>
      <w:r>
        <w:rPr>
          <w:b/>
        </w:rPr>
        <w:t xml:space="preserve"> </w:t>
      </w:r>
      <w:r>
        <w:rPr>
          <w:b/>
        </w:rPr>
        <w:t>Утверждена У</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jc w:val="center"/>
        <w:rPr>
          <w:b/>
        </w:rPr>
      </w:pPr>
      <w:r>
        <w:rPr>
          <w:b/>
        </w:rPr>
      </w:r>
    </w:p>
    <w:p>
      <w:pPr>
        <w:pStyle w:val="Normal"/>
        <w:jc w:val="center"/>
        <w:rPr>
          <w:b/>
        </w:rPr>
      </w:pPr>
      <w:r>
        <w:rPr>
          <w:b/>
        </w:rPr>
        <w:t>Схема теплоснабжения</w:t>
      </w:r>
    </w:p>
    <w:p>
      <w:pPr>
        <w:pStyle w:val="Normal"/>
        <w:jc w:val="center"/>
        <w:rPr>
          <w:b/>
        </w:rPr>
      </w:pPr>
      <w:r>
        <w:rPr>
          <w:b/>
        </w:rPr>
        <w:t>Валуйского муниципального округа</w:t>
      </w:r>
    </w:p>
    <w:p>
      <w:pPr>
        <w:pStyle w:val="Normal"/>
        <w:jc w:val="center"/>
        <w:rPr>
          <w:b/>
        </w:rPr>
      </w:pPr>
      <w:r>
        <w:rPr>
          <w:b/>
        </w:rPr>
        <w:t>Белгородской области на 2025-2033 годы</w:t>
      </w:r>
    </w:p>
    <w:p>
      <w:pPr>
        <w:pStyle w:val="Normal"/>
        <w:jc w:val="center"/>
        <w:rPr>
          <w:b/>
        </w:rPr>
      </w:pPr>
      <w:r>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t>Содержание</w:t>
      </w:r>
    </w:p>
    <w:p>
      <w:pPr>
        <w:pStyle w:val="Normal"/>
        <w:rPr/>
      </w:pPr>
      <w:r>
        <w:rPr/>
      </w:r>
    </w:p>
    <w:p>
      <w:pPr>
        <w:pStyle w:val="Normal"/>
        <w:rPr/>
      </w:pPr>
      <w:r>
        <w:rPr/>
        <w:t>Введение</w:t>
      </w:r>
    </w:p>
    <w:p>
      <w:pPr>
        <w:pStyle w:val="Normal"/>
        <w:shd w:val="clear" w:color="auto" w:fill="FFFFFF"/>
        <w:tabs>
          <w:tab w:val="clear" w:pos="708"/>
          <w:tab w:val="left" w:pos="254" w:leader="none"/>
        </w:tabs>
        <w:spacing w:before="206" w:after="0"/>
        <w:ind w:right="58" w:hanging="0"/>
        <w:jc w:val="both"/>
        <w:rPr/>
      </w:pPr>
      <w:r>
        <w:rPr>
          <w:spacing w:val="-2"/>
        </w:rPr>
        <w:t>1.</w:t>
      </w:r>
      <w:r>
        <w:rPr/>
        <w:t xml:space="preserve"> Показатели существующего и перспективного спроса на тепловую энергию (мощность) и теплоноситель в установленных границах территории поселения</w:t>
      </w:r>
    </w:p>
    <w:p>
      <w:pPr>
        <w:pStyle w:val="Normal"/>
        <w:widowControl w:val="false"/>
        <w:shd w:val="clear" w:color="auto" w:fill="FFFFFF"/>
        <w:tabs>
          <w:tab w:val="clear" w:pos="708"/>
          <w:tab w:val="left" w:pos="427" w:leader="none"/>
        </w:tabs>
        <w:suppressAutoHyphens w:val="false"/>
        <w:spacing w:lineRule="exact" w:line="274"/>
        <w:ind w:right="62" w:hanging="0"/>
        <w:jc w:val="both"/>
        <w:rPr>
          <w:spacing w:val="-1"/>
        </w:rPr>
      </w:pPr>
      <w:r>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p>
    <w:p>
      <w:pPr>
        <w:pStyle w:val="Normal"/>
        <w:widowControl w:val="false"/>
        <w:shd w:val="clear" w:color="auto" w:fill="FFFFFF"/>
        <w:tabs>
          <w:tab w:val="clear" w:pos="708"/>
          <w:tab w:val="left" w:pos="427" w:leader="none"/>
        </w:tabs>
        <w:suppressAutoHyphens w:val="false"/>
        <w:spacing w:lineRule="exact" w:line="274"/>
        <w:ind w:right="58" w:hanging="0"/>
        <w:jc w:val="both"/>
        <w:rPr>
          <w:spacing w:val="-1"/>
        </w:rPr>
      </w:pPr>
      <w:r>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p>
      <w:pPr>
        <w:pStyle w:val="Normal"/>
        <w:widowControl w:val="false"/>
        <w:shd w:val="clear" w:color="auto" w:fill="FFFFFF"/>
        <w:tabs>
          <w:tab w:val="clear" w:pos="708"/>
          <w:tab w:val="left" w:pos="427" w:leader="none"/>
        </w:tabs>
        <w:suppressAutoHyphens w:val="false"/>
        <w:spacing w:lineRule="exact" w:line="274"/>
        <w:jc w:val="both"/>
        <w:rPr>
          <w:spacing w:val="-1"/>
        </w:rPr>
      </w:pPr>
      <w:r>
        <w:rPr/>
        <w:t xml:space="preserve">1.3. Существующие и перспективные объемы потребления тепловой энергии (мощности) </w:t>
      </w:r>
      <w:r>
        <w:rPr>
          <w:spacing w:val="-1"/>
        </w:rPr>
        <w:t>и теплоносителя объектами, расположенными в производственных зонах, на каждом этапе</w:t>
      </w:r>
    </w:p>
    <w:p>
      <w:pPr>
        <w:pStyle w:val="Normal"/>
        <w:widowControl w:val="false"/>
        <w:shd w:val="clear" w:color="auto" w:fill="FFFFFF"/>
        <w:tabs>
          <w:tab w:val="clear" w:pos="708"/>
          <w:tab w:val="left" w:pos="427" w:leader="none"/>
        </w:tabs>
        <w:suppressAutoHyphens w:val="false"/>
        <w:spacing w:lineRule="exact" w:line="274"/>
        <w:ind w:right="62" w:hanging="0"/>
        <w:jc w:val="both"/>
        <w:rPr>
          <w:spacing w:val="-1"/>
        </w:rPr>
      </w:pPr>
      <w:r>
        <w:rPr/>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p>
    <w:p>
      <w:pPr>
        <w:pStyle w:val="Normal"/>
        <w:shd w:val="clear" w:color="auto" w:fill="FFFFFF"/>
        <w:tabs>
          <w:tab w:val="clear" w:pos="708"/>
          <w:tab w:val="left" w:pos="403" w:leader="none"/>
        </w:tabs>
        <w:spacing w:lineRule="exact" w:line="274"/>
        <w:ind w:right="62" w:hanging="0"/>
        <w:jc w:val="both"/>
        <w:rPr/>
      </w:pPr>
      <w:r>
        <w:rPr>
          <w:spacing w:val="-2"/>
        </w:rPr>
        <w:t>2.</w:t>
      </w:r>
      <w:r>
        <w:rPr/>
        <w:t xml:space="preserve"> Существующие и перспективные балансы располагаемой тепловой мощности источников тепловой энергии и тепловой нагрузки потребителей</w:t>
      </w:r>
    </w:p>
    <w:p>
      <w:pPr>
        <w:pStyle w:val="Normal"/>
        <w:widowControl w:val="false"/>
        <w:shd w:val="clear" w:color="auto" w:fill="FFFFFF"/>
        <w:tabs>
          <w:tab w:val="clear" w:pos="708"/>
          <w:tab w:val="left" w:pos="432" w:leader="none"/>
        </w:tabs>
        <w:suppressAutoHyphens w:val="false"/>
        <w:spacing w:lineRule="exact" w:line="274"/>
        <w:ind w:right="62" w:hanging="0"/>
        <w:jc w:val="both"/>
        <w:rPr>
          <w:spacing w:val="-1"/>
        </w:rPr>
      </w:pPr>
      <w:r>
        <w:rPr/>
        <w:t>2.1. Описание существующих и перспективных зон действия систем теплоснабжения и источников тепловой энергии</w:t>
      </w:r>
    </w:p>
    <w:p>
      <w:pPr>
        <w:pStyle w:val="Normal"/>
        <w:widowControl w:val="false"/>
        <w:shd w:val="clear" w:color="auto" w:fill="FFFFFF"/>
        <w:tabs>
          <w:tab w:val="clear" w:pos="708"/>
          <w:tab w:val="left" w:pos="432" w:leader="none"/>
        </w:tabs>
        <w:suppressAutoHyphens w:val="false"/>
        <w:spacing w:lineRule="exact" w:line="274"/>
        <w:ind w:right="62" w:hanging="0"/>
        <w:jc w:val="both"/>
        <w:rPr>
          <w:spacing w:val="-1"/>
        </w:rPr>
      </w:pPr>
      <w:r>
        <w:rPr/>
        <w:t>2.2. Описание существующих и перспективных зон действия индивидуальных источников тепловой энергии</w:t>
      </w:r>
    </w:p>
    <w:p>
      <w:pPr>
        <w:pStyle w:val="Normal"/>
        <w:widowControl w:val="false"/>
        <w:shd w:val="clear" w:color="auto" w:fill="FFFFFF"/>
        <w:tabs>
          <w:tab w:val="clear" w:pos="708"/>
          <w:tab w:val="left" w:pos="432" w:leader="none"/>
        </w:tabs>
        <w:suppressAutoHyphens w:val="false"/>
        <w:spacing w:lineRule="exact" w:line="274"/>
        <w:ind w:right="58" w:hanging="0"/>
        <w:jc w:val="both"/>
        <w:rPr>
          <w:spacing w:val="-1"/>
        </w:rPr>
      </w:pPr>
      <w:r>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p>
      <w:pPr>
        <w:pStyle w:val="Normal"/>
        <w:shd w:val="clear" w:color="auto" w:fill="FFFFFF"/>
        <w:spacing w:lineRule="exact" w:line="274"/>
        <w:ind w:right="62" w:hanging="0"/>
        <w:jc w:val="both"/>
        <w:rPr/>
      </w:pPr>
      <w:r>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с указанием величины тепловой нагрузки для потребителей каждого поселения</w:t>
      </w:r>
    </w:p>
    <w:p>
      <w:pPr>
        <w:pStyle w:val="Normal"/>
        <w:shd w:val="clear" w:color="auto" w:fill="FFFFFF"/>
        <w:tabs>
          <w:tab w:val="clear" w:pos="708"/>
          <w:tab w:val="left" w:pos="427" w:leader="none"/>
        </w:tabs>
        <w:spacing w:lineRule="exact" w:line="274"/>
        <w:ind w:right="62" w:hanging="0"/>
        <w:jc w:val="both"/>
        <w:rPr/>
      </w:pPr>
      <w:r>
        <w:rPr>
          <w:spacing w:val="-1"/>
        </w:rPr>
        <w:t>2.5.</w:t>
      </w:r>
      <w:r>
        <w:rPr/>
        <w:t xml:space="preserve"> </w:t>
      </w:r>
      <w:r>
        <w:rPr>
          <w:spacing w:val="-1"/>
        </w:rPr>
        <w:t xml:space="preserve">Радиус эффективного теплоснабжения определяемый в соответствии с методическими </w:t>
      </w:r>
      <w:r>
        <w:rPr/>
        <w:t>указаниями по разработке схем теплоснабжения</w:t>
      </w:r>
    </w:p>
    <w:p>
      <w:pPr>
        <w:pStyle w:val="Normal"/>
        <w:shd w:val="clear" w:color="auto" w:fill="FFFFFF"/>
        <w:tabs>
          <w:tab w:val="clear" w:pos="708"/>
          <w:tab w:val="left" w:pos="245" w:leader="none"/>
        </w:tabs>
        <w:spacing w:lineRule="exact" w:line="274"/>
        <w:rPr/>
      </w:pPr>
      <w:r>
        <w:rPr>
          <w:spacing w:val="-2"/>
        </w:rPr>
        <w:t>3.</w:t>
      </w:r>
      <w:r>
        <w:rPr/>
        <w:t xml:space="preserve"> Существующие и перспективные балансы теплоносителя</w:t>
      </w:r>
    </w:p>
    <w:p>
      <w:pPr>
        <w:pStyle w:val="Normal"/>
        <w:shd w:val="clear" w:color="auto" w:fill="FFFFFF"/>
        <w:tabs>
          <w:tab w:val="clear" w:pos="708"/>
          <w:tab w:val="left" w:pos="912" w:leader="none"/>
          <w:tab w:val="left" w:pos="3072" w:leader="none"/>
          <w:tab w:val="left" w:pos="3749" w:leader="none"/>
          <w:tab w:val="left" w:pos="5856" w:leader="none"/>
          <w:tab w:val="left" w:pos="7258" w:leader="none"/>
        </w:tabs>
        <w:spacing w:lineRule="exact" w:line="274"/>
        <w:rPr/>
      </w:pPr>
      <w:r>
        <w:rPr>
          <w:spacing w:val="-1"/>
        </w:rPr>
        <w:t xml:space="preserve">3.1. </w:t>
      </w:r>
      <w:r>
        <w:rPr>
          <w:spacing w:val="-3"/>
        </w:rPr>
        <w:t xml:space="preserve">Существующие </w:t>
      </w:r>
      <w:r>
        <w:rPr/>
        <w:t xml:space="preserve">и </w:t>
      </w:r>
      <w:r>
        <w:rPr>
          <w:spacing w:val="-2"/>
        </w:rPr>
        <w:t xml:space="preserve">перспективные балансы </w:t>
      </w:r>
      <w:r>
        <w:rPr/>
        <w:t>производительности водоподготовительных установок и максимального потребления теплоносителя теплопотребляющими установками потребителей</w:t>
      </w:r>
    </w:p>
    <w:p>
      <w:pPr>
        <w:pStyle w:val="Normal"/>
        <w:shd w:val="clear" w:color="auto" w:fill="FFFFFF"/>
        <w:tabs>
          <w:tab w:val="clear" w:pos="708"/>
          <w:tab w:val="left" w:pos="912" w:leader="none"/>
          <w:tab w:val="left" w:pos="3072" w:leader="none"/>
          <w:tab w:val="left" w:pos="3749" w:leader="none"/>
          <w:tab w:val="left" w:pos="5856" w:leader="none"/>
          <w:tab w:val="left" w:pos="7258" w:leader="none"/>
        </w:tabs>
        <w:spacing w:lineRule="exact" w:line="274"/>
        <w:rPr/>
      </w:pPr>
      <w:r>
        <w:rPr>
          <w:spacing w:val="-1"/>
        </w:rPr>
        <w:t xml:space="preserve">3.2. </w:t>
      </w:r>
      <w:r>
        <w:rPr>
          <w:spacing w:val="-3"/>
        </w:rPr>
        <w:t xml:space="preserve">Существующие </w:t>
      </w:r>
      <w:r>
        <w:rPr/>
        <w:t xml:space="preserve">и </w:t>
      </w:r>
      <w:r>
        <w:rPr>
          <w:spacing w:val="-2"/>
        </w:rPr>
        <w:t xml:space="preserve">перспективные балансы производительности </w:t>
      </w:r>
      <w:r>
        <w:rPr/>
        <w:t>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pPr>
        <w:pStyle w:val="Normal"/>
        <w:shd w:val="clear" w:color="auto" w:fill="FFFFFF"/>
        <w:tabs>
          <w:tab w:val="clear" w:pos="708"/>
          <w:tab w:val="left" w:pos="341" w:leader="none"/>
        </w:tabs>
        <w:spacing w:lineRule="exact" w:line="274"/>
        <w:ind w:right="5" w:hanging="0"/>
        <w:jc w:val="both"/>
        <w:rPr>
          <w:spacing w:val="-2"/>
        </w:rPr>
      </w:pPr>
      <w:r>
        <w:rPr>
          <w:spacing w:val="-2"/>
        </w:rPr>
      </w:r>
    </w:p>
    <w:p>
      <w:pPr>
        <w:pStyle w:val="Normal"/>
        <w:shd w:val="clear" w:color="auto" w:fill="FFFFFF"/>
        <w:tabs>
          <w:tab w:val="clear" w:pos="708"/>
          <w:tab w:val="left" w:pos="341" w:leader="none"/>
        </w:tabs>
        <w:spacing w:lineRule="exact" w:line="274"/>
        <w:ind w:right="5" w:hanging="0"/>
        <w:jc w:val="both"/>
        <w:rPr/>
      </w:pPr>
      <w:r>
        <w:rPr>
          <w:spacing w:val="-2"/>
        </w:rPr>
        <w:t xml:space="preserve">4. </w:t>
      </w:r>
      <w:r>
        <w:rPr/>
        <w:t>Основные положения мастер-плана развития систем теплоснабжения поселения</w:t>
      </w:r>
    </w:p>
    <w:p>
      <w:pPr>
        <w:pStyle w:val="Normal"/>
        <w:widowControl w:val="false"/>
        <w:shd w:val="clear" w:color="auto" w:fill="FFFFFF"/>
        <w:tabs>
          <w:tab w:val="clear" w:pos="708"/>
          <w:tab w:val="left" w:pos="446" w:leader="none"/>
        </w:tabs>
        <w:suppressAutoHyphens w:val="false"/>
        <w:spacing w:lineRule="exact" w:line="274"/>
        <w:ind w:right="5" w:hanging="0"/>
        <w:jc w:val="both"/>
        <w:rPr>
          <w:spacing w:val="-1"/>
        </w:rPr>
      </w:pPr>
      <w:r>
        <w:rPr/>
        <w:t>4.1. Описание сценариев развития теплоснабжения поселения</w:t>
      </w:r>
    </w:p>
    <w:p>
      <w:pPr>
        <w:pStyle w:val="Normal"/>
        <w:widowControl w:val="false"/>
        <w:shd w:val="clear" w:color="auto" w:fill="FFFFFF"/>
        <w:tabs>
          <w:tab w:val="clear" w:pos="708"/>
          <w:tab w:val="left" w:pos="446" w:leader="none"/>
        </w:tabs>
        <w:suppressAutoHyphens w:val="false"/>
        <w:spacing w:lineRule="exact" w:line="274"/>
        <w:jc w:val="both"/>
        <w:rPr>
          <w:spacing w:val="-1"/>
        </w:rPr>
      </w:pPr>
      <w:r>
        <w:rPr/>
        <w:t>4.2. Обоснование выбора приоритетного сценария развития теплоснабжения поселения</w:t>
      </w:r>
    </w:p>
    <w:p>
      <w:pPr>
        <w:pStyle w:val="Normal"/>
        <w:shd w:val="clear" w:color="auto" w:fill="FFFFFF"/>
        <w:tabs>
          <w:tab w:val="clear" w:pos="708"/>
          <w:tab w:val="left" w:pos="341" w:leader="none"/>
        </w:tabs>
        <w:spacing w:lineRule="exact" w:line="274"/>
        <w:ind w:right="10" w:hanging="0"/>
        <w:jc w:val="both"/>
        <w:rPr/>
      </w:pPr>
      <w:r>
        <w:rPr>
          <w:spacing w:val="-2"/>
        </w:rPr>
        <w:t>5.</w:t>
      </w:r>
      <w:r>
        <w:rPr/>
        <w:t xml:space="preserve"> Предложения по строительству, реконструкции и техническому перевооружению источников тепловой энергии</w:t>
      </w:r>
    </w:p>
    <w:p>
      <w:pPr>
        <w:pStyle w:val="Normal"/>
        <w:widowControl w:val="false"/>
        <w:shd w:val="clear" w:color="auto" w:fill="FFFFFF"/>
        <w:tabs>
          <w:tab w:val="clear" w:pos="708"/>
          <w:tab w:val="left" w:pos="437" w:leader="none"/>
        </w:tabs>
        <w:suppressAutoHyphens w:val="false"/>
        <w:spacing w:lineRule="exact" w:line="274"/>
        <w:jc w:val="both"/>
        <w:rPr>
          <w:spacing w:val="-1"/>
        </w:rPr>
      </w:pPr>
      <w:r>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p>
      <w:pPr>
        <w:pStyle w:val="Normal"/>
        <w:widowControl w:val="false"/>
        <w:shd w:val="clear" w:color="auto" w:fill="FFFFFF"/>
        <w:tabs>
          <w:tab w:val="clear" w:pos="708"/>
          <w:tab w:val="left" w:pos="437" w:leader="none"/>
        </w:tabs>
        <w:suppressAutoHyphens w:val="false"/>
        <w:spacing w:lineRule="exact" w:line="274"/>
        <w:ind w:right="5" w:hanging="0"/>
        <w:jc w:val="both"/>
        <w:rPr>
          <w:spacing w:val="-1"/>
        </w:rPr>
      </w:pPr>
      <w:r>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pPr>
        <w:pStyle w:val="Normal"/>
        <w:widowControl w:val="false"/>
        <w:shd w:val="clear" w:color="auto" w:fill="FFFFFF"/>
        <w:tabs>
          <w:tab w:val="clear" w:pos="708"/>
          <w:tab w:val="left" w:pos="437" w:leader="none"/>
        </w:tabs>
        <w:suppressAutoHyphens w:val="false"/>
        <w:spacing w:lineRule="exact" w:line="274"/>
        <w:ind w:right="5" w:hanging="0"/>
        <w:jc w:val="both"/>
        <w:rPr>
          <w:spacing w:val="-1"/>
        </w:rPr>
      </w:pPr>
      <w:r>
        <w:rPr/>
        <w:t>5.3.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p>
      <w:pPr>
        <w:pStyle w:val="Normal"/>
        <w:widowControl w:val="false"/>
        <w:shd w:val="clear" w:color="auto" w:fill="FFFFFF"/>
        <w:tabs>
          <w:tab w:val="clear" w:pos="708"/>
          <w:tab w:val="left" w:pos="437" w:leader="none"/>
        </w:tabs>
        <w:suppressAutoHyphens w:val="false"/>
        <w:spacing w:lineRule="exact" w:line="274"/>
        <w:ind w:right="5" w:hanging="0"/>
        <w:jc w:val="both"/>
        <w:rPr>
          <w:spacing w:val="-1"/>
        </w:rPr>
      </w:pPr>
      <w:r>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p>
      <w:pPr>
        <w:pStyle w:val="Normal"/>
        <w:widowControl w:val="false"/>
        <w:shd w:val="clear" w:color="auto" w:fill="FFFFFF"/>
        <w:tabs>
          <w:tab w:val="clear" w:pos="708"/>
          <w:tab w:val="left" w:pos="437" w:leader="none"/>
        </w:tabs>
        <w:suppressAutoHyphens w:val="false"/>
        <w:spacing w:lineRule="exact" w:line="274"/>
        <w:jc w:val="both"/>
        <w:rPr>
          <w:spacing w:val="-1"/>
        </w:rPr>
      </w:pPr>
      <w:r>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pPr>
        <w:pStyle w:val="Normal"/>
        <w:shd w:val="clear" w:color="auto" w:fill="FFFFFF"/>
        <w:tabs>
          <w:tab w:val="clear" w:pos="708"/>
          <w:tab w:val="left" w:pos="624" w:leader="none"/>
        </w:tabs>
        <w:spacing w:lineRule="exact" w:line="274"/>
        <w:jc w:val="both"/>
        <w:rPr/>
      </w:pPr>
      <w:r>
        <w:rPr>
          <w:spacing w:val="-1"/>
        </w:rPr>
        <w:t>5.6.</w:t>
      </w:r>
      <w:r>
        <w:rPr/>
        <w:t xml:space="preserve">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p>
      <w:pPr>
        <w:pStyle w:val="Normal"/>
        <w:widowControl w:val="false"/>
        <w:shd w:val="clear" w:color="auto" w:fill="FFFFFF"/>
        <w:tabs>
          <w:tab w:val="clear" w:pos="708"/>
          <w:tab w:val="left" w:pos="451" w:leader="none"/>
        </w:tabs>
        <w:suppressAutoHyphens w:val="false"/>
        <w:spacing w:lineRule="exact" w:line="274"/>
        <w:jc w:val="both"/>
        <w:rPr>
          <w:spacing w:val="-1"/>
        </w:rPr>
      </w:pPr>
      <w:r>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p>
      <w:pPr>
        <w:pStyle w:val="Normal"/>
        <w:widowControl w:val="false"/>
        <w:shd w:val="clear" w:color="auto" w:fill="FFFFFF"/>
        <w:tabs>
          <w:tab w:val="clear" w:pos="708"/>
          <w:tab w:val="left" w:pos="451" w:leader="none"/>
        </w:tabs>
        <w:suppressAutoHyphens w:val="false"/>
        <w:spacing w:lineRule="exact" w:line="274"/>
        <w:ind w:right="5" w:hanging="0"/>
        <w:jc w:val="both"/>
        <w:rPr>
          <w:spacing w:val="-1"/>
        </w:rPr>
      </w:pPr>
      <w:r>
        <w:rPr/>
        <w:t xml:space="preserve">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w:t>
      </w:r>
      <w:r>
        <w:rPr>
          <w:spacing w:val="-1"/>
        </w:rPr>
        <w:t>работающей на общую тепловую сеть, и оценку затрат при необходимости его изменения</w:t>
      </w:r>
    </w:p>
    <w:p>
      <w:pPr>
        <w:pStyle w:val="Normal"/>
        <w:widowControl w:val="false"/>
        <w:shd w:val="clear" w:color="auto" w:fill="FFFFFF"/>
        <w:tabs>
          <w:tab w:val="clear" w:pos="708"/>
          <w:tab w:val="left" w:pos="552" w:leader="none"/>
        </w:tabs>
        <w:suppressAutoHyphens w:val="false"/>
        <w:spacing w:lineRule="exact" w:line="274"/>
        <w:jc w:val="both"/>
        <w:rPr>
          <w:spacing w:val="-1"/>
        </w:rPr>
      </w:pPr>
      <w:r>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p>
      <w:pPr>
        <w:pStyle w:val="Normal"/>
        <w:widowControl w:val="false"/>
        <w:shd w:val="clear" w:color="auto" w:fill="FFFFFF"/>
        <w:tabs>
          <w:tab w:val="clear" w:pos="708"/>
          <w:tab w:val="left" w:pos="552" w:leader="none"/>
        </w:tabs>
        <w:suppressAutoHyphens w:val="false"/>
        <w:spacing w:lineRule="exact" w:line="274"/>
        <w:jc w:val="both"/>
        <w:rPr>
          <w:spacing w:val="-1"/>
        </w:rPr>
      </w:pPr>
      <w:r>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pPr>
        <w:pStyle w:val="Normal"/>
        <w:shd w:val="clear" w:color="auto" w:fill="FFFFFF"/>
        <w:tabs>
          <w:tab w:val="clear" w:pos="708"/>
          <w:tab w:val="left" w:pos="245" w:leader="none"/>
        </w:tabs>
        <w:spacing w:lineRule="exact" w:line="274"/>
        <w:rPr/>
      </w:pPr>
      <w:r>
        <w:rPr>
          <w:spacing w:val="-2"/>
        </w:rPr>
        <w:t>6.</w:t>
      </w:r>
      <w:r>
        <w:rPr/>
        <w:t xml:space="preserve"> Предложения по строительству и реконструкции тепловых сетей</w:t>
      </w:r>
    </w:p>
    <w:p>
      <w:pPr>
        <w:pStyle w:val="Normal"/>
        <w:shd w:val="clear" w:color="auto" w:fill="FFFFFF"/>
        <w:spacing w:lineRule="exact" w:line="274"/>
        <w:jc w:val="both"/>
        <w:rPr>
          <w:spacing w:val="-1"/>
        </w:rPr>
      </w:pPr>
      <w:r>
        <w:rPr>
          <w:spacing w:val="-1"/>
        </w:rPr>
      </w:r>
    </w:p>
    <w:p>
      <w:pPr>
        <w:pStyle w:val="Normal"/>
        <w:shd w:val="clear" w:color="auto" w:fill="FFFFFF"/>
        <w:spacing w:lineRule="exact" w:line="274"/>
        <w:jc w:val="both"/>
        <w:rPr/>
      </w:pPr>
      <w:r>
        <w:rPr>
          <w:spacing w:val="-1"/>
        </w:rPr>
        <w:t xml:space="preserve">6.1. Предложения по строительству, реконструкции и (или) модернизации тепловых сетей, </w:t>
      </w:r>
      <w:r>
        <w:rPr/>
        <w:t>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pPr>
        <w:pStyle w:val="Normal"/>
        <w:widowControl w:val="false"/>
        <w:numPr>
          <w:ilvl w:val="0"/>
          <w:numId w:val="1"/>
        </w:numPr>
        <w:shd w:val="clear" w:color="auto" w:fill="FFFFFF"/>
        <w:tabs>
          <w:tab w:val="clear" w:pos="708"/>
          <w:tab w:val="left" w:pos="432" w:leader="none"/>
        </w:tabs>
        <w:suppressAutoHyphens w:val="false"/>
        <w:spacing w:lineRule="exact" w:line="274"/>
        <w:ind w:right="5" w:hanging="0"/>
        <w:jc w:val="both"/>
        <w:rPr>
          <w:spacing w:val="-1"/>
        </w:rPr>
      </w:pPr>
      <w:r>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p>
    <w:p>
      <w:pPr>
        <w:pStyle w:val="Normal"/>
        <w:widowControl w:val="false"/>
        <w:numPr>
          <w:ilvl w:val="0"/>
          <w:numId w:val="1"/>
        </w:numPr>
        <w:shd w:val="clear" w:color="auto" w:fill="FFFFFF"/>
        <w:tabs>
          <w:tab w:val="clear" w:pos="708"/>
          <w:tab w:val="left" w:pos="432" w:leader="none"/>
        </w:tabs>
        <w:suppressAutoHyphens w:val="false"/>
        <w:spacing w:lineRule="exact" w:line="274"/>
        <w:ind w:right="5" w:hanging="0"/>
        <w:jc w:val="both"/>
        <w:rPr>
          <w:spacing w:val="-1"/>
        </w:rPr>
      </w:pPr>
      <w:r>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pPr>
        <w:pStyle w:val="Normal"/>
        <w:widowControl w:val="false"/>
        <w:shd w:val="clear" w:color="auto" w:fill="FFFFFF"/>
        <w:tabs>
          <w:tab w:val="clear" w:pos="708"/>
          <w:tab w:val="left" w:pos="432" w:leader="none"/>
        </w:tabs>
        <w:suppressAutoHyphens w:val="false"/>
        <w:spacing w:lineRule="exact" w:line="274"/>
        <w:ind w:right="5" w:hanging="0"/>
        <w:jc w:val="both"/>
        <w:rPr>
          <w:spacing w:val="-1"/>
        </w:rPr>
      </w:pPr>
      <w:r>
        <w:rPr/>
        <w:t>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в пункте 5.5 настоящего документа</w:t>
      </w:r>
    </w:p>
    <w:p>
      <w:pPr>
        <w:pStyle w:val="Normal"/>
        <w:widowControl w:val="false"/>
        <w:shd w:val="clear" w:color="auto" w:fill="FFFFFF"/>
        <w:tabs>
          <w:tab w:val="clear" w:pos="708"/>
          <w:tab w:val="left" w:pos="432" w:leader="none"/>
        </w:tabs>
        <w:suppressAutoHyphens w:val="false"/>
        <w:spacing w:lineRule="exact" w:line="274"/>
        <w:ind w:right="5" w:hanging="0"/>
        <w:jc w:val="both"/>
        <w:rPr/>
      </w:pPr>
      <w:r>
        <w:rPr/>
        <w:t>6.5.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p>
    <w:p>
      <w:pPr>
        <w:pStyle w:val="Normal"/>
        <w:rPr/>
      </w:pPr>
      <w:r>
        <w:rPr>
          <w:bCs/>
          <w:kern w:val="2"/>
        </w:rPr>
        <w:t xml:space="preserve">7. </w:t>
      </w:r>
      <w:r>
        <w:rPr/>
        <w:t>Предложения по переводу открытых систем теплоснабжения (горячего водоснабжения) в закрытые системы горячего водоснабжения</w:t>
      </w:r>
    </w:p>
    <w:p>
      <w:pPr>
        <w:pStyle w:val="Normal"/>
        <w:shd w:val="clear" w:color="auto" w:fill="FFFFFF"/>
        <w:tabs>
          <w:tab w:val="clear" w:pos="708"/>
          <w:tab w:val="left" w:pos="245" w:leader="none"/>
        </w:tabs>
        <w:spacing w:lineRule="exact" w:line="274"/>
        <w:rPr/>
      </w:pPr>
      <w:r>
        <w:rPr>
          <w:spacing w:val="-2"/>
        </w:rPr>
        <w:t>8.</w:t>
      </w:r>
      <w:r>
        <w:rPr/>
        <w:t xml:space="preserve"> Перспективные топливные балансы</w:t>
      </w:r>
    </w:p>
    <w:p>
      <w:pPr>
        <w:pStyle w:val="Normal"/>
        <w:widowControl w:val="false"/>
        <w:shd w:val="clear" w:color="auto" w:fill="FFFFFF"/>
        <w:tabs>
          <w:tab w:val="clear" w:pos="708"/>
          <w:tab w:val="left" w:pos="461" w:leader="none"/>
        </w:tabs>
        <w:suppressAutoHyphens w:val="false"/>
        <w:spacing w:lineRule="exact" w:line="274"/>
        <w:ind w:right="5" w:hanging="0"/>
        <w:jc w:val="both"/>
        <w:rPr>
          <w:spacing w:val="-1"/>
        </w:rPr>
      </w:pPr>
      <w:r>
        <w:rPr/>
        <w:t>8.1. Перспективные топливные балансы для каждого источника тепловой энергии по видам основного, резервного и аварийного топлива на каждом этапе</w:t>
      </w:r>
    </w:p>
    <w:p>
      <w:pPr>
        <w:pStyle w:val="Normal"/>
        <w:widowControl w:val="false"/>
        <w:shd w:val="clear" w:color="auto" w:fill="FFFFFF"/>
        <w:tabs>
          <w:tab w:val="clear" w:pos="708"/>
          <w:tab w:val="left" w:pos="461" w:leader="none"/>
        </w:tabs>
        <w:suppressAutoHyphens w:val="false"/>
        <w:spacing w:lineRule="exact" w:line="274"/>
        <w:ind w:right="5" w:hanging="0"/>
        <w:jc w:val="both"/>
        <w:rPr>
          <w:spacing w:val="-1"/>
        </w:rPr>
      </w:pPr>
      <w:r>
        <w:rPr/>
        <w:t>8.2. Потребляемые источником тепловой энергии виды топлива, включая местные виды топлива, а также используемые возобновляемые источники энергии</w:t>
      </w:r>
    </w:p>
    <w:p>
      <w:pPr>
        <w:pStyle w:val="Normal"/>
        <w:widowControl w:val="false"/>
        <w:shd w:val="clear" w:color="auto" w:fill="FFFFFF"/>
        <w:tabs>
          <w:tab w:val="clear" w:pos="708"/>
          <w:tab w:val="left" w:pos="461" w:leader="none"/>
        </w:tabs>
        <w:suppressAutoHyphens w:val="false"/>
        <w:spacing w:lineRule="exact" w:line="274"/>
        <w:jc w:val="both"/>
        <w:rPr>
          <w:spacing w:val="-1"/>
        </w:rPr>
      </w:pPr>
      <w:r>
        <w:rPr/>
        <w:t>8.3. Преобладающий в поселении вид топлива, определяемый по совокупности всех систем теплоснабжения, находящихся в соответствующем поселении</w:t>
      </w:r>
    </w:p>
    <w:p>
      <w:pPr>
        <w:pStyle w:val="Normal"/>
        <w:shd w:val="clear" w:color="auto" w:fill="FFFFFF"/>
        <w:tabs>
          <w:tab w:val="clear" w:pos="708"/>
          <w:tab w:val="left" w:pos="523" w:leader="none"/>
        </w:tabs>
        <w:spacing w:lineRule="exact" w:line="274"/>
        <w:ind w:right="10" w:hanging="0"/>
        <w:jc w:val="both"/>
        <w:rPr/>
      </w:pPr>
      <w:r>
        <w:rPr>
          <w:spacing w:val="-1"/>
        </w:rPr>
        <w:t>8.4.</w:t>
      </w:r>
      <w:r>
        <w:rPr/>
        <w:t xml:space="preserve"> Приоритетное направление развития топливного баланса поселения</w:t>
      </w:r>
    </w:p>
    <w:p>
      <w:pPr>
        <w:pStyle w:val="Normal"/>
        <w:shd w:val="clear" w:color="auto" w:fill="FFFFFF"/>
        <w:tabs>
          <w:tab w:val="clear" w:pos="708"/>
          <w:tab w:val="left" w:pos="245" w:leader="none"/>
        </w:tabs>
        <w:spacing w:lineRule="exact" w:line="274"/>
        <w:rPr/>
      </w:pPr>
      <w:r>
        <w:rPr>
          <w:spacing w:val="-2"/>
        </w:rPr>
        <w:t>9.</w:t>
      </w:r>
      <w:r>
        <w:rPr/>
        <w:t xml:space="preserve"> Инвестиции в строительство, реконструкцию и техническое перевооружение</w:t>
      </w:r>
    </w:p>
    <w:p>
      <w:pPr>
        <w:pStyle w:val="Normal"/>
        <w:widowControl w:val="false"/>
        <w:shd w:val="clear" w:color="auto" w:fill="FFFFFF"/>
        <w:tabs>
          <w:tab w:val="clear" w:pos="708"/>
          <w:tab w:val="left" w:pos="422" w:leader="none"/>
        </w:tabs>
        <w:suppressAutoHyphens w:val="false"/>
        <w:spacing w:lineRule="exact" w:line="274"/>
        <w:jc w:val="both"/>
        <w:rPr>
          <w:spacing w:val="-1"/>
        </w:rPr>
      </w:pPr>
      <w:r>
        <w:rPr>
          <w:spacing w:val="-1"/>
        </w:rPr>
        <w:t xml:space="preserve">9.1. Предложение по величине необходимых инвестиций в строительство, реконструкцию, </w:t>
      </w:r>
      <w:r>
        <w:rPr/>
        <w:t>техническое перевооружение и (или) модернизацию источников тепловой энергии на каждом этапе</w:t>
      </w:r>
    </w:p>
    <w:p>
      <w:pPr>
        <w:pStyle w:val="Normal"/>
        <w:widowControl w:val="false"/>
        <w:shd w:val="clear" w:color="auto" w:fill="FFFFFF"/>
        <w:tabs>
          <w:tab w:val="clear" w:pos="708"/>
          <w:tab w:val="left" w:pos="422" w:leader="none"/>
        </w:tabs>
        <w:suppressAutoHyphens w:val="false"/>
        <w:spacing w:lineRule="exact" w:line="274"/>
        <w:ind w:right="5" w:hanging="0"/>
        <w:jc w:val="both"/>
        <w:rPr>
          <w:spacing w:val="-1"/>
        </w:rPr>
      </w:pPr>
      <w:r>
        <w:rPr/>
        <w:t>9.2. Предложения по величине необходимых инвестиций в строительство, реконструкцию и техническое перевооружение и (или) модернизацию тепловых сетей, насосных станций и тепловых пунктов на каждом этапе</w:t>
      </w:r>
    </w:p>
    <w:p>
      <w:pPr>
        <w:pStyle w:val="Normal"/>
        <w:widowControl w:val="false"/>
        <w:shd w:val="clear" w:color="auto" w:fill="FFFFFF"/>
        <w:tabs>
          <w:tab w:val="clear" w:pos="708"/>
          <w:tab w:val="left" w:pos="422" w:leader="none"/>
        </w:tabs>
        <w:suppressAutoHyphens w:val="false"/>
        <w:spacing w:lineRule="exact" w:line="274"/>
        <w:ind w:right="5" w:hanging="0"/>
        <w:jc w:val="both"/>
        <w:rPr>
          <w:spacing w:val="-1"/>
        </w:rPr>
      </w:pPr>
      <w:r>
        <w:rPr>
          <w:spacing w:val="-1"/>
        </w:rPr>
        <w:t xml:space="preserve">9.3. Предложения по величине инвестиций в строительство, реконструкцию и техническое </w:t>
      </w:r>
      <w:r>
        <w:rPr/>
        <w:t>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p>
    <w:p>
      <w:pPr>
        <w:pStyle w:val="Normal"/>
        <w:widowControl w:val="false"/>
        <w:shd w:val="clear" w:color="auto" w:fill="FFFFFF"/>
        <w:tabs>
          <w:tab w:val="clear" w:pos="708"/>
          <w:tab w:val="left" w:pos="422" w:leader="none"/>
        </w:tabs>
        <w:suppressAutoHyphens w:val="false"/>
        <w:spacing w:lineRule="exact" w:line="274"/>
        <w:ind w:right="5" w:hanging="0"/>
        <w:jc w:val="both"/>
        <w:rPr>
          <w:spacing w:val="-1"/>
        </w:rPr>
      </w:pPr>
      <w:r>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p>
      <w:pPr>
        <w:pStyle w:val="Normal"/>
        <w:widowControl w:val="false"/>
        <w:shd w:val="clear" w:color="auto" w:fill="FFFFFF"/>
        <w:tabs>
          <w:tab w:val="clear" w:pos="708"/>
          <w:tab w:val="left" w:pos="422" w:leader="none"/>
        </w:tabs>
        <w:suppressAutoHyphens w:val="false"/>
        <w:spacing w:lineRule="exact" w:line="274"/>
        <w:rPr>
          <w:spacing w:val="-1"/>
        </w:rPr>
      </w:pPr>
      <w:r>
        <w:rPr/>
        <w:t>9.5. Оценка эффективности инвестиций по отдельным предложениям</w:t>
      </w:r>
    </w:p>
    <w:p>
      <w:pPr>
        <w:pStyle w:val="Normal"/>
        <w:widowControl w:val="false"/>
        <w:shd w:val="clear" w:color="auto" w:fill="FFFFFF"/>
        <w:tabs>
          <w:tab w:val="clear" w:pos="708"/>
          <w:tab w:val="left" w:pos="422" w:leader="none"/>
        </w:tabs>
        <w:suppressAutoHyphens w:val="false"/>
        <w:spacing w:lineRule="exact" w:line="274"/>
        <w:jc w:val="both"/>
        <w:rPr>
          <w:spacing w:val="-1"/>
        </w:rPr>
      </w:pPr>
      <w:r>
        <w:rPr/>
        <w:t>9.6. 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p>
    <w:p>
      <w:pPr>
        <w:pStyle w:val="Normal"/>
        <w:shd w:val="clear" w:color="auto" w:fill="FFFFFF"/>
        <w:tabs>
          <w:tab w:val="clear" w:pos="708"/>
          <w:tab w:val="left" w:pos="365" w:leader="none"/>
        </w:tabs>
        <w:spacing w:lineRule="exact" w:line="274"/>
        <w:ind w:right="82" w:hanging="0"/>
        <w:jc w:val="both"/>
        <w:rPr>
          <w:spacing w:val="-1"/>
        </w:rPr>
      </w:pPr>
      <w:r>
        <w:rPr>
          <w:spacing w:val="-2"/>
        </w:rPr>
        <w:t>10.</w:t>
      </w:r>
      <w:r>
        <w:rPr/>
        <w:t xml:space="preserve"> </w:t>
      </w:r>
      <w:r>
        <w:rPr>
          <w:spacing w:val="-1"/>
        </w:rPr>
        <w:t>Решение о присвоении статуса единой теплоснабжающей организации (организациям)</w:t>
      </w:r>
    </w:p>
    <w:p>
      <w:pPr>
        <w:pStyle w:val="Normal"/>
        <w:shd w:val="clear" w:color="auto" w:fill="FFFFFF"/>
        <w:tabs>
          <w:tab w:val="clear" w:pos="708"/>
          <w:tab w:val="left" w:pos="365" w:leader="none"/>
        </w:tabs>
        <w:spacing w:lineRule="exact" w:line="274"/>
        <w:ind w:right="82" w:hanging="0"/>
        <w:jc w:val="both"/>
        <w:rPr/>
      </w:pPr>
      <w:r>
        <w:rPr/>
        <w:t>10.1. Решение о присвоении статуса единой теплоснабжающей организации</w:t>
      </w:r>
    </w:p>
    <w:p>
      <w:pPr>
        <w:pStyle w:val="Normal"/>
        <w:widowControl w:val="false"/>
        <w:shd w:val="clear" w:color="auto" w:fill="FFFFFF"/>
        <w:tabs>
          <w:tab w:val="clear" w:pos="708"/>
          <w:tab w:val="left" w:pos="542" w:leader="none"/>
        </w:tabs>
        <w:suppressAutoHyphens w:val="false"/>
        <w:spacing w:lineRule="exact" w:line="274"/>
        <w:rPr>
          <w:spacing w:val="-1"/>
        </w:rPr>
      </w:pPr>
      <w:r>
        <w:rPr/>
        <w:t>10.2. Реестр зон деятельности единой теплоснабжающей организации</w:t>
      </w:r>
    </w:p>
    <w:p>
      <w:pPr>
        <w:pStyle w:val="Normal"/>
        <w:widowControl w:val="false"/>
        <w:shd w:val="clear" w:color="auto" w:fill="FFFFFF"/>
        <w:tabs>
          <w:tab w:val="clear" w:pos="708"/>
          <w:tab w:val="left" w:pos="542" w:leader="none"/>
        </w:tabs>
        <w:suppressAutoHyphens w:val="false"/>
        <w:spacing w:lineRule="exact" w:line="274"/>
        <w:ind w:right="5" w:hanging="0"/>
        <w:jc w:val="both"/>
        <w:rPr>
          <w:spacing w:val="-1"/>
        </w:rPr>
      </w:pPr>
      <w:r>
        <w:rPr/>
        <w:t>10.3. Основания, в том числе критерии, в соответствии с которыми теплоснабжающей организации присвоен статус единой теплоснабжающей организацией</w:t>
      </w:r>
    </w:p>
    <w:p>
      <w:pPr>
        <w:pStyle w:val="Normal"/>
        <w:widowControl w:val="false"/>
        <w:shd w:val="clear" w:color="auto" w:fill="FFFFFF"/>
        <w:tabs>
          <w:tab w:val="clear" w:pos="708"/>
          <w:tab w:val="left" w:pos="542" w:leader="none"/>
        </w:tabs>
        <w:suppressAutoHyphens w:val="false"/>
        <w:spacing w:lineRule="exact" w:line="274"/>
        <w:ind w:right="5" w:hanging="0"/>
        <w:jc w:val="both"/>
        <w:rPr>
          <w:spacing w:val="-1"/>
        </w:rPr>
      </w:pPr>
      <w:r>
        <w:rPr/>
        <w:t>10.4. Информация о поданных теплоснабжающими организациями заявках на присвоение статуса единой теплоснабжающей организации.</w:t>
      </w:r>
    </w:p>
    <w:p>
      <w:pPr>
        <w:pStyle w:val="Normal"/>
        <w:shd w:val="clear" w:color="auto" w:fill="FFFFFF"/>
        <w:tabs>
          <w:tab w:val="clear" w:pos="708"/>
          <w:tab w:val="left" w:pos="754" w:leader="none"/>
        </w:tabs>
        <w:spacing w:lineRule="exact" w:line="274"/>
        <w:ind w:right="5" w:hanging="0"/>
        <w:jc w:val="both"/>
        <w:rPr/>
      </w:pPr>
      <w:r>
        <w:rPr>
          <w:spacing w:val="-1"/>
        </w:rPr>
        <w:t>10.5.</w:t>
      </w:r>
      <w:r>
        <w:rPr/>
        <w:t xml:space="preserve"> Реестр систем теплоснабжения, содержащий перечень теплоснабжающих </w:t>
      </w:r>
      <w:r>
        <w:rPr>
          <w:spacing w:val="-1"/>
        </w:rPr>
        <w:t xml:space="preserve">организаций, действующих в каждой системе теплоснабжения, расположенных в границах </w:t>
      </w:r>
      <w:r>
        <w:rPr/>
        <w:t>поселения</w:t>
      </w:r>
    </w:p>
    <w:p>
      <w:pPr>
        <w:pStyle w:val="Normal"/>
        <w:shd w:val="clear" w:color="auto" w:fill="FFFFFF"/>
        <w:tabs>
          <w:tab w:val="clear" w:pos="708"/>
          <w:tab w:val="left" w:pos="365" w:leader="none"/>
        </w:tabs>
        <w:spacing w:lineRule="exact" w:line="274"/>
        <w:rPr/>
      </w:pPr>
      <w:r>
        <w:rPr>
          <w:spacing w:val="-2"/>
        </w:rPr>
        <w:t>11.</w:t>
      </w:r>
      <w:r>
        <w:rPr/>
        <w:t xml:space="preserve"> Решения о распределении тепловой нагрузки между источниками тепловой энергии</w:t>
      </w:r>
    </w:p>
    <w:p>
      <w:pPr>
        <w:pStyle w:val="Normal"/>
        <w:widowControl w:val="false"/>
        <w:shd w:val="clear" w:color="auto" w:fill="FFFFFF"/>
        <w:tabs>
          <w:tab w:val="clear" w:pos="708"/>
          <w:tab w:val="left" w:pos="422" w:leader="none"/>
        </w:tabs>
        <w:suppressAutoHyphens w:val="false"/>
        <w:spacing w:lineRule="exact" w:line="274"/>
        <w:rPr>
          <w:spacing w:val="-2"/>
        </w:rPr>
      </w:pPr>
      <w:r>
        <w:rPr/>
        <w:t>12. Решения по бесхозяйным тепловым сетям</w:t>
      </w:r>
    </w:p>
    <w:p>
      <w:pPr>
        <w:pStyle w:val="Normal"/>
        <w:widowControl w:val="false"/>
        <w:shd w:val="clear" w:color="auto" w:fill="FFFFFF"/>
        <w:tabs>
          <w:tab w:val="clear" w:pos="708"/>
          <w:tab w:val="left" w:pos="422" w:leader="none"/>
        </w:tabs>
        <w:suppressAutoHyphens w:val="false"/>
        <w:spacing w:lineRule="exact" w:line="274"/>
        <w:ind w:right="5" w:hanging="0"/>
        <w:jc w:val="both"/>
        <w:rPr>
          <w:spacing w:val="-2"/>
        </w:rPr>
      </w:pPr>
      <w:r>
        <w:rPr/>
        <w:t>13. Синхронизация схемы теплоснабжения со схемой газоснабжения и газификации субъекта Российской Федерации и (или) поселения, со схемой и программой развития электроэнергетики, а также со схемой водоснабжения и водоотведения поселения</w:t>
      </w:r>
    </w:p>
    <w:p>
      <w:pPr>
        <w:pStyle w:val="Normal"/>
        <w:shd w:val="clear" w:color="auto" w:fill="FFFFFF"/>
        <w:tabs>
          <w:tab w:val="clear" w:pos="708"/>
          <w:tab w:val="left" w:pos="638" w:leader="none"/>
        </w:tabs>
        <w:spacing w:lineRule="exact" w:line="274"/>
        <w:jc w:val="both"/>
        <w:rPr/>
      </w:pPr>
      <w:r>
        <w:rPr>
          <w:spacing w:val="-1"/>
        </w:rPr>
        <w:t>13.1.</w:t>
      </w:r>
      <w:r>
        <w:rPr/>
        <w:t xml:space="preserve">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pPr>
        <w:pStyle w:val="Normal"/>
        <w:shd w:val="clear" w:color="auto" w:fill="FFFFFF"/>
        <w:tabs>
          <w:tab w:val="clear" w:pos="708"/>
          <w:tab w:val="left" w:pos="542" w:leader="none"/>
        </w:tabs>
        <w:spacing w:lineRule="exact" w:line="274"/>
        <w:rPr/>
      </w:pPr>
      <w:r>
        <w:rPr>
          <w:spacing w:val="-1"/>
        </w:rPr>
        <w:t>13.2.</w:t>
      </w:r>
      <w:r>
        <w:rPr/>
        <w:t xml:space="preserve"> Описание проблем организации газоснабжения источников тепловой энергии</w:t>
      </w:r>
    </w:p>
    <w:p>
      <w:pPr>
        <w:pStyle w:val="Normal"/>
        <w:shd w:val="clear" w:color="auto" w:fill="FFFFFF"/>
        <w:tabs>
          <w:tab w:val="clear" w:pos="708"/>
          <w:tab w:val="left" w:pos="744" w:leader="none"/>
        </w:tabs>
        <w:spacing w:lineRule="exact" w:line="274"/>
        <w:jc w:val="both"/>
        <w:rPr/>
      </w:pPr>
      <w:r>
        <w:rPr>
          <w:spacing w:val="-1"/>
        </w:rPr>
        <w:t>13.3.</w:t>
      </w:r>
      <w:r>
        <w:rPr/>
        <w:t xml:space="preserve">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p>
      <w:pPr>
        <w:pStyle w:val="Normal"/>
        <w:shd w:val="clear" w:color="auto" w:fill="FFFFFF"/>
        <w:tabs>
          <w:tab w:val="clear" w:pos="708"/>
          <w:tab w:val="left" w:pos="586" w:leader="none"/>
        </w:tabs>
        <w:spacing w:lineRule="exact" w:line="274"/>
        <w:jc w:val="both"/>
        <w:rPr/>
      </w:pPr>
      <w:r>
        <w:rPr>
          <w:spacing w:val="-1"/>
        </w:rPr>
        <w:t>13.4.</w:t>
      </w:r>
      <w:r>
        <w:rPr/>
        <w:t xml:space="preserve">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p>
      <w:pPr>
        <w:pStyle w:val="Normal"/>
        <w:widowControl w:val="false"/>
        <w:shd w:val="clear" w:color="auto" w:fill="FFFFFF"/>
        <w:tabs>
          <w:tab w:val="clear" w:pos="708"/>
          <w:tab w:val="left" w:pos="590" w:leader="none"/>
        </w:tabs>
        <w:suppressAutoHyphens w:val="false"/>
        <w:spacing w:lineRule="exact" w:line="274"/>
        <w:jc w:val="both"/>
        <w:rPr>
          <w:spacing w:val="-1"/>
        </w:rPr>
      </w:pPr>
      <w:r>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p>
      <w:pPr>
        <w:pStyle w:val="Normal"/>
        <w:widowControl w:val="false"/>
        <w:shd w:val="clear" w:color="auto" w:fill="FFFFFF"/>
        <w:tabs>
          <w:tab w:val="clear" w:pos="708"/>
          <w:tab w:val="left" w:pos="590" w:leader="none"/>
        </w:tabs>
        <w:suppressAutoHyphens w:val="false"/>
        <w:spacing w:lineRule="exact" w:line="274"/>
        <w:ind w:right="5" w:hanging="0"/>
        <w:jc w:val="both"/>
        <w:rPr>
          <w:spacing w:val="-1"/>
        </w:rPr>
      </w:pPr>
      <w:r>
        <w:rPr/>
        <w:t>13.6. 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p>
    <w:p>
      <w:pPr>
        <w:pStyle w:val="Normal"/>
        <w:widowControl w:val="false"/>
        <w:shd w:val="clear" w:color="auto" w:fill="FFFFFF"/>
        <w:tabs>
          <w:tab w:val="clear" w:pos="708"/>
          <w:tab w:val="left" w:pos="590" w:leader="none"/>
        </w:tabs>
        <w:suppressAutoHyphens w:val="false"/>
        <w:spacing w:lineRule="exact" w:line="274"/>
        <w:jc w:val="both"/>
        <w:rPr>
          <w:spacing w:val="-1"/>
        </w:rPr>
      </w:pPr>
      <w:r>
        <w:rPr/>
        <w:t>13.7. 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p>
      <w:pPr>
        <w:pStyle w:val="Normal"/>
        <w:widowControl w:val="false"/>
        <w:shd w:val="clear" w:color="auto" w:fill="FFFFFF"/>
        <w:tabs>
          <w:tab w:val="clear" w:pos="708"/>
          <w:tab w:val="left" w:pos="365" w:leader="none"/>
        </w:tabs>
        <w:suppressAutoHyphens w:val="false"/>
        <w:spacing w:lineRule="exact" w:line="274"/>
        <w:rPr>
          <w:spacing w:val="-2"/>
        </w:rPr>
      </w:pPr>
      <w:r>
        <w:rPr/>
        <w:t>14. Индикаторы развития систем теплоснабжения поселения</w:t>
      </w:r>
    </w:p>
    <w:p>
      <w:pPr>
        <w:pStyle w:val="Normal"/>
        <w:widowControl w:val="false"/>
        <w:shd w:val="clear" w:color="auto" w:fill="FFFFFF"/>
        <w:tabs>
          <w:tab w:val="clear" w:pos="708"/>
          <w:tab w:val="left" w:pos="365" w:leader="none"/>
        </w:tabs>
        <w:suppressAutoHyphens w:val="false"/>
        <w:spacing w:lineRule="exact" w:line="274"/>
        <w:ind w:right="5491" w:hanging="0"/>
        <w:rPr>
          <w:spacing w:val="-2"/>
        </w:rPr>
      </w:pPr>
      <w:r>
        <w:rPr>
          <w:spacing w:val="-2"/>
        </w:rPr>
        <w:t xml:space="preserve">15. Ценовые (тарифные) последствия </w:t>
      </w:r>
    </w:p>
    <w:p>
      <w:pPr>
        <w:pStyle w:val="Normal"/>
        <w:widowControl w:val="false"/>
        <w:shd w:val="clear" w:color="auto" w:fill="FFFFFF"/>
        <w:tabs>
          <w:tab w:val="clear" w:pos="708"/>
          <w:tab w:val="left" w:pos="-2268" w:leader="none"/>
        </w:tabs>
        <w:suppressAutoHyphens w:val="false"/>
        <w:spacing w:lineRule="exact" w:line="274"/>
        <w:ind w:right="5491" w:hanging="0"/>
        <w:rPr>
          <w:b/>
        </w:rPr>
      </w:pPr>
      <w:r>
        <w:rPr/>
        <w:t>Заключение</w:t>
      </w:r>
      <w:bookmarkStart w:id="2" w:name="_Toc15483392"/>
      <w:r>
        <w:br w:type="page"/>
      </w:r>
    </w:p>
    <w:p>
      <w:pPr>
        <w:pStyle w:val="Normal"/>
        <w:widowControl w:val="false"/>
        <w:shd w:val="clear" w:color="auto" w:fill="FFFFFF"/>
        <w:tabs>
          <w:tab w:val="clear" w:pos="708"/>
          <w:tab w:val="left" w:pos="-2268" w:leader="none"/>
        </w:tabs>
        <w:suppressAutoHyphens w:val="false"/>
        <w:spacing w:lineRule="exact" w:line="274"/>
        <w:ind w:right="5491" w:hanging="0"/>
        <w:rPr>
          <w:b/>
        </w:rPr>
      </w:pPr>
      <w:r>
        <w:rPr>
          <w:b/>
        </w:rPr>
        <w:t>Введение</w:t>
      </w:r>
      <w:bookmarkEnd w:id="2"/>
    </w:p>
    <w:p>
      <w:pPr>
        <w:pStyle w:val="Normal"/>
        <w:spacing w:lineRule="auto" w:line="360"/>
        <w:jc w:val="both"/>
        <w:rPr/>
      </w:pPr>
      <w:r>
        <w:rPr/>
        <w:tab/>
        <w:t>Проектирование систем теплоснабжения городов и районов представляет собой комплексную проблему, от правильного решения которой во многом зависят масштабы необходимых капитальных вложений в эти системы. Прогноз спроса на тепловую энергию основан на прогнозировании развития города и района, в первую очередь его градостроительной деятельности, определённой генеральным планом на период до 2033  года.</w:t>
      </w:r>
    </w:p>
    <w:p>
      <w:pPr>
        <w:pStyle w:val="Normal"/>
        <w:spacing w:lineRule="auto" w:line="360"/>
        <w:jc w:val="both"/>
        <w:rPr/>
      </w:pPr>
      <w:r>
        <w:rPr/>
        <w:tab/>
        <w:t xml:space="preserve">Рассмотрение проблемы начинается на стадии разработки генеральных планов в самом общем виде совместно с другими вопросами городской и районной инфраструктуры, и такие решения носят предварительный характер. Даётся обоснование необходимости сооружения новых или расширение существующих источников тепла для покрытия имеющегося дефицита мощности и возрастающих тепловых нагрузок на расчётный срок. При этом рассмотрение вопросов выбора основного оборудования для котельных, а также трасс тепловых сетей от них производится только после технико-экономического обоснования принимаемых решений. В качестве основного предпроектного документа по развитию теплового хозяйства города и района принята практика составления перспективных схем теплоснабжения. </w:t>
      </w:r>
    </w:p>
    <w:p>
      <w:pPr>
        <w:pStyle w:val="Normal"/>
        <w:spacing w:lineRule="auto" w:line="360"/>
        <w:jc w:val="both"/>
        <w:rPr/>
      </w:pPr>
      <w:r>
        <w:rPr/>
        <w:tab/>
        <w:t>Схемы разрабатываются на основе анализа фактических тепловых нагрузок потребителей с учетом перспективного развития на 15 лет, структуры топливного баланса региона,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pPr>
        <w:pStyle w:val="Normal"/>
        <w:spacing w:lineRule="auto" w:line="360"/>
        <w:jc w:val="both"/>
        <w:rPr/>
      </w:pPr>
      <w:r>
        <w:rPr/>
        <w:tab/>
        <w:t>Обоснование решений (рекомендаций) при разработке схемы теплоснабжения осуществляется на основе технико-экономического сопоставления вариантов развития системы теплоснабжения в целом и отдельных ее частей (локальных зон теплоснабжения) путем оценки их сравнительной эффективности по критерию минимума суммарных дисконтированных затрат.</w:t>
      </w:r>
    </w:p>
    <w:p>
      <w:pPr>
        <w:pStyle w:val="Normal"/>
        <w:spacing w:lineRule="auto" w:line="360"/>
        <w:jc w:val="both"/>
        <w:rPr/>
      </w:pPr>
      <w:r>
        <w:rPr/>
        <w:tab/>
        <w:t>С повышением степени централизации, как правило, повышается экономичность выработки тепла, снижаются начальные затраты и расходы по эксплуатации источников теплоснабжения, но одновременно увеличиваются начальные затраты на сооружение тепловых сетей и эксплуатационные расходы на транспорт тепла.</w:t>
        <w:tab/>
      </w:r>
    </w:p>
    <w:p>
      <w:pPr>
        <w:pStyle w:val="Normal"/>
        <w:spacing w:lineRule="auto" w:line="360"/>
        <w:ind w:firstLine="708"/>
        <w:jc w:val="both"/>
        <w:rPr/>
      </w:pPr>
      <w:r>
        <w:rPr/>
        <w:t>Централизация теплоснабжения всегда экономически выгодна при плотной застройке в пределах данного района. При централизации теплоснабжения только от котельных не осуществляется комбинированная выработка электрической энергии на базе теплового потребления (т.е. не реализуется принцип теплофикации), поэтому суммарный расход топлива на удовлетворение теплового потребления больше, чем при теплофикации.</w:t>
      </w:r>
    </w:p>
    <w:p>
      <w:pPr>
        <w:pStyle w:val="Normal"/>
        <w:spacing w:lineRule="auto" w:line="360"/>
        <w:jc w:val="both"/>
        <w:rPr/>
      </w:pPr>
      <w:r>
        <w:rPr/>
        <w:tab/>
        <w:t>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 в основном, за счет развития крупных систем централизованного газоснабжения с подачей газа крышным котельным или непосредственно в квартиры жилых зданий, где за счёт его сжигания в топках котлов, газовых водонагревателях, квартирных генераторах тепла может быть получено тепло одновременно для отопления, горячего водоснабжения, а также для приготовления пищи.</w:t>
      </w:r>
    </w:p>
    <w:p>
      <w:pPr>
        <w:pStyle w:val="Normal"/>
        <w:spacing w:lineRule="auto" w:line="360"/>
        <w:jc w:val="both"/>
        <w:rPr/>
      </w:pPr>
      <w:r>
        <w:rPr/>
        <w:tab/>
        <w:t>Основой для разработки и реализации теплоснабжения Валуйского муниципального округа до 2033 года является Федеральный закон от 27 июля 2010 г. № 190-ФЗ «О теплоснабжении» (Статья 23. Организация развития систем теплоснабжения поселений, городских округов),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w:t>
      </w:r>
    </w:p>
    <w:p>
      <w:pPr>
        <w:pStyle w:val="Normal"/>
        <w:spacing w:lineRule="auto" w:line="360"/>
        <w:jc w:val="both"/>
        <w:rPr/>
      </w:pPr>
      <w:r>
        <w:rPr/>
        <w:tab/>
        <w:t>При проведении разработки использовались «Требования к схемам теплоснабжения» и «Требования к порядку разработки и утверждения схем теплоснабжения», утвержденные постановлением Правительства Российской Федерации от 22 февраля 2012 года № 154, а та же результаты проведенных ранее на объекте энергетических обследований, режимно-наладочных работ, регламентных испытаний, разработки энергетических характеристик, данные отраслевой статистической отчетности.</w:t>
      </w:r>
    </w:p>
    <w:p>
      <w:pPr>
        <w:pStyle w:val="Normal"/>
        <w:spacing w:lineRule="auto" w:line="360"/>
        <w:jc w:val="both"/>
        <w:rPr/>
      </w:pPr>
      <w:r>
        <w:rPr/>
        <w:tab/>
        <w:t>Технической базой разработки являются:</w:t>
      </w:r>
    </w:p>
    <w:p>
      <w:pPr>
        <w:pStyle w:val="Normal"/>
        <w:spacing w:lineRule="auto" w:line="360"/>
        <w:jc w:val="both"/>
        <w:rPr/>
      </w:pPr>
      <w:r>
        <w:rPr/>
        <w:tab/>
        <w:t>- генеральный план Валуйского муниципального округа;</w:t>
      </w:r>
    </w:p>
    <w:p>
      <w:pPr>
        <w:pStyle w:val="Normal"/>
        <w:spacing w:lineRule="auto" w:line="360"/>
        <w:jc w:val="both"/>
        <w:rPr/>
      </w:pPr>
      <w:r>
        <w:rPr/>
        <w:tab/>
        <w:t>-- проектная и исполнительная документация по источникам тепла, тепловым сетям (ТС), насосным станциям, тепловым пунктам;</w:t>
      </w:r>
    </w:p>
    <w:p>
      <w:pPr>
        <w:pStyle w:val="Normal"/>
        <w:spacing w:lineRule="auto" w:line="360"/>
        <w:ind w:firstLine="708"/>
        <w:jc w:val="both"/>
        <w:rPr/>
      </w:pPr>
      <w:r>
        <w:rPr/>
        <w:t>- эксплуатационная документация (расчетные температурные графики, гидравлические режимы, данные по присоединенным тепловым нагрузкам, их видам и т.п.);</w:t>
      </w:r>
    </w:p>
    <w:p>
      <w:pPr>
        <w:pStyle w:val="Normal"/>
        <w:spacing w:lineRule="auto" w:line="360"/>
        <w:jc w:val="both"/>
        <w:rPr/>
      </w:pPr>
      <w:r>
        <w:rPr/>
        <w:tab/>
        <w:t>- материалы проведения периодических испытаний ТС по определению тепловых потерь и гидравлических характеристик;</w:t>
      </w:r>
    </w:p>
    <w:p>
      <w:pPr>
        <w:pStyle w:val="Normal"/>
        <w:spacing w:lineRule="auto" w:line="360"/>
        <w:jc w:val="both"/>
        <w:rPr/>
      </w:pPr>
      <w:r>
        <w:rPr/>
        <w:t>- конструктивные данные по видам прокладки и типам применяемых теплоизоляционных конструкций, сроки эксплуатации тепловых сетей;</w:t>
      </w:r>
    </w:p>
    <w:p>
      <w:pPr>
        <w:pStyle w:val="Normal"/>
        <w:spacing w:lineRule="auto" w:line="360"/>
        <w:jc w:val="both"/>
        <w:rPr/>
      </w:pPr>
      <w:r>
        <w:rPr/>
        <w:tab/>
        <w:t>-материалы по разработке энергетических характеристик систем транспорта тепловой энергии;</w:t>
      </w:r>
    </w:p>
    <w:p>
      <w:pPr>
        <w:pStyle w:val="Normal"/>
        <w:spacing w:lineRule="auto" w:line="360"/>
        <w:jc w:val="both"/>
        <w:rPr/>
      </w:pPr>
      <w:r>
        <w:rPr/>
        <w:tab/>
        <w:t>- данные технологического и коммерческого учета потребления топлива, отпуска и потребления тепловой энергии, теплоносителя, электроэнергии, измерений (журналов наблюдений, электронных архивов) по приборам контроля режимов отпуска и потребления топлива, тепловой, электрической энергии и воды (расход, давление, температура);</w:t>
      </w:r>
    </w:p>
    <w:p>
      <w:pPr>
        <w:pStyle w:val="Normal"/>
        <w:spacing w:lineRule="auto" w:line="360"/>
        <w:jc w:val="both"/>
        <w:rPr/>
      </w:pPr>
      <w:r>
        <w:rPr/>
        <w:tab/>
        <w:t>- документы по хозяйственной и финансовой деятельности (действующие нормы и нормативы, тарифы и их составляющие, лимиты потребления, договоры на поставку топливно-энергетических ресурсов (ТЭР) и на пользование тепловой энергией, водой, данные потребления ТЭР на собственные нужды, по потерям ТЭР и т.д.);</w:t>
      </w:r>
    </w:p>
    <w:p>
      <w:pPr>
        <w:pStyle w:val="Normal"/>
        <w:jc w:val="both"/>
        <w:rPr/>
      </w:pPr>
      <w:r>
        <w:rPr/>
        <w:tab/>
        <w:t>- статистическая отчетность организации о выработке и отпуске тепловой энергии и использовании ТЭР в натуральном и стоимостном выражении.</w:t>
      </w:r>
    </w:p>
    <w:p>
      <w:pPr>
        <w:pStyle w:val="Normal"/>
        <w:rPr/>
      </w:pPr>
      <w:r>
        <w:rPr/>
      </w:r>
    </w:p>
    <w:p>
      <w:pPr>
        <w:pStyle w:val="Normal"/>
        <w:rPr/>
      </w:pPr>
      <w:r>
        <w:rPr/>
      </w:r>
    </w:p>
    <w:p>
      <w:pPr>
        <w:pStyle w:val="ListParagraph"/>
        <w:spacing w:lineRule="auto" w:line="360"/>
        <w:jc w:val="both"/>
        <w:rPr/>
      </w:pPr>
      <w:r>
        <w:rPr/>
        <w:t xml:space="preserve">                 </w:t>
      </w:r>
      <w:r>
        <w:rPr/>
        <w:t xml:space="preserve">Филиал АО «РИР Энерго» - «Белгородская генерация» отпускает тепловую энергию в сетевой воде потребителям Валуйского муниципального округа на нужды отопления и горячего водоснабжения жилых, административных, культурно-бытовых зданий, прочих потребителей. </w:t>
      </w:r>
      <w:r>
        <w:rPr>
          <w:bCs/>
          <w:sz w:val="22"/>
          <w:szCs w:val="22"/>
        </w:rPr>
        <w:t xml:space="preserve">Котельные, находящиеся на балансе  Белмуниципального ТУ ЮВ ДТВ   ОАО «Российские железные дороги» </w:t>
      </w:r>
      <w:r>
        <w:rPr/>
        <w:t>отпускает тепловую энергию в сетевой воде потребителям города Валуйки  на нужды отопления.</w:t>
      </w:r>
    </w:p>
    <w:p>
      <w:pPr>
        <w:pStyle w:val="ListParagraph"/>
        <w:spacing w:lineRule="auto" w:line="360"/>
        <w:jc w:val="both"/>
        <w:rPr/>
      </w:pPr>
      <w:r>
        <w:rPr/>
        <w:t xml:space="preserve">                </w:t>
      </w:r>
      <w:r>
        <w:rPr/>
        <w:t>Отпуск тепла потребителям Валуйского муниципального округа производится от 23 источников теплоты, в том числе, 22 находящихся в собственности ПП «Восточные тепловые сети» филила АО «РИР Энерго» - «Белгородская генерация»,</w:t>
      </w:r>
      <w:r>
        <w:rPr>
          <w:sz w:val="28"/>
          <w:szCs w:val="28"/>
        </w:rPr>
        <w:t xml:space="preserve"> </w:t>
      </w:r>
      <w:r>
        <w:rPr/>
        <w:t xml:space="preserve">1 – в собственности </w:t>
      </w:r>
      <w:r>
        <w:rPr>
          <w:bCs/>
          <w:sz w:val="22"/>
          <w:szCs w:val="22"/>
        </w:rPr>
        <w:t>Белмуниципального ТУ ЮВ ДТВ   ОАО «Российские железные дороги»</w:t>
      </w:r>
      <w:r>
        <w:rPr/>
        <w:t>.</w:t>
      </w:r>
    </w:p>
    <w:p>
      <w:pPr>
        <w:pStyle w:val="ListParagraph"/>
        <w:spacing w:lineRule="auto" w:line="360"/>
        <w:jc w:val="both"/>
        <w:rPr/>
      </w:pPr>
      <w:r>
        <w:rPr/>
        <w:t>Схема расположения котельных приведена ниже</w:t>
      </w:r>
    </w:p>
    <w:p>
      <w:pPr>
        <w:pStyle w:val="ListParagraph"/>
        <w:spacing w:lineRule="auto" w:line="360"/>
        <w:jc w:val="both"/>
        <w:rPr/>
      </w:pPr>
      <w:r>
        <w:rPr/>
      </w:r>
    </w:p>
    <w:p>
      <w:pPr>
        <w:pStyle w:val="ListParagraph"/>
        <w:spacing w:lineRule="auto" w:line="360"/>
        <w:jc w:val="center"/>
        <w:rPr>
          <w:b/>
        </w:rPr>
      </w:pPr>
      <w:r>
        <w:rPr/>
        <w:drawing>
          <wp:inline distT="0" distB="0" distL="0" distR="0">
            <wp:extent cx="5791200" cy="5707380"/>
            <wp:effectExtent l="0" t="0" r="0" b="0"/>
            <wp:docPr id="2" name="Рисунок 5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59" descr=""/>
                    <pic:cNvPicPr>
                      <a:picLocks noChangeAspect="1" noChangeArrowheads="1"/>
                    </pic:cNvPicPr>
                  </pic:nvPicPr>
                  <pic:blipFill>
                    <a:blip r:embed="rId2"/>
                    <a:stretch>
                      <a:fillRect/>
                    </a:stretch>
                  </pic:blipFill>
                  <pic:spPr bwMode="auto">
                    <a:xfrm>
                      <a:off x="0" y="0"/>
                      <a:ext cx="5791200" cy="5707380"/>
                    </a:xfrm>
                    <a:prstGeom prst="rect">
                      <a:avLst/>
                    </a:prstGeom>
                  </pic:spPr>
                </pic:pic>
              </a:graphicData>
            </a:graphic>
          </wp:inline>
        </w:drawing>
      </w:r>
      <w:r>
        <w:rPr/>
        <w:t>Рис 1</w:t>
      </w:r>
    </w:p>
    <w:p>
      <w:pPr>
        <w:pStyle w:val="Normal"/>
        <w:jc w:val="center"/>
        <w:rPr/>
      </w:pPr>
      <w:r>
        <w:rPr/>
      </w:r>
    </w:p>
    <w:p>
      <w:pPr>
        <w:pStyle w:val="1"/>
        <w:keepNext w:val="false"/>
        <w:spacing w:before="0" w:after="60"/>
        <w:jc w:val="both"/>
        <w:rPr>
          <w:rFonts w:ascii="Times New Roman" w:hAnsi="Times New Roman"/>
          <w:sz w:val="24"/>
          <w:szCs w:val="24"/>
        </w:rPr>
      </w:pPr>
      <w:bookmarkStart w:id="3" w:name="_Toc15483393"/>
      <w:r>
        <w:rPr>
          <w:rFonts w:ascii="Times New Roman" w:hAnsi="Times New Roman"/>
          <w:sz w:val="24"/>
          <w:szCs w:val="24"/>
        </w:rPr>
        <w:t>1</w:t>
      </w:r>
      <w:bookmarkEnd w:id="3"/>
      <w:r>
        <w:rPr>
          <w:rFonts w:ascii="Times New Roman" w:hAnsi="Times New Roman"/>
          <w:sz w:val="24"/>
          <w:szCs w:val="24"/>
        </w:rPr>
        <w:t>.</w:t>
      </w:r>
      <w:bookmarkStart w:id="4" w:name="_Toc15483394"/>
      <w:r>
        <w:rPr>
          <w:rFonts w:ascii="Times New Roman" w:hAnsi="Times New Roman"/>
          <w:sz w:val="24"/>
          <w:szCs w:val="24"/>
        </w:rPr>
        <w:t xml:space="preserve"> Показатели существующего и перспективного спроса на тепловую энергию (мощность) и теплоноситель в установленных границах территории поселения</w:t>
      </w:r>
      <w:bookmarkEnd w:id="4"/>
    </w:p>
    <w:p>
      <w:pPr>
        <w:pStyle w:val="1"/>
        <w:keepNext w:val="false"/>
        <w:spacing w:before="0" w:after="60"/>
        <w:jc w:val="both"/>
        <w:rPr>
          <w:rFonts w:ascii="Times New Roman" w:hAnsi="Times New Roman"/>
          <w:sz w:val="24"/>
          <w:szCs w:val="24"/>
        </w:rPr>
      </w:pPr>
      <w:bookmarkStart w:id="5" w:name="_Toc15483395"/>
      <w:r>
        <w:rPr>
          <w:rFonts w:ascii="Times New Roman" w:hAnsi="Times New Roman"/>
          <w:sz w:val="24"/>
          <w:szCs w:val="24"/>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5"/>
    </w:p>
    <w:p>
      <w:pPr>
        <w:pStyle w:val="1"/>
        <w:keepNext w:val="false"/>
        <w:spacing w:before="0" w:after="60"/>
        <w:jc w:val="both"/>
        <w:rPr>
          <w:rFonts w:ascii="Times New Roman" w:hAnsi="Times New Roman"/>
          <w:sz w:val="24"/>
          <w:szCs w:val="24"/>
        </w:rPr>
      </w:pPr>
      <w:bookmarkStart w:id="6" w:name="_Toc15483396"/>
      <w:r>
        <w:rPr>
          <w:rFonts w:ascii="Times New Roman" w:hAnsi="Times New Roman"/>
          <w:sz w:val="24"/>
          <w:szCs w:val="24"/>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6"/>
    </w:p>
    <w:p>
      <w:pPr>
        <w:pStyle w:val="Normal"/>
        <w:rPr/>
      </w:pPr>
      <w:r>
        <w:rPr/>
        <w:tab/>
        <w:t>Отпуск тепловой энергии из тепловой сети (полезный отпуск конечным потребителям) представлен в таблице 1.2.</w:t>
      </w:r>
    </w:p>
    <w:p>
      <w:pPr>
        <w:pStyle w:val="Normal"/>
        <w:jc w:val="right"/>
        <w:rPr/>
      </w:pPr>
      <w:r>
        <w:rPr/>
        <w:t>Таблица 1.2</w:t>
      </w:r>
    </w:p>
    <w:p>
      <w:pPr>
        <w:pStyle w:val="Normal"/>
        <w:jc w:val="right"/>
        <w:rPr/>
      </w:pPr>
      <w:r>
        <w:rPr/>
      </w:r>
    </w:p>
    <w:tbl>
      <w:tblPr>
        <w:tblW w:w="14459" w:type="dxa"/>
        <w:jc w:val="left"/>
        <w:tblInd w:w="-11" w:type="dxa"/>
        <w:tblLayout w:type="fixed"/>
        <w:tblCellMar>
          <w:top w:w="0" w:type="dxa"/>
          <w:left w:w="108" w:type="dxa"/>
          <w:bottom w:w="0" w:type="dxa"/>
          <w:right w:w="108" w:type="dxa"/>
        </w:tblCellMar>
        <w:tblLook w:val="04a0" w:noHBand="0" w:noVBand="1" w:firstColumn="1" w:lastRow="0" w:lastColumn="0" w:firstRow="1"/>
      </w:tblPr>
      <w:tblGrid>
        <w:gridCol w:w="7087"/>
        <w:gridCol w:w="992"/>
        <w:gridCol w:w="1177"/>
        <w:gridCol w:w="1093"/>
        <w:gridCol w:w="995"/>
        <w:gridCol w:w="993"/>
        <w:gridCol w:w="851"/>
        <w:gridCol w:w="1269"/>
      </w:tblGrid>
      <w:tr>
        <w:trPr>
          <w:trHeight w:val="570" w:hRule="atLeast"/>
        </w:trPr>
        <w:tc>
          <w:tcPr>
            <w:tcW w:w="7087"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Наименование источника тепловой энергии</w:t>
            </w:r>
          </w:p>
        </w:tc>
        <w:tc>
          <w:tcPr>
            <w:tcW w:w="7370" w:type="dxa"/>
            <w:gridSpan w:val="7"/>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Отпуск тепловой энергии из тепловой сети (полезный отпуск конечным потребителям), Гкал/год</w:t>
            </w:r>
          </w:p>
        </w:tc>
      </w:tr>
      <w:tr>
        <w:trPr>
          <w:trHeight w:val="645" w:hRule="atLeast"/>
        </w:trPr>
        <w:tc>
          <w:tcPr>
            <w:tcW w:w="708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b/>
                <w:bCs/>
                <w:color w:val="000000"/>
                <w:sz w:val="22"/>
                <w:szCs w:val="22"/>
                <w:lang w:eastAsia="ru-RU"/>
              </w:rPr>
            </w:pPr>
            <w:r>
              <w:rPr>
                <w:b/>
                <w:bCs/>
                <w:color w:val="000000"/>
                <w:sz w:val="22"/>
                <w:szCs w:val="22"/>
                <w:lang w:eastAsia="ru-RU"/>
              </w:rPr>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2020</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2021</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2022</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2023</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2024</w:t>
            </w:r>
          </w:p>
        </w:tc>
        <w:tc>
          <w:tcPr>
            <w:tcW w:w="851" w:type="dxa"/>
            <w:tcBorders>
              <w:bottom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2025</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2026-2030</w:t>
            </w:r>
          </w:p>
        </w:tc>
      </w:tr>
      <w:tr>
        <w:trPr>
          <w:trHeight w:val="61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«Центральная» г.Валуйки, п/у Пушкина ,1</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26811</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30 279</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30 116</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27 733</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26 529</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28119</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28119</w:t>
            </w:r>
          </w:p>
        </w:tc>
      </w:tr>
      <w:tr>
        <w:trPr>
          <w:trHeight w:val="61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«Соцгородок» г.Валуйки, ул.Курячего,1/2</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21102</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23 811</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23 654</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21 765</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20 855</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22092</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22092</w:t>
            </w:r>
          </w:p>
        </w:tc>
      </w:tr>
      <w:tr>
        <w:trPr>
          <w:trHeight w:val="61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419</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470</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502</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441</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408</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450</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450</w:t>
            </w:r>
          </w:p>
        </w:tc>
      </w:tr>
      <w:tr>
        <w:trPr>
          <w:trHeight w:val="61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307</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399</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412</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374</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349</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378</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378</w:t>
            </w:r>
          </w:p>
        </w:tc>
      </w:tr>
      <w:tr>
        <w:trPr>
          <w:trHeight w:val="61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«Горького 100»  г.Валуйки, ул.Горького,100</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1383</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1 479</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1 503</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1 368</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1 213</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1361</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1361</w:t>
            </w:r>
          </w:p>
        </w:tc>
      </w:tr>
      <w:tr>
        <w:trPr>
          <w:trHeight w:val="61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1628</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1 848</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1 835</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1 619</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1 521</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1658</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1658</w:t>
            </w:r>
          </w:p>
        </w:tc>
      </w:tr>
      <w:tr>
        <w:trPr>
          <w:trHeight w:val="64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 (по ул.Никольская, 36)»  г.Валуйки, ул.Никольская,36/1</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357</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407</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413</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358</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343</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372</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372</w:t>
            </w:r>
          </w:p>
        </w:tc>
      </w:tr>
      <w:tr>
        <w:trPr>
          <w:trHeight w:val="121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«ТКУ п .Дружба, очистные сооружения», Валуйский район, Яблоновский сельский округ, п.Дружба</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186</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198</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188</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186</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169</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181</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181</w:t>
            </w:r>
          </w:p>
        </w:tc>
      </w:tr>
      <w:tr>
        <w:trPr>
          <w:trHeight w:val="61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«кот.Пушкина 9/1»  г.Валуйки , ул.Пушкина ,9/1</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1264</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1 106</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1 181</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1 104</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1 190</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1158</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1158</w:t>
            </w:r>
          </w:p>
        </w:tc>
      </w:tr>
      <w:tr>
        <w:trPr>
          <w:trHeight w:val="64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«ул.Ленина 54»  Валуйский р-он, пос.Уразово, ул.Ленина ,54</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1385</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1 597</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1 640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1 489</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1 409</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1513</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1513</w:t>
            </w:r>
          </w:p>
        </w:tc>
      </w:tr>
      <w:tr>
        <w:trPr>
          <w:trHeight w:val="64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«ЦРБ №2 п.Уразово» Валуйский р-он, пос.Уразово, ул.Больничная,1а</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870</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988</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1286</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1146</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1096</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1176</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1176</w:t>
            </w:r>
          </w:p>
        </w:tc>
      </w:tr>
      <w:tr>
        <w:trPr>
          <w:trHeight w:val="64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649</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731</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674</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633</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686</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686</w:t>
            </w:r>
          </w:p>
        </w:tc>
      </w:tr>
      <w:tr>
        <w:trPr>
          <w:trHeight w:val="91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ул.Центральная,15</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470</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512</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585</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501</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468</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518</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518</w:t>
            </w:r>
          </w:p>
        </w:tc>
      </w:tr>
      <w:tr>
        <w:trPr>
          <w:trHeight w:val="61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с.Казинка , ул.Мира,3 Валуйского р-она</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824</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947</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966</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864</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834</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888</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888</w:t>
            </w:r>
          </w:p>
        </w:tc>
      </w:tr>
      <w:tr>
        <w:trPr>
          <w:trHeight w:val="64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«кот.с.Бутырки» Валуйский район, с.Бутырки , ул.Школьная,8</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587</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605</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756</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342</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372</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372</w:t>
            </w:r>
          </w:p>
        </w:tc>
      </w:tr>
      <w:tr>
        <w:trPr>
          <w:trHeight w:val="64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«кот.с.Тимоново» Валуйский район,с.Тимоново, ул.Школьная,4</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357</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355</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332</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255</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241</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276</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276</w:t>
            </w:r>
          </w:p>
        </w:tc>
      </w:tr>
      <w:tr>
        <w:trPr>
          <w:trHeight w:val="64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764</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940</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903</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816</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774</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831</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831</w:t>
            </w:r>
          </w:p>
        </w:tc>
      </w:tr>
      <w:tr>
        <w:trPr>
          <w:trHeight w:val="64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«БМК – 2,52 ул.Космонавтов» г.Валуйки, ул.Космонавтов,24/1</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2629</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2 932</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2 926</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2 636</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2 548</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2703</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2703</w:t>
            </w:r>
          </w:p>
        </w:tc>
      </w:tr>
      <w:tr>
        <w:trPr>
          <w:trHeight w:val="64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 по ул.Калинина»   г.Валуйки , ул.Калинина ,37/2</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910</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778</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757</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762</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760</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760</w:t>
            </w:r>
          </w:p>
        </w:tc>
      </w:tr>
      <w:tr>
        <w:trPr>
          <w:trHeight w:val="91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1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«АБК-2 и гараж» г.Валуйки, ул.Суржикова ,30</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15" w:hRule="atLeast"/>
        </w:trPr>
        <w:tc>
          <w:tcPr>
            <w:tcW w:w="708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«Склад и гараж»  г.Валуйки , ул.Суржикова ,30</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51"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330" w:hRule="atLeast"/>
        </w:trPr>
        <w:tc>
          <w:tcPr>
            <w:tcW w:w="7087"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rPr>
                <w:b/>
                <w:bCs/>
                <w:color w:val="000000"/>
                <w:sz w:val="22"/>
                <w:szCs w:val="22"/>
                <w:lang w:eastAsia="ru-RU"/>
              </w:rPr>
            </w:pPr>
            <w:r>
              <w:rPr>
                <w:b/>
                <w:bCs/>
                <w:color w:val="000000"/>
                <w:sz w:val="22"/>
                <w:szCs w:val="22"/>
                <w:lang w:eastAsia="ru-RU"/>
              </w:rPr>
              <w:t>Всего :</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right"/>
              <w:rPr>
                <w:b/>
                <w:bCs/>
                <w:color w:val="000000"/>
                <w:sz w:val="22"/>
                <w:szCs w:val="22"/>
                <w:lang w:eastAsia="ru-RU"/>
              </w:rPr>
            </w:pPr>
            <w:r>
              <w:rPr>
                <w:b/>
                <w:bCs/>
                <w:color w:val="000000"/>
                <w:sz w:val="22"/>
                <w:szCs w:val="22"/>
                <w:lang w:eastAsia="ru-RU"/>
              </w:rPr>
              <w:t>62901</w:t>
            </w:r>
          </w:p>
        </w:tc>
        <w:tc>
          <w:tcPr>
            <w:tcW w:w="11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70 382</w:t>
            </w:r>
          </w:p>
        </w:tc>
        <w:tc>
          <w:tcPr>
            <w:tcW w:w="10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70 708</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64 428</w:t>
            </w:r>
          </w:p>
        </w:tc>
        <w:tc>
          <w:tcPr>
            <w:tcW w:w="9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61 342</w:t>
            </w:r>
          </w:p>
        </w:tc>
        <w:tc>
          <w:tcPr>
            <w:tcW w:w="851" w:type="dxa"/>
            <w:tcBorders>
              <w:bottom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65492</w:t>
            </w:r>
          </w:p>
        </w:tc>
        <w:tc>
          <w:tcPr>
            <w:tcW w:w="126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65492</w:t>
            </w:r>
          </w:p>
        </w:tc>
      </w:tr>
    </w:tbl>
    <w:p>
      <w:pPr>
        <w:pStyle w:val="Normal"/>
        <w:rPr/>
      </w:pPr>
      <w:r>
        <w:rPr/>
      </w:r>
    </w:p>
    <w:p>
      <w:pPr>
        <w:pStyle w:val="Normal"/>
        <w:jc w:val="right"/>
        <w:rPr/>
      </w:pPr>
      <w:r>
        <w:rPr/>
      </w:r>
    </w:p>
    <w:p>
      <w:pPr>
        <w:pStyle w:val="1"/>
        <w:keepNext w:val="false"/>
        <w:spacing w:before="0" w:after="60"/>
        <w:jc w:val="both"/>
        <w:rPr>
          <w:rFonts w:ascii="Times New Roman" w:hAnsi="Times New Roman"/>
          <w:sz w:val="24"/>
          <w:szCs w:val="24"/>
        </w:rPr>
      </w:pPr>
      <w:bookmarkStart w:id="7" w:name="_Toc15483397"/>
      <w:r>
        <w:rPr>
          <w:rFonts w:ascii="Times New Roman" w:hAnsi="Times New Roman"/>
          <w:sz w:val="24"/>
          <w:szCs w:val="24"/>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7"/>
    </w:p>
    <w:p>
      <w:pPr>
        <w:pStyle w:val="Normal"/>
        <w:ind w:firstLine="567"/>
        <w:jc w:val="both"/>
        <w:rPr/>
      </w:pPr>
      <w:r>
        <w:rPr/>
        <w:tab/>
        <w:t>Централизованные системы теплоснабжения  в производственных зонах отсутствуют.</w:t>
      </w:r>
    </w:p>
    <w:p>
      <w:pPr>
        <w:pStyle w:val="1"/>
        <w:keepNext w:val="false"/>
        <w:spacing w:before="0" w:after="60"/>
        <w:jc w:val="both"/>
        <w:rPr>
          <w:rFonts w:ascii="Times New Roman" w:hAnsi="Times New Roman"/>
          <w:sz w:val="24"/>
          <w:szCs w:val="24"/>
        </w:rPr>
      </w:pPr>
      <w:bookmarkStart w:id="8" w:name="_Toc15483398"/>
      <w:r>
        <w:rPr>
          <w:rFonts w:ascii="Times New Roman" w:hAnsi="Times New Roman"/>
          <w:sz w:val="24"/>
          <w:szCs w:val="24"/>
        </w:rPr>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bookmarkEnd w:id="8"/>
    </w:p>
    <w:p>
      <w:pPr>
        <w:pStyle w:val="1"/>
        <w:keepNext w:val="false"/>
        <w:spacing w:before="0" w:after="60"/>
        <w:jc w:val="both"/>
        <w:rPr>
          <w:rFonts w:ascii="Times New Roman" w:hAnsi="Times New Roman"/>
          <w:sz w:val="24"/>
          <w:szCs w:val="24"/>
        </w:rPr>
      </w:pPr>
      <w:bookmarkStart w:id="9" w:name="_Toc15483399"/>
      <w:r>
        <w:rPr>
          <w:rFonts w:ascii="Times New Roman" w:hAnsi="Times New Roman"/>
          <w:sz w:val="24"/>
          <w:szCs w:val="24"/>
        </w:rPr>
        <w:t>2. Существующие и перспективные балансы располагаемой тепловой мощности источников тепловой энергии и тепловой нагрузки потребителей</w:t>
      </w:r>
      <w:bookmarkEnd w:id="9"/>
    </w:p>
    <w:p>
      <w:pPr>
        <w:pStyle w:val="Normal"/>
        <w:rPr>
          <w:b/>
        </w:rPr>
      </w:pPr>
      <w:bookmarkStart w:id="10" w:name="_Toc15483400"/>
      <w:r>
        <w:rPr>
          <w:b/>
        </w:rPr>
        <w:t>2.1. Описание существующих и перспективных зон действия систем теплоснабжения и источников тепловой энергии</w:t>
      </w:r>
      <w:bookmarkEnd w:id="10"/>
    </w:p>
    <w:p>
      <w:pPr>
        <w:pStyle w:val="Normal"/>
        <w:ind w:firstLine="567"/>
        <w:jc w:val="both"/>
        <w:rPr/>
      </w:pPr>
      <w:r>
        <w:rPr/>
        <w:t>Зона действия систем теплоснабжения и источников тепловой энергии представлены в таблице 2.1.</w:t>
      </w:r>
    </w:p>
    <w:p>
      <w:pPr>
        <w:pStyle w:val="Normal"/>
        <w:ind w:firstLine="567"/>
        <w:jc w:val="right"/>
        <w:rPr/>
      </w:pPr>
      <w:r>
        <w:rPr/>
        <w:t>Таблица 2.1</w:t>
      </w:r>
    </w:p>
    <w:tbl>
      <w:tblPr>
        <w:tblW w:w="14760"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699"/>
        <w:gridCol w:w="2161"/>
        <w:gridCol w:w="4580"/>
        <w:gridCol w:w="5460"/>
        <w:gridCol w:w="1860"/>
      </w:tblGrid>
      <w:tr>
        <w:trPr>
          <w:trHeight w:val="825" w:hRule="atLeast"/>
        </w:trPr>
        <w:tc>
          <w:tcPr>
            <w:tcW w:w="699" w:type="dxa"/>
            <w:tcBorders>
              <w:top w:val="single" w:sz="4" w:space="0" w:color="000000"/>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 xml:space="preserve">№ </w:t>
            </w:r>
            <w:r>
              <w:rPr>
                <w:b/>
                <w:bCs/>
                <w:sz w:val="22"/>
                <w:szCs w:val="22"/>
                <w:lang w:eastAsia="ru-RU"/>
              </w:rPr>
              <w:t>п/п</w:t>
            </w:r>
          </w:p>
        </w:tc>
        <w:tc>
          <w:tcPr>
            <w:tcW w:w="2161"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Система теплоснабжения</w:t>
            </w:r>
          </w:p>
        </w:tc>
        <w:tc>
          <w:tcPr>
            <w:tcW w:w="4580"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Адрес источника тепловой энергии</w:t>
            </w:r>
          </w:p>
        </w:tc>
        <w:tc>
          <w:tcPr>
            <w:tcW w:w="5460"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Зона действия системы теплоснабжения</w:t>
            </w:r>
          </w:p>
        </w:tc>
        <w:tc>
          <w:tcPr>
            <w:tcW w:w="1860"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Перспективная зона действия системы теплоснабжения</w:t>
            </w:r>
          </w:p>
        </w:tc>
      </w:tr>
      <w:tr>
        <w:trPr>
          <w:trHeight w:val="1002"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«Центральная»</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г.Валуйки , ул.Калинина,37а; ул.Ст.Разина,18; ул.Тимирязева,102; ул.Горького,39; ул.1 Мая,51; ул.Октябрьская, 39; ул.Октябрьская, 1.</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988"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«Соцгородок»</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г.Валуйки, пер.Новоездоцкий,12; ул.Дзержинского,16а;ул.Курячего 24/13; Щорса, 9 ; ул.Фурманова, 51; ул.Пархоменко, 24; ул.Соколова, 14.</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407"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«Островского»</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«Островского» г.Валуйки, ул.Островского ,1а</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 xml:space="preserve">г.Валуйки,ул.Островского,1а; ул.Островского </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569"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4</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СШ №3</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«СШ №3»г.Валуйки, ул.Комсомольская,28</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ул.Комсомольская ,28 (МОУ СОШ №3)</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61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5</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Горького,100</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 Горького,102; ул.Горького, 98а; ул.Горького, 98б.</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61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6</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Чапаева ,34</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«Чапаева,34»  г.Валуйки , ул.Чапаева ,34</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г.Валуйки, ул. Горького,80; ул.Чапаева, 78б; ул.Чапаева,34/3.</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121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7</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91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91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9</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«Склад и гараж»  г.Валуйки , ул.Суржикова ,30 </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«Склад и гараж»  г.Валуйки , ул.Суржикова ,30 </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«Склад и гараж»  г.Валуйки , ул.Суржикова ,30 </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627"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Никольская,36</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 (по ул.Никольская, 36)»  г.Валуйки, ул.Никольская,36/1</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ул.Никольская,30; 36; 38</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39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11</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Калинина</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 по ул.Калинина»   г.Валуйки , ул.Калинина ,37/2</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 Валуйки, ул.Калинина, 39а; 37а; 37 Д; 37б.</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601"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12</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Пушкина,9/1</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«кот.Пушкина 9/1»  г.Валуйки , ул.Пушкина ,9/1</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г.Валуйки, ул. 1 Мая ,9; 1 Мая,11; ул.Пушкина,36 ; ОГБУЗ"Вал.ЦРБ".</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269"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Колхозная,30/1</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ул.Колхозная,32; ул.Герцена,3.</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461"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Космонавтов,24/1</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«БМК – 2,52 ул.Космонавтов» г.Валуйки, ул.Космонавтов,24/1</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ул.Соколова,96; ул.Космонавтов,9.</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639"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Ленина ,54</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«ул.Ленина 54»  Валуйский р-он, пос.Уразово, ул.Ленина ,54</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Валуйский р-он, пос.Уразово, ул.Ленина, 54; ул.Калинина,7.</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577"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16</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ЦРБ №2</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«ЦРБ №2 п.Уразово» Валуйский р-он, пос.Уразово, ул.Больничная,1а</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Валуйский р-он, пос.Уразово, ул.Пролетарская,18.</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557"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17</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Рабочая ,37</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Валуйский р-он, п.Уразово , ул.Рабочая 39,43,45.</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600"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18</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Казначеевка</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 Казначеевка» Валуйский р-он, с.Казначеевка , ул.Центральная,15</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Казинская МОУ СОШ</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613"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19</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Казинка</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«кот.с.Казинка»  Валуйский р-он, с.Казинка , ул.Мира,3</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Валуйский р-н,  с. Казинка , ул.Мира,14, Администрация с/п, СШ по ул Мира, 3, д/с по ул. Интернациональна, 2 </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557"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Тимоново</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с.Тимоново,ул.Школьная,4, Валуйский район</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Валуйский район, с.Тимоново, ул.Школьная,4,СШ</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551"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Бутырки</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с.Бутырки, ул.Школьная,8,Валуйский район</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Валуйский район, с.Бутырки,СШ</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r>
        <w:trPr>
          <w:trHeight w:val="727"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22</w:t>
            </w:r>
          </w:p>
        </w:tc>
        <w:tc>
          <w:tcPr>
            <w:tcW w:w="216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п.Дружба Очистные сооружения</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п.Дружба, Валуйский район,Яблоновкий сельский округ,п.Дружба</w:t>
            </w:r>
          </w:p>
        </w:tc>
        <w:tc>
          <w:tcPr>
            <w:tcW w:w="546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Валуйский район, п.Дружба, очистные сооружения</w:t>
            </w:r>
          </w:p>
        </w:tc>
        <w:tc>
          <w:tcPr>
            <w:tcW w:w="18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rFonts w:ascii="Calibri" w:hAnsi="Calibri" w:cs="Calibri"/>
                <w:sz w:val="22"/>
                <w:szCs w:val="22"/>
                <w:lang w:eastAsia="ru-RU"/>
              </w:rPr>
            </w:pPr>
            <w:r>
              <w:rPr>
                <w:rFonts w:cs="Calibri" w:ascii="Calibri" w:hAnsi="Calibri"/>
                <w:sz w:val="22"/>
                <w:szCs w:val="22"/>
                <w:lang w:eastAsia="ru-RU"/>
              </w:rPr>
              <w:t>-</w:t>
            </w:r>
          </w:p>
        </w:tc>
      </w:tr>
    </w:tbl>
    <w:p>
      <w:pPr>
        <w:pStyle w:val="Normal"/>
        <w:rPr/>
      </w:pPr>
      <w:r>
        <w:rPr/>
        <w:t xml:space="preserve"> </w:t>
      </w:r>
    </w:p>
    <w:p>
      <w:pPr>
        <w:pStyle w:val="1"/>
        <w:keepNext w:val="false"/>
        <w:spacing w:before="0" w:after="60"/>
        <w:jc w:val="both"/>
        <w:rPr>
          <w:rFonts w:ascii="Times New Roman" w:hAnsi="Times New Roman"/>
          <w:sz w:val="24"/>
          <w:szCs w:val="24"/>
        </w:rPr>
      </w:pPr>
      <w:bookmarkStart w:id="11" w:name="_Toc15483401"/>
      <w:r>
        <w:rPr>
          <w:rFonts w:ascii="Times New Roman" w:hAnsi="Times New Roman"/>
          <w:sz w:val="24"/>
          <w:szCs w:val="24"/>
        </w:rPr>
        <w:t>2.2. Описание существующих и перспективных зон действия индивидуальных источников тепловой энергии</w:t>
      </w:r>
      <w:bookmarkEnd w:id="11"/>
    </w:p>
    <w:p>
      <w:pPr>
        <w:pStyle w:val="Style19"/>
        <w:tabs>
          <w:tab w:val="clear" w:pos="708"/>
          <w:tab w:val="left" w:pos="0" w:leader="none"/>
        </w:tabs>
        <w:spacing w:lineRule="auto" w:line="240" w:before="0" w:after="180"/>
        <w:ind w:right="20" w:firstLine="567"/>
        <w:jc w:val="both"/>
        <w:rPr/>
      </w:pPr>
      <w:r>
        <w:rPr/>
        <w:tab/>
        <w:t>Зоны действия индивидуального теплоснабжения в настоящее время ограничиваются индивидуальными жилыми домами с использованием индивидуальных источников тепловой энергии. Теплообеспечение всей малоэтажной индивидуальной застройки в городском поселении также предполагается применить с использованием индивидуальных источников тепловой энергии.</w:t>
      </w:r>
    </w:p>
    <w:p>
      <w:pPr>
        <w:pStyle w:val="1"/>
        <w:keepNext w:val="false"/>
        <w:spacing w:before="0" w:after="60"/>
        <w:jc w:val="both"/>
        <w:rPr>
          <w:rFonts w:ascii="Times New Roman" w:hAnsi="Times New Roman"/>
          <w:sz w:val="24"/>
          <w:szCs w:val="24"/>
        </w:rPr>
      </w:pPr>
      <w:bookmarkStart w:id="12" w:name="_Toc15483402"/>
      <w:r>
        <w:rPr>
          <w:rFonts w:ascii="Times New Roman" w:hAnsi="Times New Roman"/>
          <w:sz w:val="24"/>
          <w:szCs w:val="24"/>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12"/>
    </w:p>
    <w:p>
      <w:pPr>
        <w:pStyle w:val="Normal"/>
        <w:ind w:firstLine="567"/>
        <w:jc w:val="both"/>
        <w:rPr/>
      </w:pPr>
      <w:r>
        <w:rPr/>
        <w:t>Существующие и перспективные балансы тепловой мощности и тепловой нагрузки потребителей представлены в таблицах 2.2</w:t>
      </w:r>
    </w:p>
    <w:p>
      <w:pPr>
        <w:pStyle w:val="Normal"/>
        <w:ind w:firstLine="567"/>
        <w:jc w:val="both"/>
        <w:rPr/>
      </w:pPr>
      <w:r>
        <w:rPr/>
      </w:r>
    </w:p>
    <w:p>
      <w:pPr>
        <w:pStyle w:val="Normal"/>
        <w:ind w:firstLine="567"/>
        <w:jc w:val="right"/>
        <w:rPr/>
      </w:pPr>
      <w:r>
        <w:rPr/>
        <w:t>Таблица 2.2.</w:t>
      </w:r>
    </w:p>
    <w:p>
      <w:pPr>
        <w:pStyle w:val="Normal"/>
        <w:ind w:firstLine="567"/>
        <w:jc w:val="right"/>
        <w:rPr/>
      </w:pPr>
      <w:r>
        <w:rPr/>
      </w:r>
    </w:p>
    <w:tbl>
      <w:tblPr>
        <w:tblW w:w="14034"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600"/>
        <w:gridCol w:w="5211"/>
        <w:gridCol w:w="1844"/>
        <w:gridCol w:w="2126"/>
        <w:gridCol w:w="2125"/>
        <w:gridCol w:w="2127"/>
      </w:tblGrid>
      <w:tr>
        <w:trPr>
          <w:trHeight w:val="1425" w:hRule="atLeast"/>
        </w:trPr>
        <w:tc>
          <w:tcPr>
            <w:tcW w:w="60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 xml:space="preserve">№ </w:t>
            </w:r>
            <w:r>
              <w:rPr>
                <w:sz w:val="22"/>
                <w:szCs w:val="22"/>
                <w:lang w:eastAsia="ru-RU"/>
              </w:rPr>
              <w:t>п/п</w:t>
            </w:r>
          </w:p>
        </w:tc>
        <w:tc>
          <w:tcPr>
            <w:tcW w:w="5211"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Наименование источника</w:t>
              <w:br/>
              <w:t>теплоснабжения тепловой энергии</w:t>
            </w:r>
          </w:p>
        </w:tc>
        <w:tc>
          <w:tcPr>
            <w:tcW w:w="1844"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Установленная тепловая</w:t>
              <w:br/>
              <w:t>мощность, Гкал/ч</w:t>
            </w:r>
          </w:p>
        </w:tc>
        <w:tc>
          <w:tcPr>
            <w:tcW w:w="2126"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Располагаемая тепловая</w:t>
              <w:br/>
              <w:t>мощность, Гкал/ч</w:t>
            </w:r>
          </w:p>
        </w:tc>
        <w:tc>
          <w:tcPr>
            <w:tcW w:w="2125"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Присоединенная тепловая нагрузка (с учетом потерь), Гкал/ч</w:t>
            </w:r>
          </w:p>
        </w:tc>
        <w:tc>
          <w:tcPr>
            <w:tcW w:w="2127"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Резерв  тепловой мощности, Гкал/час</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28,60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28,60</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21,84</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6,76</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14,07</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14,07</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14,05</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0,02</w:t>
            </w:r>
          </w:p>
        </w:tc>
      </w:tr>
      <w:tr>
        <w:trPr>
          <w:trHeight w:val="345"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0,29</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4</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0,50</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0,24</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5</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«Горького 100»  г.Валуйки, ул.Горького,100 </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0,80</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0,70</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6</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3,00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3,00</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1,43</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1,57</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7</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0,07</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0,04</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w:t>
            </w:r>
          </w:p>
        </w:tc>
        <w:tc>
          <w:tcPr>
            <w:tcW w:w="5211"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«АБК-2 и гараж» г.Валуйки, ул.Суржикова ,30 </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0,22</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0,04</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9</w:t>
            </w:r>
          </w:p>
        </w:tc>
        <w:tc>
          <w:tcPr>
            <w:tcW w:w="5211"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«Склад и гараж»  г.Валуйки , ул.Суржикова ,30 </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0,15</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0,02</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 (по ул.Никольская, 36)»  г.Валуйки, ул.Никольская,36/1</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0,14</w:t>
            </w:r>
          </w:p>
        </w:tc>
      </w:tr>
      <w:tr>
        <w:trPr>
          <w:trHeight w:val="855"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11</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ТКУ п.Дружба, Валуйский район,Яблоновкий сельский округ,п.Дружба</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0,07</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0,10</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12</w:t>
            </w:r>
          </w:p>
        </w:tc>
        <w:tc>
          <w:tcPr>
            <w:tcW w:w="5211"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«кот. по ул.Калинина»   г.Валуйки , ул.Калинина ,37/2</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0,34</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0,34</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0,24</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«кот.Пушкина 9/1»  г.Валуйки , ул.Пушкина ,9/1</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0,47</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0,47</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0,36</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0,49</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«БМК – 2,52 ул.Космонавтов» г.Валуйки, ул.Космонавтов,24/1</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2,11</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2,11</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1,39</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0,72</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16</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«ул.Ленина 54»  Валуйский р-он, пос.Уразово, ул.Ленина ,54</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1,10</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17</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«ЦРБ №2 п.Уразово» Валуйский р-он, пос.Уразово, ул.Больничная,1а</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0,69</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1,31</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18</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0,20</w:t>
            </w:r>
          </w:p>
        </w:tc>
      </w:tr>
      <w:tr>
        <w:trPr>
          <w:trHeight w:val="855"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19</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 ул.Центральная,15</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0,30</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0,30</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«кот.с.Казинка»  Валуйский р-он, с.Казинка , ул.Мира,3</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0,55</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1,45</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с.Бутырки, ул.Школьная,8,Валуйский район</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0,86</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0,86</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0,37</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0,49</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22</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с.Тимоново,ул.Школьная,4, Валуйский район</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0,21</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0,39</w:t>
            </w:r>
          </w:p>
        </w:tc>
      </w:tr>
      <w:tr>
        <w:trPr>
          <w:trHeight w:val="30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521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Всего :</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60,86</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60,86</w:t>
            </w:r>
          </w:p>
        </w:tc>
        <w:tc>
          <w:tcPr>
            <w:tcW w:w="21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45,40</w:t>
            </w:r>
          </w:p>
        </w:tc>
        <w:tc>
          <w:tcPr>
            <w:tcW w:w="21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15,46</w:t>
            </w:r>
          </w:p>
        </w:tc>
      </w:tr>
    </w:tbl>
    <w:p>
      <w:pPr>
        <w:pStyle w:val="Normal"/>
        <w:ind w:firstLine="567"/>
        <w:rPr/>
      </w:pPr>
      <w:r>
        <w:rPr/>
      </w:r>
    </w:p>
    <w:p>
      <w:pPr>
        <w:pStyle w:val="Normal"/>
        <w:jc w:val="both"/>
        <w:rPr>
          <w:b/>
        </w:rPr>
      </w:pPr>
      <w:r>
        <w:rPr>
          <w:b/>
        </w:rPr>
      </w:r>
    </w:p>
    <w:p>
      <w:pPr>
        <w:pStyle w:val="1"/>
        <w:keepNext w:val="false"/>
        <w:spacing w:before="0" w:after="60"/>
        <w:jc w:val="both"/>
        <w:rPr>
          <w:rFonts w:ascii="Times New Roman" w:hAnsi="Times New Roman"/>
          <w:sz w:val="24"/>
          <w:szCs w:val="24"/>
        </w:rPr>
      </w:pPr>
      <w:bookmarkStart w:id="13" w:name="_Toc15483403"/>
      <w:r>
        <w:rPr>
          <w:rFonts w:ascii="Times New Roman" w:hAnsi="Times New Roman"/>
          <w:sz w:val="24"/>
          <w:szCs w:val="24"/>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с указанием величины тепловой нагрузки для потребителей каждого поселения</w:t>
      </w:r>
      <w:bookmarkEnd w:id="13"/>
    </w:p>
    <w:p>
      <w:pPr>
        <w:pStyle w:val="1"/>
        <w:keepNext w:val="false"/>
        <w:spacing w:before="0" w:after="60"/>
        <w:ind w:firstLine="709"/>
        <w:jc w:val="both"/>
        <w:rPr>
          <w:rFonts w:ascii="Times New Roman" w:hAnsi="Times New Roman"/>
          <w:b w:val="false"/>
          <w:sz w:val="24"/>
          <w:szCs w:val="24"/>
        </w:rPr>
      </w:pPr>
      <w:bookmarkStart w:id="14" w:name="_Toc15483404"/>
      <w:bookmarkStart w:id="15" w:name="_Toc14949874"/>
      <w:r>
        <w:rPr>
          <w:rFonts w:ascii="Times New Roman" w:hAnsi="Times New Roman"/>
          <w:b w:val="false"/>
          <w:sz w:val="24"/>
          <w:szCs w:val="24"/>
        </w:rPr>
        <w:t>Источники тепловой энергии, расположенные в границах двух или более поселений, на территории Валуйского муниципального округа  отсутствуют.</w:t>
      </w:r>
      <w:bookmarkEnd w:id="14"/>
      <w:bookmarkEnd w:id="15"/>
    </w:p>
    <w:p>
      <w:pPr>
        <w:pStyle w:val="1"/>
        <w:keepNext w:val="false"/>
        <w:spacing w:before="0" w:after="60"/>
        <w:jc w:val="both"/>
        <w:rPr>
          <w:rFonts w:ascii="Times New Roman" w:hAnsi="Times New Roman"/>
          <w:sz w:val="24"/>
          <w:szCs w:val="24"/>
        </w:rPr>
      </w:pPr>
      <w:bookmarkStart w:id="16" w:name="_Toc15483405"/>
      <w:r>
        <w:rPr>
          <w:rFonts w:ascii="Times New Roman" w:hAnsi="Times New Roman"/>
          <w:sz w:val="24"/>
          <w:szCs w:val="24"/>
        </w:rPr>
        <w:t>2.5.</w:t>
      </w:r>
      <w:bookmarkStart w:id="17" w:name="_Toc14343229"/>
      <w:r>
        <w:rPr>
          <w:rFonts w:ascii="Times New Roman" w:hAnsi="Times New Roman"/>
          <w:sz w:val="24"/>
          <w:szCs w:val="24"/>
        </w:rPr>
        <w:t xml:space="preserve"> Радиус эффективного теплоснабжения определяемый в соответствии с методическими указаниями по разработке схем теплоснабжения</w:t>
      </w:r>
      <w:bookmarkEnd w:id="16"/>
      <w:bookmarkEnd w:id="17"/>
    </w:p>
    <w:p>
      <w:pPr>
        <w:pStyle w:val="Normal"/>
        <w:jc w:val="both"/>
        <w:rPr/>
      </w:pPr>
      <w:r>
        <w:rPr/>
        <w:tab/>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Радиус эффективного теплоснабжение в равной степени зависит, как от удаленности теплового потребителя от источника теплоснабжения, так и </w:t>
      </w:r>
      <w:r>
        <w:rPr>
          <w:b/>
        </w:rPr>
        <w:t>от</w:t>
      </w:r>
      <w:r>
        <w:rPr/>
        <w:t xml:space="preserve"> величины тепловой нагрузки потребителя. </w:t>
      </w:r>
      <w:bookmarkStart w:id="18" w:name="_Toc15483410"/>
    </w:p>
    <w:p>
      <w:pPr>
        <w:pStyle w:val="Normal"/>
        <w:jc w:val="center"/>
        <w:rPr/>
      </w:pPr>
      <w:r>
        <w:rPr/>
      </w:r>
    </w:p>
    <w:p>
      <w:pPr>
        <w:pStyle w:val="Normal"/>
        <w:jc w:val="both"/>
        <w:rPr>
          <w:b/>
        </w:rPr>
      </w:pPr>
      <w:r>
        <w:rPr>
          <w:b/>
        </w:rPr>
        <w:t>3. Существующие и перспективные балансы теплоносителя</w:t>
      </w:r>
      <w:bookmarkEnd w:id="18"/>
    </w:p>
    <w:p>
      <w:pPr>
        <w:pStyle w:val="1"/>
        <w:keepNext w:val="false"/>
        <w:spacing w:before="0" w:after="60"/>
        <w:jc w:val="both"/>
        <w:rPr>
          <w:rFonts w:ascii="Times New Roman" w:hAnsi="Times New Roman"/>
          <w:sz w:val="24"/>
          <w:szCs w:val="24"/>
        </w:rPr>
      </w:pPr>
      <w:bookmarkStart w:id="19" w:name="_Toc15483411"/>
      <w:r>
        <w:rPr>
          <w:rFonts w:ascii="Times New Roman" w:hAnsi="Times New Roman"/>
          <w:sz w:val="24"/>
          <w:szCs w:val="24"/>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9"/>
    </w:p>
    <w:p>
      <w:pPr>
        <w:pStyle w:val="Normal"/>
        <w:ind w:firstLine="708"/>
        <w:jc w:val="both"/>
        <w:rPr/>
      </w:pPr>
      <w:r>
        <w:rPr/>
        <w:t>Все системы теплоснабжения на территории Валуйского муниципального округа закрытого типа. Существующие балансы производительности водоподготовительных установок, нормативного и максимального фактического потребления теплоносителя теплопотребляющими установками потребителей приведены в таблице 3.1.</w:t>
      </w:r>
    </w:p>
    <w:p>
      <w:pPr>
        <w:pStyle w:val="Normal"/>
        <w:ind w:firstLine="708"/>
        <w:jc w:val="right"/>
        <w:rPr/>
      </w:pPr>
      <w:r>
        <w:rPr/>
        <w:t>Таблица 3.1</w:t>
      </w:r>
    </w:p>
    <w:p>
      <w:pPr>
        <w:pStyle w:val="Normal"/>
        <w:ind w:firstLine="708"/>
        <w:jc w:val="right"/>
        <w:rPr/>
      </w:pPr>
      <w:r>
        <w:rPr/>
      </w:r>
    </w:p>
    <w:tbl>
      <w:tblPr>
        <w:tblW w:w="14742"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709"/>
        <w:gridCol w:w="4677"/>
        <w:gridCol w:w="1843"/>
        <w:gridCol w:w="2126"/>
        <w:gridCol w:w="2552"/>
        <w:gridCol w:w="2834"/>
      </w:tblGrid>
      <w:tr>
        <w:trPr>
          <w:trHeight w:val="886" w:hRule="atLeast"/>
        </w:trPr>
        <w:tc>
          <w:tcPr>
            <w:tcW w:w="70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b/>
                <w:bCs/>
                <w:sz w:val="21"/>
                <w:szCs w:val="21"/>
                <w:lang w:eastAsia="ru-RU"/>
              </w:rPr>
            </w:pPr>
            <w:r>
              <w:rPr>
                <w:b/>
                <w:bCs/>
                <w:sz w:val="21"/>
                <w:szCs w:val="21"/>
                <w:lang w:eastAsia="ru-RU"/>
              </w:rPr>
              <w:t xml:space="preserve">№ </w:t>
            </w:r>
            <w:r>
              <w:rPr>
                <w:b/>
                <w:bCs/>
                <w:sz w:val="21"/>
                <w:szCs w:val="21"/>
                <w:lang w:eastAsia="ru-RU"/>
              </w:rPr>
              <w:t>пп</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1"/>
                <w:szCs w:val="21"/>
                <w:lang w:eastAsia="ru-RU"/>
              </w:rPr>
            </w:pPr>
            <w:r>
              <w:rPr>
                <w:b/>
                <w:bCs/>
                <w:sz w:val="21"/>
                <w:szCs w:val="21"/>
                <w:lang w:eastAsia="ru-RU"/>
              </w:rPr>
              <w:t>Наименование источника теплоты</w:t>
            </w:r>
          </w:p>
        </w:tc>
        <w:tc>
          <w:tcPr>
            <w:tcW w:w="1843"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1"/>
                <w:szCs w:val="21"/>
                <w:lang w:eastAsia="ru-RU"/>
              </w:rPr>
            </w:pPr>
            <w:r>
              <w:rPr>
                <w:b/>
                <w:bCs/>
                <w:sz w:val="21"/>
                <w:szCs w:val="21"/>
                <w:lang w:eastAsia="ru-RU"/>
              </w:rPr>
              <w:t>Система теплоснабжения</w:t>
            </w:r>
          </w:p>
        </w:tc>
        <w:tc>
          <w:tcPr>
            <w:tcW w:w="2126"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1"/>
                <w:szCs w:val="21"/>
                <w:lang w:eastAsia="ru-RU"/>
              </w:rPr>
            </w:pPr>
            <w:r>
              <w:rPr>
                <w:b/>
                <w:bCs/>
                <w:sz w:val="21"/>
                <w:szCs w:val="21"/>
                <w:lang w:eastAsia="ru-RU"/>
              </w:rPr>
              <w:t>Объем СЦТ с учетом систем теплопотребления, м.куб.</w:t>
            </w:r>
          </w:p>
        </w:tc>
        <w:tc>
          <w:tcPr>
            <w:tcW w:w="255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1"/>
                <w:szCs w:val="21"/>
                <w:lang w:eastAsia="ru-RU"/>
              </w:rPr>
            </w:pPr>
            <w:r>
              <w:rPr>
                <w:b/>
                <w:bCs/>
                <w:sz w:val="21"/>
                <w:szCs w:val="21"/>
                <w:lang w:eastAsia="ru-RU"/>
              </w:rPr>
              <w:t>Нормативная производительность водоподготовки, м.куб/ч</w:t>
            </w:r>
          </w:p>
        </w:tc>
        <w:tc>
          <w:tcPr>
            <w:tcW w:w="2834"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1"/>
                <w:szCs w:val="21"/>
                <w:lang w:eastAsia="ru-RU"/>
              </w:rPr>
            </w:pPr>
            <w:r>
              <w:rPr>
                <w:b/>
                <w:bCs/>
                <w:sz w:val="21"/>
                <w:szCs w:val="21"/>
                <w:lang w:eastAsia="ru-RU"/>
              </w:rPr>
              <w:t>Существующая производительность водоподготовки, м.куб/ч</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«Центральная» г.Валуйки, п/у Пушкина ,1</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442,5</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«Соцгородок» г.Валуйки, ул.Курячего,1/2 </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518,8</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«Островского» г.Валуйки, ул.Островского ,1а</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«СШ №3»г.Валуйки, ул.Комсомольская,28</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«Горького 100»  г.Валуйки, ул.Горького,100 </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6</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«Чапаева,34»  г.Валуйки , ул.Чапаева ,34</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46,5</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w:t>
            </w:r>
          </w:p>
        </w:tc>
      </w:tr>
      <w:tr>
        <w:trPr>
          <w:trHeight w:val="6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«АБК-1 Административное здание» г.Валуйки , ул.Суржикова,30</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«АБК-2 и гараж» г.Валуйки, ул.Суржикова ,30 </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9</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«Склад и гараж»  г.Валуйки , ул.Суржикова ,30 </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 (по ул.Никольская, 36)»  г.Валуйки, ул.Никольская,36/1</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11</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«кот. по ул.Калинина»   г.Валуйки , ул.Калинина ,37/2</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«кот.Пушкина 9/1»  г. Валуйки , ул.Пушкина ,9/1</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«ТКУ   ул.Колхозная 30/1»   г.Валуйки , ул.Колхозная,30/1</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открытая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6,7</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1,25</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1,25</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«БМК – 2,52 ул.Космонавтов» г.Валуйки, ул.Космонавтов,24/1</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 </w:t>
            </w:r>
            <w:r>
              <w:rPr>
                <w:sz w:val="20"/>
                <w:szCs w:val="20"/>
                <w:lang w:eastAsia="ru-RU"/>
              </w:rPr>
              <w:t>«ул.Ленина 54»   Валуйский р-он, пос.Уразово, ул.Ленина ,54</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22,6</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w:t>
            </w:r>
          </w:p>
        </w:tc>
      </w:tr>
      <w:tr>
        <w:trPr>
          <w:trHeight w:val="465"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 </w:t>
            </w:r>
            <w:r>
              <w:rPr>
                <w:sz w:val="20"/>
                <w:szCs w:val="20"/>
                <w:lang w:eastAsia="ru-RU"/>
              </w:rPr>
              <w:t>«ЦРБ №2 п.Уразово» Валуйский р-он, пос.Уразово, ул.Больничная,1а</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8,6</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«Рабочая 37»   Валуйский  р-он, п.Уразово, ул.Рабочая ,37</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3,4</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w:t>
            </w:r>
          </w:p>
        </w:tc>
      </w:tr>
      <w:tr>
        <w:trPr>
          <w:trHeight w:val="525"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18</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«кот.с. Казначеевка» Валуйский р-он, с. Казначеевка , ул.Центральная,15</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8,1</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«кот.с.Казинка»   Валуйский р-он, с.Казинка , ул.Мира,3</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с. Тимоново,ул. Школьная,4, Валуйский район</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r>
      <w:tr>
        <w:trPr>
          <w:trHeight w:val="300" w:hRule="atLeast"/>
        </w:trPr>
        <w:tc>
          <w:tcPr>
            <w:tcW w:w="70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21</w:t>
            </w:r>
          </w:p>
        </w:tc>
        <w:tc>
          <w:tcPr>
            <w:tcW w:w="46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с.Бутырки, ул.Школьная,8, Валуйский район</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w:t>
            </w:r>
          </w:p>
        </w:tc>
        <w:tc>
          <w:tcPr>
            <w:tcW w:w="255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w:t>
            </w:r>
          </w:p>
        </w:tc>
      </w:tr>
      <w:tr>
        <w:trPr>
          <w:trHeight w:val="315" w:hRule="atLeast"/>
        </w:trPr>
        <w:tc>
          <w:tcPr>
            <w:tcW w:w="709"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22</w:t>
            </w:r>
          </w:p>
        </w:tc>
        <w:tc>
          <w:tcPr>
            <w:tcW w:w="4677"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ТКУ п.Дружба, Валуйский район, Яблоновкий сельский округ,п.Дружба</w:t>
            </w:r>
          </w:p>
        </w:tc>
        <w:tc>
          <w:tcPr>
            <w:tcW w:w="1843"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2126"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2552"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1,25</w:t>
            </w:r>
          </w:p>
        </w:tc>
        <w:tc>
          <w:tcPr>
            <w:tcW w:w="2834"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1,25</w:t>
            </w:r>
          </w:p>
        </w:tc>
      </w:tr>
      <w:tr>
        <w:trPr>
          <w:trHeight w:val="230" w:hRule="atLeast"/>
        </w:trPr>
        <w:tc>
          <w:tcPr>
            <w:tcW w:w="709"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c>
          <w:tcPr>
            <w:tcW w:w="4677"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c>
          <w:tcPr>
            <w:tcW w:w="1843"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c>
          <w:tcPr>
            <w:tcW w:w="2126"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c>
          <w:tcPr>
            <w:tcW w:w="2552"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c>
          <w:tcPr>
            <w:tcW w:w="2834"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r>
    </w:tbl>
    <w:p>
      <w:pPr>
        <w:pStyle w:val="Normal"/>
        <w:rPr/>
      </w:pPr>
      <w:r>
        <w:rPr/>
      </w:r>
    </w:p>
    <w:p>
      <w:pPr>
        <w:pStyle w:val="Normal"/>
        <w:shd w:val="clear" w:color="auto" w:fill="FFFFFF"/>
        <w:tabs>
          <w:tab w:val="clear" w:pos="708"/>
          <w:tab w:val="left" w:pos="912" w:leader="none"/>
          <w:tab w:val="left" w:pos="3072" w:leader="none"/>
          <w:tab w:val="left" w:pos="3749" w:leader="none"/>
          <w:tab w:val="left" w:pos="5856" w:leader="none"/>
          <w:tab w:val="left" w:pos="7258" w:leader="none"/>
        </w:tabs>
        <w:spacing w:lineRule="exact" w:line="274"/>
        <w:rPr>
          <w:b/>
        </w:rPr>
      </w:pPr>
      <w:bookmarkStart w:id="20" w:name="_Toc15483413"/>
      <w:r>
        <w:rPr>
          <w:b/>
          <w:spacing w:val="-1"/>
        </w:rPr>
        <w:t xml:space="preserve">3.2. </w:t>
      </w:r>
      <w:r>
        <w:rPr>
          <w:b/>
          <w:spacing w:val="-3"/>
        </w:rPr>
        <w:t xml:space="preserve">Существующие </w:t>
      </w:r>
      <w:r>
        <w:rPr>
          <w:b/>
        </w:rPr>
        <w:t xml:space="preserve">и </w:t>
      </w:r>
      <w:r>
        <w:rPr>
          <w:b/>
          <w:spacing w:val="-2"/>
        </w:rPr>
        <w:t xml:space="preserve">перспективные балансы производительности </w:t>
      </w:r>
      <w:r>
        <w:rPr>
          <w:b/>
        </w:rPr>
        <w:t>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20"/>
    </w:p>
    <w:p>
      <w:pPr>
        <w:pStyle w:val="Normal"/>
        <w:ind w:firstLine="708"/>
        <w:jc w:val="both"/>
        <w:rPr/>
      </w:pPr>
      <w:r>
        <w:rPr/>
        <w:t>На котельных отсутствует нормативная аварийная подпитка. Аварийная подпитка тепловой сети (водогрейных котлов) сырой водой не предусмотрена проектом. Аварийная подпитка возможна через трубопроводы и фильтры не автоматических ХВО.</w:t>
      </w:r>
    </w:p>
    <w:p>
      <w:pPr>
        <w:pStyle w:val="1"/>
        <w:keepNext w:val="false"/>
        <w:spacing w:before="0" w:after="60"/>
        <w:jc w:val="both"/>
        <w:rPr>
          <w:rFonts w:ascii="Times New Roman" w:hAnsi="Times New Roman"/>
          <w:sz w:val="24"/>
          <w:szCs w:val="24"/>
        </w:rPr>
      </w:pPr>
      <w:bookmarkStart w:id="21" w:name="_Toc15483414"/>
      <w:r>
        <w:rPr>
          <w:rFonts w:ascii="Times New Roman" w:hAnsi="Times New Roman"/>
          <w:sz w:val="24"/>
          <w:szCs w:val="24"/>
        </w:rPr>
        <w:t>4. Основные положения мастер-плана развития систем теплоснабжения поселения</w:t>
      </w:r>
      <w:bookmarkEnd w:id="21"/>
    </w:p>
    <w:p>
      <w:pPr>
        <w:pStyle w:val="1"/>
        <w:keepNext w:val="false"/>
        <w:spacing w:before="0" w:after="60"/>
        <w:jc w:val="both"/>
        <w:rPr>
          <w:rFonts w:ascii="Times New Roman" w:hAnsi="Times New Roman"/>
          <w:sz w:val="24"/>
          <w:szCs w:val="24"/>
        </w:rPr>
      </w:pPr>
      <w:bookmarkStart w:id="22" w:name="_Toc15483415"/>
      <w:r>
        <w:rPr>
          <w:rFonts w:ascii="Times New Roman" w:hAnsi="Times New Roman"/>
          <w:sz w:val="24"/>
          <w:szCs w:val="24"/>
        </w:rPr>
        <w:t>4.1. Описание сценариев развития теплоснабжения поселения</w:t>
      </w:r>
      <w:bookmarkEnd w:id="22"/>
    </w:p>
    <w:p>
      <w:pPr>
        <w:pStyle w:val="Normal"/>
        <w:ind w:firstLine="708"/>
        <w:jc w:val="both"/>
        <w:rPr/>
      </w:pPr>
      <w:r>
        <w:rPr/>
        <w:t>Развития теплоснабжения поселения планируется с использованием индивидуальных источников тепловой энергии. Строительство новых централизованных систем теплоснабжения и источников тепловой энергии не планируется. Реконструкция или ликвидация существующих источников тепловой энергии также не планируется. Строительство индивидуальных жилых домов на территории поселения планируется выполнять с использованием индивидуальных источников тепловой энергии. Строительство объектов социально-культурной сферы, многоквартирных жилых домов на территории поселения в ближайшей перспективе также не планируется.</w:t>
      </w:r>
    </w:p>
    <w:p>
      <w:pPr>
        <w:pStyle w:val="1"/>
        <w:keepNext w:val="false"/>
        <w:spacing w:before="0" w:after="60"/>
        <w:jc w:val="both"/>
        <w:rPr>
          <w:rFonts w:ascii="Times New Roman" w:hAnsi="Times New Roman"/>
          <w:sz w:val="24"/>
          <w:szCs w:val="24"/>
        </w:rPr>
      </w:pPr>
      <w:bookmarkStart w:id="23" w:name="_Toc15483416"/>
      <w:r>
        <w:rPr>
          <w:rFonts w:ascii="Times New Roman" w:hAnsi="Times New Roman"/>
          <w:sz w:val="24"/>
          <w:szCs w:val="24"/>
        </w:rPr>
        <w:t>4.2. Обоснование выбора приоритетного сценария развития теплоснабжения поселения</w:t>
      </w:r>
      <w:bookmarkEnd w:id="23"/>
    </w:p>
    <w:p>
      <w:pPr>
        <w:pStyle w:val="Normal"/>
        <w:ind w:firstLine="708"/>
        <w:jc w:val="both"/>
        <w:rPr/>
      </w:pPr>
      <w:bookmarkStart w:id="24" w:name="_Toc13665067"/>
      <w:bookmarkEnd w:id="24"/>
      <w:r>
        <w:rPr/>
        <w:t xml:space="preserve">Существующее на территории поселения количество объектов социально-культурной сферы, здравоохранения, образования достаточно для удовлетворения потребностей населения с учетом прогнозной численности населения поселения на расчетный срок реализации генерального плана. </w:t>
      </w:r>
    </w:p>
    <w:p>
      <w:pPr>
        <w:pStyle w:val="1"/>
        <w:keepNext w:val="false"/>
        <w:spacing w:before="0" w:after="60"/>
        <w:jc w:val="both"/>
        <w:rPr>
          <w:rFonts w:ascii="Times New Roman" w:hAnsi="Times New Roman"/>
          <w:sz w:val="24"/>
          <w:szCs w:val="24"/>
        </w:rPr>
      </w:pPr>
      <w:bookmarkStart w:id="25" w:name="_Toc15483417"/>
      <w:bookmarkStart w:id="26" w:name="_Toc13665067_Копия_1"/>
      <w:bookmarkEnd w:id="26"/>
      <w:r>
        <w:rPr>
          <w:rFonts w:ascii="Times New Roman" w:hAnsi="Times New Roman"/>
          <w:sz w:val="24"/>
          <w:szCs w:val="24"/>
        </w:rPr>
        <w:t>5. Предложения по строительству, реконструкции и техническому перевооружению источников тепловой энергии</w:t>
      </w:r>
      <w:bookmarkEnd w:id="25"/>
    </w:p>
    <w:p>
      <w:pPr>
        <w:pStyle w:val="1"/>
        <w:keepNext w:val="false"/>
        <w:spacing w:before="0" w:after="60"/>
        <w:jc w:val="both"/>
        <w:rPr>
          <w:rFonts w:ascii="Times New Roman" w:hAnsi="Times New Roman"/>
          <w:sz w:val="24"/>
          <w:szCs w:val="24"/>
        </w:rPr>
      </w:pPr>
      <w:bookmarkStart w:id="27" w:name="_Toc15483418"/>
      <w:r>
        <w:rPr>
          <w:rFonts w:ascii="Times New Roman" w:hAnsi="Times New Roman"/>
          <w:sz w:val="24"/>
          <w:szCs w:val="24"/>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bookmarkEnd w:id="27"/>
    </w:p>
    <w:p>
      <w:pPr>
        <w:pStyle w:val="Normal"/>
        <w:ind w:firstLine="708"/>
        <w:jc w:val="both"/>
        <w:rPr>
          <w:bCs/>
        </w:rPr>
      </w:pPr>
      <w:r>
        <w:rPr>
          <w:bCs/>
        </w:rPr>
        <w:t>Строительство объектов капитального строительства с подключением к центральному теплоснабжению не планируется. Строительство новых источников тепловой энергии не планируется.</w:t>
      </w:r>
    </w:p>
    <w:p>
      <w:pPr>
        <w:pStyle w:val="1"/>
        <w:keepNext w:val="false"/>
        <w:spacing w:before="0" w:after="60"/>
        <w:jc w:val="both"/>
        <w:rPr>
          <w:rFonts w:ascii="Times New Roman" w:hAnsi="Times New Roman"/>
          <w:sz w:val="24"/>
          <w:szCs w:val="24"/>
        </w:rPr>
      </w:pPr>
      <w:bookmarkStart w:id="28" w:name="_Toc15483419"/>
      <w:r>
        <w:rPr>
          <w:rFonts w:ascii="Times New Roman" w:hAnsi="Times New Roman"/>
          <w:sz w:val="24"/>
          <w:szCs w:val="24"/>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28"/>
    </w:p>
    <w:p>
      <w:pPr>
        <w:pStyle w:val="Normal"/>
        <w:ind w:firstLine="709"/>
        <w:jc w:val="both"/>
        <w:rPr/>
      </w:pPr>
      <w:r>
        <w:rPr/>
        <w:t xml:space="preserve">Реконструкция существующих источников тепловой энергии для обеспечения вводимых объектов не требуется. </w:t>
      </w:r>
    </w:p>
    <w:p>
      <w:pPr>
        <w:pStyle w:val="1"/>
        <w:keepNext w:val="false"/>
        <w:spacing w:before="0" w:after="60"/>
        <w:jc w:val="both"/>
        <w:rPr>
          <w:rFonts w:ascii="Times New Roman" w:hAnsi="Times New Roman"/>
          <w:sz w:val="24"/>
          <w:szCs w:val="24"/>
        </w:rPr>
      </w:pPr>
      <w:bookmarkStart w:id="29" w:name="_Toc15483420"/>
      <w:r>
        <w:rPr>
          <w:rFonts w:ascii="Times New Roman" w:hAnsi="Times New Roman"/>
          <w:sz w:val="24"/>
          <w:szCs w:val="24"/>
        </w:rPr>
        <w:t>5.3.</w:t>
      </w:r>
      <w:bookmarkStart w:id="30" w:name="_Toc14343259"/>
      <w:r>
        <w:rPr>
          <w:rFonts w:ascii="Times New Roman" w:hAnsi="Times New Roman"/>
          <w:sz w:val="24"/>
          <w:szCs w:val="24"/>
        </w:rPr>
        <w:t xml:space="preserve">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29"/>
      <w:bookmarkEnd w:id="30"/>
    </w:p>
    <w:p>
      <w:pPr>
        <w:pStyle w:val="Normal"/>
        <w:ind w:firstLine="709"/>
        <w:jc w:val="both"/>
        <w:rPr/>
      </w:pPr>
      <w:r>
        <w:rPr/>
        <w:t>Предложения по техническому перевооружению источников тепловой энергии с целью повышения эффективности работы систем теплоснабжения в инвестиционной программе в сфере теплоснабжения АО «РИР Энерго» в лице филиала АО «РИР Энерго» - «Белгородская генерация» не запланированы.</w:t>
      </w:r>
    </w:p>
    <w:p>
      <w:pPr>
        <w:pStyle w:val="1"/>
        <w:keepNext w:val="false"/>
        <w:spacing w:before="0" w:after="60"/>
        <w:jc w:val="both"/>
        <w:rPr>
          <w:rFonts w:ascii="Times New Roman" w:hAnsi="Times New Roman"/>
          <w:sz w:val="24"/>
          <w:szCs w:val="24"/>
        </w:rPr>
      </w:pPr>
      <w:bookmarkStart w:id="31" w:name="_Toc15483421"/>
      <w:r>
        <w:rPr>
          <w:rFonts w:ascii="Times New Roman" w:hAnsi="Times New Roman"/>
          <w:sz w:val="24"/>
          <w:szCs w:val="24"/>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31"/>
    </w:p>
    <w:p>
      <w:pPr>
        <w:pStyle w:val="Normal"/>
        <w:ind w:firstLine="709"/>
        <w:jc w:val="both"/>
        <w:rPr/>
      </w:pPr>
      <w:r>
        <w:rPr/>
        <w:t>Источники тепловой энергии, функционирующие в режиме комбинированной выработки электрической и тепловой энергии и котельных на территории поселения отсутствуют.</w:t>
      </w:r>
    </w:p>
    <w:p>
      <w:pPr>
        <w:pStyle w:val="1"/>
        <w:keepNext w:val="false"/>
        <w:spacing w:before="0" w:after="60"/>
        <w:jc w:val="both"/>
        <w:rPr>
          <w:rFonts w:ascii="Times New Roman" w:hAnsi="Times New Roman"/>
          <w:sz w:val="24"/>
          <w:szCs w:val="24"/>
        </w:rPr>
      </w:pPr>
      <w:bookmarkStart w:id="32" w:name="_Toc15483422"/>
      <w:r>
        <w:rPr>
          <w:rFonts w:ascii="Times New Roman" w:hAnsi="Times New Roman"/>
          <w:sz w:val="24"/>
          <w:szCs w:val="24"/>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32"/>
    </w:p>
    <w:p>
      <w:pPr>
        <w:pStyle w:val="Normal"/>
        <w:ind w:firstLine="708"/>
        <w:jc w:val="both"/>
        <w:rPr/>
      </w:pPr>
      <w:r>
        <w:rPr/>
        <w:t>Мероприятия по продлению ресурса по источникам тепла, вывод из эксплуатации и демонтажа котла, выработавшего нормативный срок службы, когда продление срока службы технически невозможно, либо экономически нецелесообразно не запланированы.</w:t>
      </w:r>
    </w:p>
    <w:p>
      <w:pPr>
        <w:pStyle w:val="1"/>
        <w:keepNext w:val="false"/>
        <w:spacing w:before="0" w:after="60"/>
        <w:jc w:val="both"/>
        <w:rPr>
          <w:rFonts w:ascii="Times New Roman" w:hAnsi="Times New Roman"/>
          <w:sz w:val="24"/>
          <w:szCs w:val="24"/>
        </w:rPr>
      </w:pPr>
      <w:bookmarkStart w:id="33" w:name="_Toc15483423"/>
      <w:r>
        <w:rPr>
          <w:rFonts w:ascii="Times New Roman" w:hAnsi="Times New Roman"/>
          <w:sz w:val="24"/>
          <w:szCs w:val="24"/>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33"/>
    </w:p>
    <w:p>
      <w:pPr>
        <w:pStyle w:val="Normal"/>
        <w:ind w:firstLine="709"/>
        <w:jc w:val="both"/>
        <w:rPr/>
      </w:pPr>
      <w:r>
        <w:rPr/>
        <w:t>В 2010-2011годах в котельных находящихся в собственности АО «Белгородская теплосетевая компания» проведена модернизация котельных без учета установки когерационных установок.</w:t>
      </w:r>
    </w:p>
    <w:p>
      <w:pPr>
        <w:pStyle w:val="1"/>
        <w:keepNext w:val="false"/>
        <w:spacing w:before="0" w:after="60"/>
        <w:jc w:val="both"/>
        <w:rPr>
          <w:rFonts w:ascii="Times New Roman" w:hAnsi="Times New Roman"/>
          <w:sz w:val="24"/>
          <w:szCs w:val="24"/>
        </w:rPr>
      </w:pPr>
      <w:bookmarkStart w:id="34" w:name="_Toc15483424"/>
      <w:r>
        <w:rPr>
          <w:rFonts w:ascii="Times New Roman" w:hAnsi="Times New Roman"/>
          <w:sz w:val="24"/>
          <w:szCs w:val="24"/>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34"/>
    </w:p>
    <w:p>
      <w:pPr>
        <w:pStyle w:val="Normal"/>
        <w:ind w:firstLine="709"/>
        <w:jc w:val="both"/>
        <w:rPr/>
      </w:pPr>
      <w:r>
        <w:rPr/>
        <w:t xml:space="preserve">Котельные, функционирующие в режиме комбинированной выработки электрической и тепловой энергии, на территории поселения отсутствуют. </w:t>
      </w:r>
    </w:p>
    <w:p>
      <w:pPr>
        <w:pStyle w:val="1"/>
        <w:keepNext w:val="false"/>
        <w:spacing w:before="0" w:after="60"/>
        <w:jc w:val="both"/>
        <w:rPr>
          <w:rFonts w:ascii="Times New Roman" w:hAnsi="Times New Roman"/>
          <w:sz w:val="24"/>
          <w:szCs w:val="24"/>
        </w:rPr>
      </w:pPr>
      <w:bookmarkStart w:id="35" w:name="_Toc15483425"/>
      <w:r>
        <w:rPr>
          <w:rFonts w:ascii="Times New Roman" w:hAnsi="Times New Roman"/>
          <w:sz w:val="24"/>
          <w:szCs w:val="24"/>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35"/>
    </w:p>
    <w:p>
      <w:pPr>
        <w:pStyle w:val="Normal"/>
        <w:ind w:firstLine="709"/>
        <w:jc w:val="both"/>
        <w:rPr/>
      </w:pPr>
      <w:r>
        <w:rPr/>
        <w:t>Исходные данные для расчета температурных графиков в системах теплоснабжения представлены в таблице 5.1.</w:t>
      </w:r>
    </w:p>
    <w:p>
      <w:pPr>
        <w:pStyle w:val="Normal"/>
        <w:ind w:firstLine="708"/>
        <w:jc w:val="right"/>
        <w:rPr>
          <w:bCs/>
        </w:rPr>
      </w:pPr>
      <w:r>
        <w:rPr>
          <w:bCs/>
        </w:rPr>
        <w:t>Таблица 5.1.</w:t>
      </w:r>
    </w:p>
    <w:p>
      <w:pPr>
        <w:pStyle w:val="Normal"/>
        <w:ind w:firstLine="708"/>
        <w:jc w:val="right"/>
        <w:rPr>
          <w:bCs/>
        </w:rPr>
      </w:pPr>
      <w:r>
        <w:rPr>
          <w:bCs/>
        </w:rPr>
      </w:r>
    </w:p>
    <w:tbl>
      <w:tblPr>
        <w:tblW w:w="14727"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465"/>
        <w:gridCol w:w="2786"/>
        <w:gridCol w:w="1558"/>
        <w:gridCol w:w="1701"/>
        <w:gridCol w:w="1417"/>
        <w:gridCol w:w="1702"/>
        <w:gridCol w:w="1564"/>
        <w:gridCol w:w="2408"/>
        <w:gridCol w:w="1124"/>
      </w:tblGrid>
      <w:tr>
        <w:trPr>
          <w:trHeight w:val="2280" w:hRule="atLeast"/>
        </w:trPr>
        <w:tc>
          <w:tcPr>
            <w:tcW w:w="4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 xml:space="preserve">№ </w:t>
            </w:r>
            <w:r>
              <w:rPr>
                <w:b/>
                <w:bCs/>
                <w:sz w:val="22"/>
                <w:szCs w:val="22"/>
                <w:lang w:eastAsia="ru-RU"/>
              </w:rPr>
              <w:t>пп</w:t>
            </w:r>
          </w:p>
        </w:tc>
        <w:tc>
          <w:tcPr>
            <w:tcW w:w="2786"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Наимнование источника</w:t>
            </w:r>
          </w:p>
        </w:tc>
        <w:tc>
          <w:tcPr>
            <w:tcW w:w="1558"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Вид регулирования отпуска тепловой энергии в систему теплоснабжения</w:t>
            </w:r>
          </w:p>
        </w:tc>
        <w:tc>
          <w:tcPr>
            <w:tcW w:w="1701"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Схема присоединения нагрузки ГВС</w:t>
            </w:r>
          </w:p>
        </w:tc>
        <w:tc>
          <w:tcPr>
            <w:tcW w:w="141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Расчетная температура наружнего воздуха, `С</w:t>
            </w:r>
          </w:p>
        </w:tc>
        <w:tc>
          <w:tcPr>
            <w:tcW w:w="170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Температура воздуха внутри отапливаемых помещений, `С</w:t>
            </w:r>
          </w:p>
        </w:tc>
        <w:tc>
          <w:tcPr>
            <w:tcW w:w="1564"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Спрямление температур-ного графика на ГВС, `С</w:t>
            </w:r>
          </w:p>
        </w:tc>
        <w:tc>
          <w:tcPr>
            <w:tcW w:w="2408"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Срезка температур-ного графика, `С</w:t>
            </w:r>
          </w:p>
        </w:tc>
        <w:tc>
          <w:tcPr>
            <w:tcW w:w="1124"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Температурный график, `С</w:t>
            </w:r>
          </w:p>
        </w:tc>
      </w:tr>
      <w:tr>
        <w:trPr>
          <w:trHeight w:val="12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С ограничением температуры теплоносителя в подающем трубопроводе до 95С</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105/70</w:t>
            </w:r>
          </w:p>
        </w:tc>
      </w:tr>
      <w:tr>
        <w:trPr>
          <w:trHeight w:val="12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2</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 xml:space="preserve">«Соцгородок» г.Валуйки, ул.Курячего,1/2 </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С ограничением температуры теплоносителя в подающем трубопроводе до 95С</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«Островского» г.Валуйки, ул.Островского ,1а</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«СШ №3»г.Валуйки, ул.Комсомольская,28</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6</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«Чапаева,34»  г.Валуйки , ул.Чапаева ,34</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7</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8</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«Склад и гараж»  г.Валуйки , ул.Суржикова ,30 </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 xml:space="preserve">«ТК (по ул.Никольская 36)»  г.Валуйки, ул.Никольская,36/1 </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11</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«кот. по ул.Калинина»   г.Валуйки , ул.Калинина ,37/2 </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12</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«кот.Пушкина 9/1»  г.Валуйки , ул.Пушкина ,9/1</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13</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открытая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14</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«БМК – 2,52 ул.Космонавтов» г.Валуйки, ул.Космонавтов,24/1 </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15</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«ул.Ленина 54»  Валуйский р-он, пос.Уразово, ул.Ленина ,54</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16</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«ЦРБ №2 п.Уразово» Валуйский р-он, пос.Уразово, ул.Больничная,1а </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17</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«кот.с. Казначеевка» Валуйский р-он, с.Казначеевка , ул.Центральная,15</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19</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«кот.с.Казинка»  Валуйский р-он, с.Казинка , ул.Мира,3</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20</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с.Тимоново,ул.Школьная,4, Валуйский район</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46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21</w:t>
            </w:r>
          </w:p>
        </w:tc>
        <w:tc>
          <w:tcPr>
            <w:tcW w:w="2786"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с.Бутырки, ул.Школьная,8, Валуйский район</w:t>
            </w:r>
          </w:p>
        </w:tc>
        <w:tc>
          <w:tcPr>
            <w:tcW w:w="15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705" w:hRule="atLeast"/>
        </w:trPr>
        <w:tc>
          <w:tcPr>
            <w:tcW w:w="465"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22</w:t>
            </w:r>
          </w:p>
        </w:tc>
        <w:tc>
          <w:tcPr>
            <w:tcW w:w="2786"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ТКУ п.Дружба, Валуйский район,Яблоновкий сельский округ , п.Дружба</w:t>
            </w:r>
          </w:p>
        </w:tc>
        <w:tc>
          <w:tcPr>
            <w:tcW w:w="1558"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701"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17" w:type="dxa"/>
            <w:vMerge w:val="restart"/>
            <w:tcBorders>
              <w:left w:val="single" w:sz="4" w:space="0" w:color="000000"/>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702"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564"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2408"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124"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300" w:hRule="atLeast"/>
        </w:trPr>
        <w:tc>
          <w:tcPr>
            <w:tcW w:w="465"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2786"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1558"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1701"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1417"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1702"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1564"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2408"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1124"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r>
    </w:tbl>
    <w:p>
      <w:pPr>
        <w:pStyle w:val="Normal"/>
        <w:jc w:val="both"/>
        <w:rPr/>
      </w:pPr>
      <w:r>
        <w:rPr/>
      </w:r>
    </w:p>
    <w:p>
      <w:pPr>
        <w:pStyle w:val="Normal"/>
        <w:jc w:val="both"/>
        <w:rPr/>
      </w:pPr>
      <w:r>
        <w:rPr/>
        <w:t>Для тепловых сетей   Валуйского муниципального округа с закрытой системой теплоснабжения принято качественное регулирование отпуска тепловой энергии по температурному графику 95-70°С. Расчетный температурный график регулирования отпуска тепловой энергии 105/70`С с ограничением температуры теплоносителя в подающем трубопроводе до 95С  на 2025 год от котельных   «Центральная» п/у Пушкина ,1 , Соцгородок г.Валуйки в тепловые сети Качественное регулирование предполагает изменение температуры теплоносителя без изменения его расхода представлен в таблицах 5.2.</w:t>
      </w:r>
    </w:p>
    <w:p>
      <w:pPr>
        <w:pStyle w:val="Normal"/>
        <w:spacing w:lineRule="auto" w:line="360"/>
        <w:jc w:val="right"/>
        <w:rPr/>
      </w:pPr>
      <w:r>
        <w:rPr/>
        <w:t>Таблица 5.2</w:t>
      </w:r>
    </w:p>
    <w:tbl>
      <w:tblPr>
        <w:tblW w:w="14453"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5512"/>
        <w:gridCol w:w="4580"/>
        <w:gridCol w:w="4361"/>
      </w:tblGrid>
      <w:tr>
        <w:trPr>
          <w:trHeight w:val="199" w:hRule="atLeast"/>
        </w:trPr>
        <w:tc>
          <w:tcPr>
            <w:tcW w:w="551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CYR" w:hAnsi="Arial CYR" w:cs="Arial CYR"/>
                <w:b/>
                <w:bCs/>
                <w:sz w:val="16"/>
                <w:szCs w:val="16"/>
              </w:rPr>
            </w:pPr>
            <w:r>
              <w:rPr>
                <w:rFonts w:cs="Arial CYR" w:ascii="Arial CYR" w:hAnsi="Arial CYR"/>
                <w:b/>
                <w:bCs/>
                <w:sz w:val="16"/>
                <w:szCs w:val="16"/>
              </w:rPr>
              <w:t xml:space="preserve">Температура наружнего воздуха, </w:t>
            </w:r>
            <w:r>
              <w:rPr>
                <w:rFonts w:cs="Arial CYR" w:ascii="Arial CYR" w:hAnsi="Arial CYR"/>
                <w:b/>
                <w:bCs/>
                <w:sz w:val="16"/>
                <w:szCs w:val="16"/>
                <w:lang w:val="en-US"/>
              </w:rPr>
              <w:t>`</w:t>
            </w:r>
            <w:r>
              <w:rPr>
                <w:rFonts w:cs="Arial CYR" w:ascii="Arial CYR" w:hAnsi="Arial CYR"/>
                <w:b/>
                <w:bCs/>
                <w:sz w:val="16"/>
                <w:szCs w:val="16"/>
              </w:rPr>
              <w:t>С</w:t>
            </w:r>
          </w:p>
        </w:tc>
        <w:tc>
          <w:tcPr>
            <w:tcW w:w="4580" w:type="dxa"/>
            <w:tcBorders>
              <w:top w:val="single" w:sz="4" w:space="0" w:color="000000"/>
              <w:bottom w:val="single" w:sz="4" w:space="0" w:color="000000"/>
              <w:right w:val="single" w:sz="4" w:space="0" w:color="000000"/>
            </w:tcBorders>
            <w:vAlign w:val="center"/>
          </w:tcPr>
          <w:p>
            <w:pPr>
              <w:pStyle w:val="Normal"/>
              <w:widowControl w:val="false"/>
              <w:jc w:val="center"/>
              <w:rPr>
                <w:rFonts w:ascii="Arial CYR" w:hAnsi="Arial CYR" w:cs="Arial CYR"/>
                <w:b/>
                <w:bCs/>
                <w:sz w:val="16"/>
                <w:szCs w:val="16"/>
              </w:rPr>
            </w:pPr>
            <w:r>
              <w:rPr>
                <w:rFonts w:cs="Arial CYR" w:ascii="Arial CYR" w:hAnsi="Arial CYR"/>
                <w:b/>
                <w:bCs/>
                <w:sz w:val="16"/>
                <w:szCs w:val="16"/>
              </w:rPr>
              <w:t>Температура прямой сетевой воды, `С</w:t>
            </w:r>
          </w:p>
        </w:tc>
        <w:tc>
          <w:tcPr>
            <w:tcW w:w="4361" w:type="dxa"/>
            <w:tcBorders>
              <w:top w:val="single" w:sz="4" w:space="0" w:color="000000"/>
              <w:bottom w:val="single" w:sz="4" w:space="0" w:color="000000"/>
              <w:right w:val="single" w:sz="4" w:space="0" w:color="000000"/>
            </w:tcBorders>
            <w:vAlign w:val="center"/>
          </w:tcPr>
          <w:p>
            <w:pPr>
              <w:pStyle w:val="Normal"/>
              <w:widowControl w:val="false"/>
              <w:jc w:val="center"/>
              <w:rPr>
                <w:rFonts w:ascii="Arial CYR" w:hAnsi="Arial CYR" w:cs="Arial CYR"/>
                <w:b/>
                <w:bCs/>
                <w:sz w:val="16"/>
                <w:szCs w:val="16"/>
              </w:rPr>
            </w:pPr>
            <w:r>
              <w:rPr>
                <w:rFonts w:cs="Arial CYR" w:ascii="Arial CYR" w:hAnsi="Arial CYR"/>
                <w:b/>
                <w:bCs/>
                <w:sz w:val="16"/>
                <w:szCs w:val="16"/>
              </w:rPr>
              <w:t>Температура обратной сетевой воды, `С</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44</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36</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47</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37</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49</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38</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51</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40</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53</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41</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42</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57</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44</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59</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45</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0</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61</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46</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63</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47</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48</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67</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49</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69</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50</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71</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52</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73</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53</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54</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77</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55</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79</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56</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-10</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81</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57</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-11</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83</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58</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-12</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59</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-13</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87</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60</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-14</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88</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61</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-15</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90</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62</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-16</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92</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63</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-17</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94</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64</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-18</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65</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-19</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63</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-20</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63</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-21</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62</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-22</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61</w:t>
            </w:r>
          </w:p>
        </w:tc>
      </w:tr>
      <w:tr>
        <w:trPr>
          <w:trHeight w:val="199" w:hRule="atLeast"/>
        </w:trPr>
        <w:tc>
          <w:tcPr>
            <w:tcW w:w="5512"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-23</w:t>
            </w:r>
          </w:p>
        </w:tc>
        <w:tc>
          <w:tcPr>
            <w:tcW w:w="45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60</w:t>
            </w:r>
          </w:p>
        </w:tc>
      </w:tr>
    </w:tbl>
    <w:p>
      <w:pPr>
        <w:pStyle w:val="Normal"/>
        <w:rPr/>
      </w:pPr>
      <w:r>
        <w:rPr/>
      </w:r>
    </w:p>
    <w:p>
      <w:pPr>
        <w:pStyle w:val="Normal"/>
        <w:jc w:val="both"/>
        <w:rPr/>
      </w:pPr>
      <w:r>
        <w:rPr/>
      </w:r>
    </w:p>
    <w:p>
      <w:pPr>
        <w:pStyle w:val="Normal"/>
        <w:ind w:firstLine="708"/>
        <w:jc w:val="both"/>
        <w:rPr/>
      </w:pPr>
      <w:r>
        <w:rPr/>
        <w:t>Расчетный температурный график регулирования отпуска тепловой энергии от котельных (Островского, Горького,100, Чапаева,34 ,  Никольская,36, СШ №3, Космонавтов,24/1, Рабочая,37, Ленина,54, ЦРБ №2 , Казначеевка, Казинка , Бутырки, Тимоново)   г.Валуйки и Валуйский район  в тепловые сети   95/70`С на 2025 год представлен в таблице 5.3.</w:t>
      </w:r>
    </w:p>
    <w:p>
      <w:pPr>
        <w:pStyle w:val="Normal"/>
        <w:ind w:firstLine="708"/>
        <w:jc w:val="both"/>
        <w:rPr/>
      </w:pPr>
      <w:r>
        <w:rPr/>
      </w:r>
    </w:p>
    <w:tbl>
      <w:tblPr>
        <w:tblW w:w="14629"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5509"/>
        <w:gridCol w:w="4440"/>
        <w:gridCol w:w="4680"/>
      </w:tblGrid>
      <w:tr>
        <w:trPr>
          <w:trHeight w:val="255" w:hRule="atLeast"/>
        </w:trPr>
        <w:tc>
          <w:tcPr>
            <w:tcW w:w="5509" w:type="dxa"/>
            <w:tcBorders/>
            <w:vAlign w:val="bottom"/>
          </w:tcPr>
          <w:p>
            <w:pPr>
              <w:pStyle w:val="Normal"/>
              <w:widowControl w:val="false"/>
              <w:rPr>
                <w:sz w:val="20"/>
                <w:szCs w:val="20"/>
              </w:rPr>
            </w:pPr>
            <w:r>
              <w:rPr>
                <w:sz w:val="20"/>
                <w:szCs w:val="20"/>
              </w:rPr>
            </w:r>
          </w:p>
        </w:tc>
        <w:tc>
          <w:tcPr>
            <w:tcW w:w="4440" w:type="dxa"/>
            <w:tcBorders/>
            <w:vAlign w:val="bottom"/>
          </w:tcPr>
          <w:p>
            <w:pPr>
              <w:pStyle w:val="Normal"/>
              <w:widowControl w:val="false"/>
              <w:rPr>
                <w:sz w:val="20"/>
                <w:szCs w:val="20"/>
              </w:rPr>
            </w:pPr>
            <w:r>
              <w:rPr>
                <w:sz w:val="20"/>
                <w:szCs w:val="20"/>
              </w:rPr>
            </w:r>
          </w:p>
        </w:tc>
        <w:tc>
          <w:tcPr>
            <w:tcW w:w="4680" w:type="dxa"/>
            <w:tcBorders/>
            <w:vAlign w:val="center"/>
          </w:tcPr>
          <w:p>
            <w:pPr>
              <w:pStyle w:val="Normal"/>
              <w:widowControl w:val="false"/>
              <w:jc w:val="right"/>
              <w:rPr/>
            </w:pPr>
            <w:r>
              <w:rPr/>
              <w:t>Таблица 5.3</w:t>
            </w:r>
          </w:p>
          <w:p>
            <w:pPr>
              <w:pStyle w:val="Normal"/>
              <w:widowControl w:val="false"/>
              <w:jc w:val="right"/>
              <w:rPr>
                <w:b/>
                <w:bCs/>
                <w:sz w:val="20"/>
                <w:szCs w:val="20"/>
              </w:rPr>
            </w:pPr>
            <w:r>
              <w:rPr>
                <w:b/>
                <w:bCs/>
                <w:sz w:val="20"/>
                <w:szCs w:val="20"/>
              </w:rPr>
            </w:r>
          </w:p>
        </w:tc>
      </w:tr>
      <w:tr>
        <w:trPr>
          <w:trHeight w:val="199" w:hRule="atLeast"/>
        </w:trPr>
        <w:tc>
          <w:tcPr>
            <w:tcW w:w="550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CYR" w:hAnsi="Arial CYR" w:cs="Arial CYR"/>
                <w:b/>
                <w:bCs/>
                <w:sz w:val="16"/>
                <w:szCs w:val="16"/>
              </w:rPr>
            </w:pPr>
            <w:r>
              <w:rPr>
                <w:rFonts w:cs="Arial CYR" w:ascii="Arial CYR" w:hAnsi="Arial CYR"/>
                <w:b/>
                <w:bCs/>
                <w:sz w:val="16"/>
                <w:szCs w:val="16"/>
              </w:rPr>
              <w:t xml:space="preserve">Температура наружнего воздуха, </w:t>
            </w:r>
            <w:r>
              <w:rPr>
                <w:rFonts w:cs="Arial CYR" w:ascii="Arial CYR" w:hAnsi="Arial CYR"/>
                <w:b/>
                <w:bCs/>
                <w:sz w:val="16"/>
                <w:szCs w:val="16"/>
                <w:lang w:val="en-US"/>
              </w:rPr>
              <w:t>`</w:t>
            </w:r>
            <w:r>
              <w:rPr>
                <w:rFonts w:cs="Arial CYR" w:ascii="Arial CYR" w:hAnsi="Arial CYR"/>
                <w:b/>
                <w:bCs/>
                <w:sz w:val="16"/>
                <w:szCs w:val="16"/>
              </w:rPr>
              <w:t>С</w:t>
            </w:r>
          </w:p>
        </w:tc>
        <w:tc>
          <w:tcPr>
            <w:tcW w:w="4440" w:type="dxa"/>
            <w:tcBorders>
              <w:top w:val="single" w:sz="4" w:space="0" w:color="000000"/>
              <w:bottom w:val="single" w:sz="4" w:space="0" w:color="000000"/>
              <w:right w:val="single" w:sz="4" w:space="0" w:color="000000"/>
            </w:tcBorders>
            <w:vAlign w:val="center"/>
          </w:tcPr>
          <w:p>
            <w:pPr>
              <w:pStyle w:val="Normal"/>
              <w:widowControl w:val="false"/>
              <w:jc w:val="center"/>
              <w:rPr>
                <w:rFonts w:ascii="Arial CYR" w:hAnsi="Arial CYR" w:cs="Arial CYR"/>
                <w:b/>
                <w:bCs/>
                <w:sz w:val="16"/>
                <w:szCs w:val="16"/>
              </w:rPr>
            </w:pPr>
            <w:r>
              <w:rPr>
                <w:rFonts w:cs="Arial CYR" w:ascii="Arial CYR" w:hAnsi="Arial CYR"/>
                <w:b/>
                <w:bCs/>
                <w:sz w:val="16"/>
                <w:szCs w:val="16"/>
              </w:rPr>
              <w:t>Температура прямой сетевой воды, `С</w:t>
            </w:r>
          </w:p>
        </w:tc>
        <w:tc>
          <w:tcPr>
            <w:tcW w:w="4680" w:type="dxa"/>
            <w:tcBorders>
              <w:top w:val="single" w:sz="4" w:space="0" w:color="000000"/>
              <w:bottom w:val="single" w:sz="4" w:space="0" w:color="000000"/>
              <w:right w:val="single" w:sz="4" w:space="0" w:color="000000"/>
            </w:tcBorders>
            <w:vAlign w:val="center"/>
          </w:tcPr>
          <w:p>
            <w:pPr>
              <w:pStyle w:val="Normal"/>
              <w:widowControl w:val="false"/>
              <w:jc w:val="center"/>
              <w:rPr>
                <w:rFonts w:ascii="Arial CYR" w:hAnsi="Arial CYR" w:cs="Arial CYR"/>
                <w:b/>
                <w:bCs/>
                <w:sz w:val="16"/>
                <w:szCs w:val="16"/>
              </w:rPr>
            </w:pPr>
            <w:r>
              <w:rPr>
                <w:rFonts w:cs="Arial CYR" w:ascii="Arial CYR" w:hAnsi="Arial CYR"/>
                <w:b/>
                <w:bCs/>
                <w:sz w:val="16"/>
                <w:szCs w:val="16"/>
              </w:rPr>
              <w:t>Температура обратной сетевой воды, `С</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42</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36</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44</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37</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46</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38</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48</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40</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50</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41</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51</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42</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53</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44</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55</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45</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0</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57</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46</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59</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47</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60</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48</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62</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49</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64</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50</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66</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52</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67</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53</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69</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54</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71</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55</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72</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56</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-10</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74</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57</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-11</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76</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58</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-12</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77</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59</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-13</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79</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60</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-14</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81</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61</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-15</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82</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62</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-16</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84</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63</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-17</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86</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64</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-18</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87</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65</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-19</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89</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66</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-20</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90</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67</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-21</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92</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68</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-22</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93</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69</w:t>
            </w:r>
          </w:p>
        </w:tc>
      </w:tr>
      <w:tr>
        <w:trPr>
          <w:trHeight w:val="199" w:hRule="atLeast"/>
        </w:trPr>
        <w:tc>
          <w:tcPr>
            <w:tcW w:w="550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-23</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95</w:t>
            </w:r>
          </w:p>
        </w:tc>
        <w:tc>
          <w:tcPr>
            <w:tcW w:w="468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70</w:t>
            </w:r>
          </w:p>
        </w:tc>
      </w:tr>
    </w:tbl>
    <w:p>
      <w:pPr>
        <w:pStyle w:val="Normal"/>
        <w:jc w:val="both"/>
        <w:rPr/>
      </w:pPr>
      <w:r>
        <w:rPr/>
      </w:r>
    </w:p>
    <w:p>
      <w:pPr>
        <w:pStyle w:val="Normal"/>
        <w:jc w:val="both"/>
        <w:rPr/>
      </w:pPr>
      <w:r>
        <w:rPr/>
        <w:tab/>
        <w:t>Примечание:</w:t>
      </w:r>
    </w:p>
    <w:p>
      <w:pPr>
        <w:pStyle w:val="Normal"/>
        <w:jc w:val="both"/>
        <w:rPr/>
      </w:pPr>
      <w:r>
        <w:rPr/>
        <w:t>а) Температура обратной сетевой воды достигается путем регулировки внутренних систем теплопотребления организации, внутренних систем теплопотребления.</w:t>
      </w:r>
    </w:p>
    <w:p>
      <w:pPr>
        <w:pStyle w:val="Normal"/>
        <w:jc w:val="both"/>
        <w:rPr/>
      </w:pPr>
      <w:r>
        <w:rPr/>
        <w:t>б) Среднесуточная температура обратной сетевой воды не должна превышать заданную графиком более чем на 3 % и поддерживается потребителем.</w:t>
      </w:r>
    </w:p>
    <w:p>
      <w:pPr>
        <w:pStyle w:val="Normal"/>
        <w:jc w:val="both"/>
        <w:rPr/>
      </w:pPr>
      <w:r>
        <w:rPr/>
        <w:t>в) При превышении температуры обратной сетевой воды более чем на 3 % источник тепла вправе ограничить подачу тепловой энергии потребителю, нарушившему температурный график.</w:t>
      </w:r>
    </w:p>
    <w:p>
      <w:pPr>
        <w:pStyle w:val="Normal"/>
        <w:jc w:val="both"/>
        <w:rPr/>
      </w:pPr>
      <w:r>
        <w:rPr/>
        <w:t>г)  При превышении температуры обратной сетевой воды более чем на 3 % источник тепла вправе снизить температуру прямой сетевой воды  с целью доведения температуры обратной воды до заданной графиком.</w:t>
      </w:r>
    </w:p>
    <w:p>
      <w:pPr>
        <w:pStyle w:val="Normal"/>
        <w:jc w:val="both"/>
        <w:rPr/>
      </w:pPr>
      <w:r>
        <w:rPr/>
        <w:t>д) Расчетная температура наружного воздуха принята -23 °С.</w:t>
      </w:r>
    </w:p>
    <w:p>
      <w:pPr>
        <w:pStyle w:val="Normal"/>
        <w:jc w:val="both"/>
        <w:rPr/>
      </w:pPr>
      <w:r>
        <w:rPr/>
        <w:tab/>
        <w:t xml:space="preserve">Утвержденный температурный график 95-70°С (с ограничением температуры в подающем трубопроводе до 80 °С) сетевой воды на выходе котельной в распределительную сеть для котельной п.Дружба Валуйский район  представлен в таблицах 5.4, 5.5. </w:t>
      </w:r>
    </w:p>
    <w:p>
      <w:pPr>
        <w:pStyle w:val="Normal"/>
        <w:spacing w:lineRule="auto" w:line="360"/>
        <w:jc w:val="right"/>
        <w:rPr/>
      </w:pPr>
      <w:r>
        <w:rPr/>
        <w:t>Таблица 5.4</w:t>
      </w:r>
    </w:p>
    <w:tbl>
      <w:tblPr>
        <w:tblW w:w="14412"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540"/>
        <w:gridCol w:w="5668"/>
        <w:gridCol w:w="456"/>
        <w:gridCol w:w="456"/>
        <w:gridCol w:w="456"/>
        <w:gridCol w:w="455"/>
        <w:gridCol w:w="457"/>
        <w:gridCol w:w="458"/>
        <w:gridCol w:w="456"/>
        <w:gridCol w:w="457"/>
        <w:gridCol w:w="457"/>
        <w:gridCol w:w="456"/>
        <w:gridCol w:w="456"/>
        <w:gridCol w:w="457"/>
        <w:gridCol w:w="455"/>
        <w:gridCol w:w="456"/>
        <w:gridCol w:w="456"/>
        <w:gridCol w:w="456"/>
        <w:gridCol w:w="457"/>
        <w:gridCol w:w="443"/>
      </w:tblGrid>
      <w:tr>
        <w:trPr/>
        <w:tc>
          <w:tcPr>
            <w:tcW w:w="54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 xml:space="preserve">№ </w:t>
            </w:r>
            <w:r>
              <w:rPr/>
              <w:t>п/п</w:t>
            </w:r>
          </w:p>
        </w:tc>
        <w:tc>
          <w:tcPr>
            <w:tcW w:w="566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Наименование показателя</w:t>
            </w:r>
          </w:p>
        </w:tc>
        <w:tc>
          <w:tcPr>
            <w:tcW w:w="8200" w:type="dxa"/>
            <w:gridSpan w:val="18"/>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Температурный график 95/70°С сетевой воды на выходе котельной в распределительную сеть</w:t>
            </w:r>
          </w:p>
        </w:tc>
      </w:tr>
      <w:tr>
        <w:trPr/>
        <w:tc>
          <w:tcPr>
            <w:tcW w:w="54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w:t>
            </w:r>
          </w:p>
        </w:tc>
        <w:tc>
          <w:tcPr>
            <w:tcW w:w="566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3</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w:t>
            </w:r>
          </w:p>
        </w:tc>
        <w:tc>
          <w:tcPr>
            <w:tcW w:w="4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w:t>
            </w:r>
          </w:p>
        </w:tc>
        <w:tc>
          <w:tcPr>
            <w:tcW w:w="45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9</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10</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11</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12</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13</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14</w:t>
            </w:r>
          </w:p>
        </w:tc>
        <w:tc>
          <w:tcPr>
            <w:tcW w:w="4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15</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16</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17</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18</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19</w:t>
            </w:r>
          </w:p>
        </w:tc>
        <w:tc>
          <w:tcPr>
            <w:tcW w:w="44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20</w:t>
            </w:r>
          </w:p>
        </w:tc>
      </w:tr>
      <w:tr>
        <w:trPr/>
        <w:tc>
          <w:tcPr>
            <w:tcW w:w="54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bCs/>
              </w:rPr>
            </w:pPr>
            <w:r>
              <w:rPr>
                <w:bCs/>
              </w:rPr>
              <w:t>1</w:t>
            </w:r>
          </w:p>
        </w:tc>
        <w:tc>
          <w:tcPr>
            <w:tcW w:w="5668" w:type="dxa"/>
            <w:tcBorders>
              <w:top w:val="single" w:sz="4" w:space="0" w:color="000000"/>
              <w:left w:val="single" w:sz="4" w:space="0" w:color="000000"/>
              <w:bottom w:val="single" w:sz="4" w:space="0" w:color="000000"/>
              <w:right w:val="single" w:sz="4" w:space="0" w:color="000000"/>
            </w:tcBorders>
          </w:tcPr>
          <w:p>
            <w:pPr>
              <w:pStyle w:val="Normal"/>
              <w:widowControl w:val="false"/>
              <w:rPr/>
            </w:pPr>
            <w:r>
              <w:rPr>
                <w:bCs/>
              </w:rPr>
              <w:t xml:space="preserve">Температура наружного воздуха, </w:t>
            </w:r>
            <w:r>
              <w:rPr/>
              <w:t>°</w:t>
            </w:r>
            <w:r>
              <w:rPr>
                <w:bCs/>
              </w:rPr>
              <w:t>С</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w:t>
            </w:r>
          </w:p>
        </w:tc>
        <w:tc>
          <w:tcPr>
            <w:tcW w:w="4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w:t>
            </w:r>
          </w:p>
        </w:tc>
        <w:tc>
          <w:tcPr>
            <w:tcW w:w="45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3</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0</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-3</w:t>
            </w:r>
          </w:p>
        </w:tc>
        <w:tc>
          <w:tcPr>
            <w:tcW w:w="4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w:t>
            </w:r>
          </w:p>
        </w:tc>
        <w:tc>
          <w:tcPr>
            <w:tcW w:w="44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-9</w:t>
            </w:r>
          </w:p>
        </w:tc>
      </w:tr>
      <w:tr>
        <w:trPr/>
        <w:tc>
          <w:tcPr>
            <w:tcW w:w="54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bCs/>
              </w:rPr>
            </w:pPr>
            <w:r>
              <w:rPr>
                <w:bCs/>
              </w:rPr>
              <w:t>2</w:t>
            </w:r>
          </w:p>
        </w:tc>
        <w:tc>
          <w:tcPr>
            <w:tcW w:w="5668" w:type="dxa"/>
            <w:tcBorders>
              <w:top w:val="single" w:sz="4" w:space="0" w:color="000000"/>
              <w:left w:val="single" w:sz="4" w:space="0" w:color="000000"/>
              <w:bottom w:val="single" w:sz="4" w:space="0" w:color="000000"/>
              <w:right w:val="single" w:sz="4" w:space="0" w:color="000000"/>
            </w:tcBorders>
          </w:tcPr>
          <w:p>
            <w:pPr>
              <w:pStyle w:val="Normal"/>
              <w:widowControl w:val="false"/>
              <w:rPr/>
            </w:pPr>
            <w:r>
              <w:rPr>
                <w:bCs/>
              </w:rPr>
              <w:t xml:space="preserve">Температура прямой сетевой воды, </w:t>
            </w:r>
            <w:r>
              <w:rPr/>
              <w:t>°</w:t>
            </w:r>
            <w:r>
              <w:rPr>
                <w:bCs/>
              </w:rPr>
              <w:t>С</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42</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44</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46</w:t>
            </w:r>
          </w:p>
        </w:tc>
        <w:tc>
          <w:tcPr>
            <w:tcW w:w="4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48</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50</w:t>
            </w:r>
          </w:p>
        </w:tc>
        <w:tc>
          <w:tcPr>
            <w:tcW w:w="45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51</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53</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55</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57</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59</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60</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62</w:t>
            </w:r>
          </w:p>
        </w:tc>
        <w:tc>
          <w:tcPr>
            <w:tcW w:w="4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64</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66</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67</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69</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71</w:t>
            </w:r>
          </w:p>
        </w:tc>
        <w:tc>
          <w:tcPr>
            <w:tcW w:w="44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72</w:t>
            </w:r>
          </w:p>
        </w:tc>
      </w:tr>
      <w:tr>
        <w:trPr/>
        <w:tc>
          <w:tcPr>
            <w:tcW w:w="54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bCs/>
              </w:rPr>
            </w:pPr>
            <w:r>
              <w:rPr>
                <w:bCs/>
              </w:rPr>
              <w:t>3</w:t>
            </w:r>
          </w:p>
        </w:tc>
        <w:tc>
          <w:tcPr>
            <w:tcW w:w="5668" w:type="dxa"/>
            <w:tcBorders>
              <w:top w:val="single" w:sz="4" w:space="0" w:color="000000"/>
              <w:left w:val="single" w:sz="4" w:space="0" w:color="000000"/>
              <w:bottom w:val="single" w:sz="4" w:space="0" w:color="000000"/>
              <w:right w:val="single" w:sz="4" w:space="0" w:color="000000"/>
            </w:tcBorders>
          </w:tcPr>
          <w:p>
            <w:pPr>
              <w:pStyle w:val="Normal"/>
              <w:widowControl w:val="false"/>
              <w:rPr/>
            </w:pPr>
            <w:r>
              <w:rPr>
                <w:bCs/>
              </w:rPr>
              <w:t xml:space="preserve">Температура обратной сетевой воды, </w:t>
            </w:r>
            <w:r>
              <w:rPr/>
              <w:t>°</w:t>
            </w:r>
            <w:r>
              <w:rPr>
                <w:bCs/>
              </w:rPr>
              <w:t>С</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36</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37</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38</w:t>
            </w:r>
          </w:p>
        </w:tc>
        <w:tc>
          <w:tcPr>
            <w:tcW w:w="4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40</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41</w:t>
            </w:r>
          </w:p>
        </w:tc>
        <w:tc>
          <w:tcPr>
            <w:tcW w:w="45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42</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44</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45</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46</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47</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48</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49</w:t>
            </w:r>
          </w:p>
        </w:tc>
        <w:tc>
          <w:tcPr>
            <w:tcW w:w="4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50</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52</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53</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54</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55</w:t>
            </w:r>
          </w:p>
        </w:tc>
        <w:tc>
          <w:tcPr>
            <w:tcW w:w="44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56</w:t>
            </w:r>
          </w:p>
        </w:tc>
      </w:tr>
    </w:tbl>
    <w:p>
      <w:pPr>
        <w:pStyle w:val="Normal"/>
        <w:jc w:val="right"/>
        <w:rPr/>
      </w:pPr>
      <w:r>
        <w:rPr/>
      </w:r>
    </w:p>
    <w:p>
      <w:pPr>
        <w:pStyle w:val="Normal"/>
        <w:jc w:val="right"/>
        <w:rPr/>
      </w:pPr>
      <w:r>
        <w:rPr/>
        <w:t>Таблица 5.5</w:t>
      </w:r>
    </w:p>
    <w:tbl>
      <w:tblPr>
        <w:tblW w:w="14425"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539"/>
        <w:gridCol w:w="5669"/>
        <w:gridCol w:w="567"/>
        <w:gridCol w:w="555"/>
        <w:gridCol w:w="567"/>
        <w:gridCol w:w="636"/>
        <w:gridCol w:w="605"/>
        <w:gridCol w:w="574"/>
        <w:gridCol w:w="544"/>
        <w:gridCol w:w="655"/>
        <w:gridCol w:w="623"/>
        <w:gridCol w:w="593"/>
        <w:gridCol w:w="567"/>
        <w:gridCol w:w="568"/>
        <w:gridCol w:w="567"/>
        <w:gridCol w:w="592"/>
      </w:tblGrid>
      <w:tr>
        <w:trPr/>
        <w:tc>
          <w:tcPr>
            <w:tcW w:w="53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pPr>
            <w:r>
              <w:rPr/>
              <w:t xml:space="preserve">№ </w:t>
            </w:r>
            <w:r>
              <w:rPr/>
              <w:t>п/п</w:t>
            </w:r>
          </w:p>
        </w:tc>
        <w:tc>
          <w:tcPr>
            <w:tcW w:w="56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pPr>
            <w:r>
              <w:rPr/>
              <w:t>Наименование показателя</w:t>
            </w:r>
          </w:p>
        </w:tc>
        <w:tc>
          <w:tcPr>
            <w:tcW w:w="8213" w:type="dxa"/>
            <w:gridSpan w:val="14"/>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pPr>
            <w:r>
              <w:rPr/>
              <w:t>Температурный график 95-70°С сетевой воды на выходе котельной в распределительную сеть</w:t>
            </w:r>
          </w:p>
        </w:tc>
      </w:tr>
      <w:tr>
        <w:trPr/>
        <w:tc>
          <w:tcPr>
            <w:tcW w:w="53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w:t>
            </w:r>
          </w:p>
        </w:tc>
        <w:tc>
          <w:tcPr>
            <w:tcW w:w="566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3</w:t>
            </w:r>
          </w:p>
        </w:tc>
        <w:tc>
          <w:tcPr>
            <w:tcW w:w="5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w:t>
            </w:r>
          </w:p>
        </w:tc>
        <w:tc>
          <w:tcPr>
            <w:tcW w:w="63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w:t>
            </w:r>
          </w:p>
        </w:tc>
        <w:tc>
          <w:tcPr>
            <w:tcW w:w="60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w:t>
            </w:r>
          </w:p>
        </w:tc>
        <w:tc>
          <w:tcPr>
            <w:tcW w:w="574"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w:t>
            </w:r>
          </w:p>
        </w:tc>
        <w:tc>
          <w:tcPr>
            <w:tcW w:w="544"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9</w:t>
            </w:r>
          </w:p>
        </w:tc>
        <w:tc>
          <w:tcPr>
            <w:tcW w:w="6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10</w:t>
            </w:r>
          </w:p>
        </w:tc>
        <w:tc>
          <w:tcPr>
            <w:tcW w:w="62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11</w:t>
            </w:r>
          </w:p>
        </w:tc>
        <w:tc>
          <w:tcPr>
            <w:tcW w:w="59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12</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13</w:t>
            </w:r>
          </w:p>
        </w:tc>
        <w:tc>
          <w:tcPr>
            <w:tcW w:w="56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14</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15</w:t>
            </w:r>
          </w:p>
        </w:tc>
        <w:tc>
          <w:tcPr>
            <w:tcW w:w="59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16</w:t>
            </w:r>
          </w:p>
        </w:tc>
      </w:tr>
      <w:tr>
        <w:trPr/>
        <w:tc>
          <w:tcPr>
            <w:tcW w:w="53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bCs/>
              </w:rPr>
            </w:pPr>
            <w:r>
              <w:rPr>
                <w:bCs/>
              </w:rPr>
              <w:t>1</w:t>
            </w:r>
          </w:p>
        </w:tc>
        <w:tc>
          <w:tcPr>
            <w:tcW w:w="5669" w:type="dxa"/>
            <w:tcBorders>
              <w:top w:val="single" w:sz="4" w:space="0" w:color="000000"/>
              <w:left w:val="single" w:sz="4" w:space="0" w:color="000000"/>
              <w:bottom w:val="single" w:sz="4" w:space="0" w:color="000000"/>
              <w:right w:val="single" w:sz="4" w:space="0" w:color="000000"/>
            </w:tcBorders>
          </w:tcPr>
          <w:p>
            <w:pPr>
              <w:pStyle w:val="Normal"/>
              <w:widowControl w:val="false"/>
              <w:rPr/>
            </w:pPr>
            <w:r>
              <w:rPr>
                <w:bCs/>
              </w:rPr>
              <w:t xml:space="preserve">Температура наружного воздуха, </w:t>
            </w:r>
            <w:r>
              <w:rPr/>
              <w:t>°</w:t>
            </w:r>
            <w:r>
              <w:rPr>
                <w:bCs/>
              </w:rPr>
              <w:t>С</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-10</w:t>
            </w:r>
          </w:p>
        </w:tc>
        <w:tc>
          <w:tcPr>
            <w:tcW w:w="5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-11</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-12</w:t>
            </w:r>
          </w:p>
        </w:tc>
        <w:tc>
          <w:tcPr>
            <w:tcW w:w="63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-13</w:t>
            </w:r>
          </w:p>
        </w:tc>
        <w:tc>
          <w:tcPr>
            <w:tcW w:w="60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-14</w:t>
            </w:r>
          </w:p>
        </w:tc>
        <w:tc>
          <w:tcPr>
            <w:tcW w:w="574"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-15</w:t>
            </w:r>
          </w:p>
        </w:tc>
        <w:tc>
          <w:tcPr>
            <w:tcW w:w="544"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-16</w:t>
            </w:r>
          </w:p>
        </w:tc>
        <w:tc>
          <w:tcPr>
            <w:tcW w:w="6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-17</w:t>
            </w:r>
          </w:p>
        </w:tc>
        <w:tc>
          <w:tcPr>
            <w:tcW w:w="62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-18</w:t>
            </w:r>
          </w:p>
        </w:tc>
        <w:tc>
          <w:tcPr>
            <w:tcW w:w="59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-19</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-20</w:t>
            </w:r>
          </w:p>
        </w:tc>
        <w:tc>
          <w:tcPr>
            <w:tcW w:w="56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-21</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-22</w:t>
            </w:r>
          </w:p>
        </w:tc>
        <w:tc>
          <w:tcPr>
            <w:tcW w:w="59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-23</w:t>
            </w:r>
          </w:p>
        </w:tc>
      </w:tr>
      <w:tr>
        <w:trPr/>
        <w:tc>
          <w:tcPr>
            <w:tcW w:w="53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bCs/>
              </w:rPr>
            </w:pPr>
            <w:r>
              <w:rPr>
                <w:bCs/>
              </w:rPr>
              <w:t>2</w:t>
            </w:r>
          </w:p>
        </w:tc>
        <w:tc>
          <w:tcPr>
            <w:tcW w:w="5669" w:type="dxa"/>
            <w:tcBorders>
              <w:top w:val="single" w:sz="4" w:space="0" w:color="000000"/>
              <w:left w:val="single" w:sz="4" w:space="0" w:color="000000"/>
              <w:bottom w:val="single" w:sz="4" w:space="0" w:color="000000"/>
              <w:right w:val="single" w:sz="4" w:space="0" w:color="000000"/>
            </w:tcBorders>
          </w:tcPr>
          <w:p>
            <w:pPr>
              <w:pStyle w:val="Normal"/>
              <w:widowControl w:val="false"/>
              <w:rPr/>
            </w:pPr>
            <w:r>
              <w:rPr>
                <w:bCs/>
              </w:rPr>
              <w:t xml:space="preserve">Температура прямой сетевой воды, </w:t>
            </w:r>
            <w:r>
              <w:rPr/>
              <w:t>°</w:t>
            </w:r>
            <w:r>
              <w:rPr>
                <w:bCs/>
              </w:rPr>
              <w:t>С</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74</w:t>
            </w:r>
          </w:p>
        </w:tc>
        <w:tc>
          <w:tcPr>
            <w:tcW w:w="5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76</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79</w:t>
            </w:r>
          </w:p>
        </w:tc>
        <w:tc>
          <w:tcPr>
            <w:tcW w:w="63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60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574"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544"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6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62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59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56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59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r>
      <w:tr>
        <w:trPr/>
        <w:tc>
          <w:tcPr>
            <w:tcW w:w="53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bCs/>
              </w:rPr>
            </w:pPr>
            <w:r>
              <w:rPr>
                <w:bCs/>
              </w:rPr>
              <w:t>3</w:t>
            </w:r>
          </w:p>
        </w:tc>
        <w:tc>
          <w:tcPr>
            <w:tcW w:w="5669" w:type="dxa"/>
            <w:tcBorders>
              <w:top w:val="single" w:sz="4" w:space="0" w:color="000000"/>
              <w:left w:val="single" w:sz="4" w:space="0" w:color="000000"/>
              <w:bottom w:val="single" w:sz="4" w:space="0" w:color="000000"/>
              <w:right w:val="single" w:sz="4" w:space="0" w:color="000000"/>
            </w:tcBorders>
          </w:tcPr>
          <w:p>
            <w:pPr>
              <w:pStyle w:val="Normal"/>
              <w:widowControl w:val="false"/>
              <w:rPr/>
            </w:pPr>
            <w:r>
              <w:rPr>
                <w:bCs/>
              </w:rPr>
              <w:t xml:space="preserve">Температура обратной сетевой воды, </w:t>
            </w:r>
            <w:r>
              <w:rPr/>
              <w:t>°</w:t>
            </w:r>
            <w:r>
              <w:rPr>
                <w:bCs/>
              </w:rPr>
              <w:t>С</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57</w:t>
            </w:r>
          </w:p>
        </w:tc>
        <w:tc>
          <w:tcPr>
            <w:tcW w:w="5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58</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61</w:t>
            </w:r>
          </w:p>
        </w:tc>
        <w:tc>
          <w:tcPr>
            <w:tcW w:w="63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61</w:t>
            </w:r>
          </w:p>
        </w:tc>
        <w:tc>
          <w:tcPr>
            <w:tcW w:w="60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60</w:t>
            </w:r>
          </w:p>
        </w:tc>
        <w:tc>
          <w:tcPr>
            <w:tcW w:w="574"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60</w:t>
            </w:r>
          </w:p>
        </w:tc>
        <w:tc>
          <w:tcPr>
            <w:tcW w:w="544"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59</w:t>
            </w:r>
          </w:p>
        </w:tc>
        <w:tc>
          <w:tcPr>
            <w:tcW w:w="6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59</w:t>
            </w:r>
          </w:p>
        </w:tc>
        <w:tc>
          <w:tcPr>
            <w:tcW w:w="62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58</w:t>
            </w:r>
          </w:p>
        </w:tc>
        <w:tc>
          <w:tcPr>
            <w:tcW w:w="59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57</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57</w:t>
            </w:r>
          </w:p>
        </w:tc>
        <w:tc>
          <w:tcPr>
            <w:tcW w:w="56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56</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56</w:t>
            </w:r>
          </w:p>
        </w:tc>
        <w:tc>
          <w:tcPr>
            <w:tcW w:w="59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55</w:t>
            </w:r>
          </w:p>
        </w:tc>
      </w:tr>
    </w:tbl>
    <w:p>
      <w:pPr>
        <w:pStyle w:val="Normal"/>
        <w:jc w:val="both"/>
        <w:rPr/>
      </w:pPr>
      <w:r>
        <w:rPr/>
        <w:tab/>
        <w:t>Примечание:</w:t>
      </w:r>
    </w:p>
    <w:p>
      <w:pPr>
        <w:pStyle w:val="Normal"/>
        <w:jc w:val="both"/>
        <w:rPr/>
      </w:pPr>
      <w:r>
        <w:rPr/>
        <w:t>а) Температура обратной сетевой воды достигается путем регулировки внутренних систем теплопотребления организации, внутренних систем теплопотребления.</w:t>
      </w:r>
    </w:p>
    <w:p>
      <w:pPr>
        <w:pStyle w:val="Normal"/>
        <w:jc w:val="both"/>
        <w:rPr/>
      </w:pPr>
      <w:r>
        <w:rPr/>
        <w:t>б) Среднесуточная температура обратной сетевой воды не должна превышать заданную графиком более чем на 3 % и поддерживается потребителем.</w:t>
      </w:r>
    </w:p>
    <w:p>
      <w:pPr>
        <w:pStyle w:val="Normal"/>
        <w:jc w:val="both"/>
        <w:rPr/>
      </w:pPr>
      <w:r>
        <w:rPr/>
        <w:t>в) При превышении температуры обратной сетевой воды более чем на 3 % источник тепла вправе ограничить подачу тепловой энергии потребителю, нарушившему температурный график.</w:t>
      </w:r>
    </w:p>
    <w:p>
      <w:pPr>
        <w:pStyle w:val="Normal"/>
        <w:jc w:val="both"/>
        <w:rPr/>
      </w:pPr>
      <w:r>
        <w:rPr/>
        <w:t>г)  При превышении температуры обратной сетевой воды более чем на 3 % источник тепла вправе снизить температуру прямой сетевой воды  с целью доведения температуры обратной воды до заданной графиком.</w:t>
      </w:r>
    </w:p>
    <w:p>
      <w:pPr>
        <w:pStyle w:val="Normal"/>
        <w:jc w:val="both"/>
        <w:rPr/>
      </w:pPr>
      <w:r>
        <w:rPr/>
        <w:t>д) Расчетная температура наружного воздуха принята -23 °С.</w:t>
      </w:r>
    </w:p>
    <w:p>
      <w:pPr>
        <w:pStyle w:val="Normal"/>
        <w:jc w:val="both"/>
        <w:rPr/>
      </w:pPr>
      <w:r>
        <w:rPr/>
        <w:t>Необходимость в изменении температурного графика источников тепловой энергии отсутствует.</w:t>
      </w:r>
    </w:p>
    <w:p>
      <w:pPr>
        <w:pStyle w:val="1"/>
        <w:keepNext w:val="false"/>
        <w:spacing w:before="0" w:after="60"/>
        <w:jc w:val="both"/>
        <w:rPr>
          <w:rFonts w:ascii="Times New Roman" w:hAnsi="Times New Roman"/>
          <w:sz w:val="24"/>
          <w:szCs w:val="24"/>
        </w:rPr>
      </w:pPr>
      <w:bookmarkStart w:id="36" w:name="_Toc15483426"/>
      <w:r>
        <w:rPr>
          <w:rFonts w:ascii="Times New Roman" w:hAnsi="Times New Roman"/>
          <w:sz w:val="24"/>
          <w:szCs w:val="24"/>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36"/>
    </w:p>
    <w:p>
      <w:pPr>
        <w:pStyle w:val="Normal"/>
        <w:ind w:firstLine="708"/>
        <w:jc w:val="both"/>
        <w:rPr/>
      </w:pPr>
      <w:r>
        <w:rPr/>
        <w:t xml:space="preserve">В соответствии со СНиП </w:t>
      </w:r>
      <w:r>
        <w:rPr>
          <w:lang w:val="en-US"/>
        </w:rPr>
        <w:t>II</w:t>
      </w:r>
      <w:r>
        <w:rPr/>
        <w:t>-35-76 "Котельные установки" аварийный и перспективный резерв тепловой мощности на котельных не предусматривается. Перспективная установленная тепловая мощность источников тепловой энергии без аварийного и перспективного резерва тепловой мощности представлены в таблице 5.4.</w:t>
      </w:r>
    </w:p>
    <w:p>
      <w:pPr>
        <w:pStyle w:val="Normal"/>
        <w:ind w:firstLine="708"/>
        <w:jc w:val="right"/>
        <w:rPr/>
      </w:pPr>
      <w:r>
        <w:rPr/>
        <w:t>Таблица 5.4</w:t>
      </w:r>
    </w:p>
    <w:p>
      <w:pPr>
        <w:pStyle w:val="Normal"/>
        <w:ind w:firstLine="708"/>
        <w:jc w:val="right"/>
        <w:rPr/>
      </w:pPr>
      <w:r>
        <w:rPr/>
      </w:r>
    </w:p>
    <w:p>
      <w:pPr>
        <w:pStyle w:val="Normal"/>
        <w:ind w:firstLine="708"/>
        <w:jc w:val="right"/>
        <w:rPr/>
      </w:pPr>
      <w:r>
        <w:rPr/>
      </w:r>
    </w:p>
    <w:tbl>
      <w:tblPr>
        <w:tblW w:w="14005" w:type="dxa"/>
        <w:jc w:val="left"/>
        <w:tblInd w:w="-11" w:type="dxa"/>
        <w:tblLayout w:type="fixed"/>
        <w:tblCellMar>
          <w:top w:w="0" w:type="dxa"/>
          <w:left w:w="108" w:type="dxa"/>
          <w:bottom w:w="0" w:type="dxa"/>
          <w:right w:w="108" w:type="dxa"/>
        </w:tblCellMar>
        <w:tblLook w:val="04a0" w:noHBand="0" w:noVBand="1" w:firstColumn="1" w:lastRow="0" w:lastColumn="0" w:firstRow="1"/>
      </w:tblPr>
      <w:tblGrid>
        <w:gridCol w:w="802"/>
        <w:gridCol w:w="6239"/>
        <w:gridCol w:w="1322"/>
        <w:gridCol w:w="1137"/>
        <w:gridCol w:w="1028"/>
        <w:gridCol w:w="872"/>
        <w:gridCol w:w="866"/>
        <w:gridCol w:w="867"/>
        <w:gridCol w:w="870"/>
      </w:tblGrid>
      <w:tr>
        <w:trPr>
          <w:trHeight w:val="570" w:hRule="atLeast"/>
        </w:trPr>
        <w:tc>
          <w:tcPr>
            <w:tcW w:w="802"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 xml:space="preserve">№ </w:t>
            </w:r>
            <w:r>
              <w:rPr>
                <w:b/>
                <w:bCs/>
                <w:color w:val="000000"/>
                <w:sz w:val="22"/>
                <w:szCs w:val="22"/>
                <w:lang w:eastAsia="ru-RU"/>
              </w:rPr>
              <w:t>п/п</w:t>
            </w:r>
          </w:p>
        </w:tc>
        <w:tc>
          <w:tcPr>
            <w:tcW w:w="6239"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Наименование источника тепловой энергии</w:t>
            </w:r>
          </w:p>
        </w:tc>
        <w:tc>
          <w:tcPr>
            <w:tcW w:w="6962" w:type="dxa"/>
            <w:gridSpan w:val="7"/>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 xml:space="preserve">Установленная мощность оборудования в горячей воде, Гкал/ч </w:t>
            </w:r>
          </w:p>
        </w:tc>
      </w:tr>
      <w:tr>
        <w:trPr>
          <w:trHeight w:val="615" w:hRule="atLeast"/>
        </w:trPr>
        <w:tc>
          <w:tcPr>
            <w:tcW w:w="80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b/>
                <w:bCs/>
                <w:color w:val="000000"/>
                <w:sz w:val="22"/>
                <w:szCs w:val="22"/>
                <w:lang w:eastAsia="ru-RU"/>
              </w:rPr>
            </w:pPr>
            <w:r>
              <w:rPr>
                <w:b/>
                <w:bCs/>
                <w:color w:val="000000"/>
                <w:sz w:val="22"/>
                <w:szCs w:val="22"/>
                <w:lang w:eastAsia="ru-RU"/>
              </w:rPr>
            </w:r>
          </w:p>
        </w:tc>
        <w:tc>
          <w:tcPr>
            <w:tcW w:w="6239"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b/>
                <w:bCs/>
                <w:color w:val="000000"/>
                <w:sz w:val="22"/>
                <w:szCs w:val="22"/>
                <w:lang w:eastAsia="ru-RU"/>
              </w:rPr>
            </w:pPr>
            <w:r>
              <w:rPr>
                <w:b/>
                <w:bCs/>
                <w:color w:val="000000"/>
                <w:sz w:val="22"/>
                <w:szCs w:val="22"/>
                <w:lang w:eastAsia="ru-RU"/>
              </w:rPr>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Cs/>
                <w:color w:val="000000"/>
                <w:sz w:val="22"/>
                <w:szCs w:val="22"/>
                <w:lang w:eastAsia="ru-RU"/>
              </w:rPr>
            </w:pPr>
            <w:r>
              <w:rPr>
                <w:bCs/>
                <w:color w:val="000000"/>
                <w:sz w:val="22"/>
                <w:szCs w:val="22"/>
                <w:lang w:eastAsia="ru-RU"/>
              </w:rPr>
              <w:t>2020</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bCs/>
                <w:color w:val="000000"/>
                <w:sz w:val="22"/>
                <w:szCs w:val="22"/>
                <w:lang w:eastAsia="ru-RU"/>
              </w:rPr>
              <w:t>2021</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bCs/>
                <w:color w:val="000000"/>
                <w:sz w:val="22"/>
                <w:szCs w:val="22"/>
                <w:lang w:eastAsia="ru-RU"/>
              </w:rPr>
              <w:t>2022</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bCs/>
                <w:color w:val="000000"/>
                <w:sz w:val="22"/>
                <w:szCs w:val="22"/>
                <w:lang w:eastAsia="ru-RU"/>
              </w:rPr>
              <w:t>2023</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bCs/>
                <w:color w:val="000000"/>
                <w:sz w:val="22"/>
                <w:szCs w:val="22"/>
                <w:lang w:eastAsia="ru-RU"/>
              </w:rPr>
              <w:t>2024</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bCs/>
                <w:color w:val="000000"/>
                <w:sz w:val="22"/>
                <w:szCs w:val="22"/>
                <w:lang w:eastAsia="ru-RU"/>
              </w:rPr>
              <w:t>2025</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bCs/>
                <w:color w:val="000000"/>
                <w:sz w:val="22"/>
                <w:szCs w:val="22"/>
                <w:lang w:eastAsia="ru-RU"/>
              </w:rPr>
              <w:t>2026-2030</w:t>
            </w:r>
          </w:p>
        </w:tc>
      </w:tr>
      <w:tr>
        <w:trPr>
          <w:trHeight w:val="315" w:hRule="atLeast"/>
        </w:trPr>
        <w:tc>
          <w:tcPr>
            <w:tcW w:w="802" w:type="dxa"/>
            <w:tcBorders>
              <w:left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w:t>
            </w:r>
          </w:p>
        </w:tc>
        <w:tc>
          <w:tcPr>
            <w:tcW w:w="6239"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1137"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w:t>
            </w:r>
          </w:p>
        </w:tc>
        <w:tc>
          <w:tcPr>
            <w:tcW w:w="1028"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w:t>
            </w:r>
          </w:p>
        </w:tc>
        <w:tc>
          <w:tcPr>
            <w:tcW w:w="872"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w:t>
            </w:r>
          </w:p>
        </w:tc>
        <w:tc>
          <w:tcPr>
            <w:tcW w:w="866"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w:t>
            </w:r>
          </w:p>
        </w:tc>
        <w:tc>
          <w:tcPr>
            <w:tcW w:w="867"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w:t>
            </w:r>
          </w:p>
        </w:tc>
        <w:tc>
          <w:tcPr>
            <w:tcW w:w="870"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w:t>
            </w:r>
          </w:p>
        </w:tc>
      </w:tr>
      <w:tr>
        <w:trPr>
          <w:trHeight w:val="315" w:hRule="atLeast"/>
        </w:trPr>
        <w:tc>
          <w:tcPr>
            <w:tcW w:w="802"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w:t>
            </w:r>
          </w:p>
        </w:tc>
        <w:tc>
          <w:tcPr>
            <w:tcW w:w="623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«Центральная» г.Валуйки, п/у Пушкина ,1</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28,6</w:t>
            </w:r>
          </w:p>
        </w:tc>
        <w:tc>
          <w:tcPr>
            <w:tcW w:w="1137"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28,6</w:t>
            </w:r>
          </w:p>
        </w:tc>
        <w:tc>
          <w:tcPr>
            <w:tcW w:w="102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28,6</w:t>
            </w:r>
          </w:p>
        </w:tc>
        <w:tc>
          <w:tcPr>
            <w:tcW w:w="87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28,6</w:t>
            </w:r>
          </w:p>
        </w:tc>
        <w:tc>
          <w:tcPr>
            <w:tcW w:w="86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28,6</w:t>
            </w:r>
          </w:p>
        </w:tc>
        <w:tc>
          <w:tcPr>
            <w:tcW w:w="867"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28,6</w:t>
            </w:r>
          </w:p>
        </w:tc>
        <w:tc>
          <w:tcPr>
            <w:tcW w:w="87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28,6</w:t>
            </w:r>
          </w:p>
        </w:tc>
      </w:tr>
      <w:tr>
        <w:trPr>
          <w:trHeight w:val="3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«Соцгородок» г.Валуйки, ул.Курячего,1/2 </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14,07</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14,07</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14,07</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14,07</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14,07</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14,07</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14,07</w:t>
            </w:r>
          </w:p>
        </w:tc>
      </w:tr>
      <w:tr>
        <w:trPr>
          <w:trHeight w:val="6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w:t>
            </w:r>
          </w:p>
        </w:tc>
      </w:tr>
      <w:tr>
        <w:trPr>
          <w:trHeight w:val="3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«СШ №3» г.Валуйки, ул.Комсомольская,28</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0,5</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0,5</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0,5</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0,5</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0,5</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0,5</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0,5</w:t>
            </w:r>
          </w:p>
        </w:tc>
      </w:tr>
      <w:tr>
        <w:trPr>
          <w:trHeight w:val="3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«Горького 100» г.Валуйки, ул.Горького,100 </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r>
      <w:tr>
        <w:trPr>
          <w:trHeight w:val="3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r>
      <w:tr>
        <w:trPr>
          <w:trHeight w:val="6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0,11</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0,11</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0,11</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0,11</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0,11</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0,11</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0,11</w:t>
            </w:r>
          </w:p>
        </w:tc>
      </w:tr>
      <w:tr>
        <w:trPr>
          <w:trHeight w:val="6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«АБК-2 и гараж» г.Валуйки, ул.Суржикова ,30 </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0,26</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0,26</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0,26</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0,26</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0,26</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0,26</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0,26</w:t>
            </w:r>
          </w:p>
        </w:tc>
      </w:tr>
      <w:tr>
        <w:trPr>
          <w:trHeight w:val="6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 xml:space="preserve">«Склад и гараж» г.Валуйки , ул.Суржикова ,30 </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0,17</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0,17</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0,17</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0,17</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0,17</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0,17</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0,17</w:t>
            </w:r>
          </w:p>
        </w:tc>
      </w:tr>
      <w:tr>
        <w:trPr>
          <w:trHeight w:val="6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«ТК (по ул.Никольская, 36)» г.Валуйки, ул.Никольская,36/1 </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w:t>
            </w:r>
          </w:p>
        </w:tc>
      </w:tr>
      <w:tr>
        <w:trPr>
          <w:trHeight w:val="6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«кот. по ул.Калинина»  г.Валуйки , ул.Калинина ,37/2 </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0,34</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0,34</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0,34</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0,34</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0,34</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0,34</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0,34</w:t>
            </w:r>
          </w:p>
        </w:tc>
      </w:tr>
      <w:tr>
        <w:trPr>
          <w:trHeight w:val="6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«кот.Пушкина 9/1»  г.Валуйки , ул.Пушкина ,9/1</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0,47</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0,47</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0,47</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0,47</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0,47</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0,47</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0,47</w:t>
            </w:r>
          </w:p>
        </w:tc>
      </w:tr>
      <w:tr>
        <w:trPr>
          <w:trHeight w:val="6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r>
      <w:tr>
        <w:trPr>
          <w:trHeight w:val="6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«БМК – 2,52 ул.Космонавтов» г.Валуйки, ул.Космонавтов,24/1</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2,11</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2,11</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2,11</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2,11</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2,11</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2,11</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2,11</w:t>
            </w:r>
          </w:p>
        </w:tc>
      </w:tr>
      <w:tr>
        <w:trPr>
          <w:trHeight w:val="6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«ул.Ленина 54»  Валуйский р-он, пос.Уразово, ул.Ленина ,54</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r>
      <w:tr>
        <w:trPr>
          <w:trHeight w:val="6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«ЦРБ №2 п.Уразово» Валуйский р-он, пос.Уразово, ул.Больничная,1а</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r>
      <w:tr>
        <w:trPr>
          <w:trHeight w:val="6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r>
      <w:tr>
        <w:trPr>
          <w:trHeight w:val="6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ул.Центральная,15</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r>
      <w:tr>
        <w:trPr>
          <w:trHeight w:val="3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с. Казинка , ул.Мира,3 Валуйского р-она</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r>
      <w:tr>
        <w:trPr>
          <w:trHeight w:val="6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«кот.с.Тимоново» Валуйский район, с.Тимоново, ул.Школьная,4</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0,6</w:t>
            </w:r>
          </w:p>
        </w:tc>
      </w:tr>
      <w:tr>
        <w:trPr>
          <w:trHeight w:val="6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«кот.с.Бутырки» Валуйский район, с.Бутырки, ул.Школьная,8</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0,86</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0,86</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0,86</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0,86</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0,86</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0,86</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0,86</w:t>
            </w:r>
          </w:p>
        </w:tc>
      </w:tr>
      <w:tr>
        <w:trPr>
          <w:trHeight w:val="9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«ТКУ п .Дружба, очистные сооружения», Валуйский район, Яблоновский сельский округ, п.Дружба</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0,17</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0,17</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0,17</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0,17</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0,17</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0,17</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0,17</w:t>
            </w:r>
          </w:p>
        </w:tc>
      </w:tr>
      <w:tr>
        <w:trPr>
          <w:trHeight w:val="315" w:hRule="atLeast"/>
        </w:trPr>
        <w:tc>
          <w:tcPr>
            <w:tcW w:w="80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rPr>
                <w:b/>
                <w:bCs/>
                <w:color w:val="000000"/>
                <w:sz w:val="22"/>
                <w:szCs w:val="22"/>
                <w:lang w:eastAsia="ru-RU"/>
              </w:rPr>
            </w:pPr>
            <w:r>
              <w:rPr>
                <w:b/>
                <w:bCs/>
                <w:color w:val="000000"/>
                <w:sz w:val="22"/>
                <w:szCs w:val="22"/>
                <w:lang w:eastAsia="ru-RU"/>
              </w:rPr>
              <w:t> </w:t>
            </w:r>
          </w:p>
        </w:tc>
        <w:tc>
          <w:tcPr>
            <w:tcW w:w="6239" w:type="dxa"/>
            <w:tcBorders>
              <w:bottom w:val="single" w:sz="8" w:space="0" w:color="000000"/>
              <w:right w:val="single" w:sz="8" w:space="0" w:color="000000"/>
            </w:tcBorders>
            <w:shd w:color="auto" w:fill="auto" w:val="clear"/>
            <w:vAlign w:val="center"/>
          </w:tcPr>
          <w:p>
            <w:pPr>
              <w:pStyle w:val="Normal"/>
              <w:widowControl w:val="false"/>
              <w:suppressAutoHyphens w:val="false"/>
              <w:rPr>
                <w:b/>
                <w:bCs/>
                <w:color w:val="000000"/>
                <w:sz w:val="22"/>
                <w:szCs w:val="22"/>
                <w:lang w:eastAsia="ru-RU"/>
              </w:rPr>
            </w:pPr>
            <w:r>
              <w:rPr>
                <w:b/>
                <w:bCs/>
                <w:color w:val="000000"/>
                <w:sz w:val="22"/>
                <w:szCs w:val="22"/>
                <w:lang w:eastAsia="ru-RU"/>
              </w:rPr>
              <w:t>Итого</w:t>
            </w:r>
          </w:p>
        </w:tc>
        <w:tc>
          <w:tcPr>
            <w:tcW w:w="13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60,86</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60,86</w:t>
            </w:r>
          </w:p>
        </w:tc>
        <w:tc>
          <w:tcPr>
            <w:tcW w:w="102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60,86</w:t>
            </w:r>
          </w:p>
        </w:tc>
        <w:tc>
          <w:tcPr>
            <w:tcW w:w="8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60,86</w:t>
            </w:r>
          </w:p>
        </w:tc>
        <w:tc>
          <w:tcPr>
            <w:tcW w:w="86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60,86</w:t>
            </w:r>
          </w:p>
        </w:tc>
        <w:tc>
          <w:tcPr>
            <w:tcW w:w="8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60,86</w:t>
            </w:r>
          </w:p>
        </w:tc>
        <w:tc>
          <w:tcPr>
            <w:tcW w:w="8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60,86</w:t>
            </w:r>
          </w:p>
        </w:tc>
      </w:tr>
    </w:tbl>
    <w:p>
      <w:pPr>
        <w:pStyle w:val="Normal"/>
        <w:rPr>
          <w:b/>
        </w:rPr>
      </w:pPr>
      <w:r>
        <w:rPr>
          <w:b/>
        </w:rPr>
      </w:r>
    </w:p>
    <w:p>
      <w:pPr>
        <w:pStyle w:val="Normal"/>
        <w:ind w:firstLine="708"/>
        <w:jc w:val="right"/>
        <w:rPr/>
      </w:pPr>
      <w:r>
        <w:rPr/>
      </w:r>
    </w:p>
    <w:p>
      <w:pPr>
        <w:pStyle w:val="1"/>
        <w:keepNext w:val="false"/>
        <w:spacing w:before="0" w:after="60"/>
        <w:jc w:val="both"/>
        <w:rPr>
          <w:rFonts w:ascii="Times New Roman" w:hAnsi="Times New Roman"/>
          <w:sz w:val="24"/>
          <w:szCs w:val="24"/>
        </w:rPr>
      </w:pPr>
      <w:bookmarkStart w:id="37" w:name="_Toc15483427"/>
      <w:r>
        <w:rPr>
          <w:rFonts w:ascii="Times New Roman" w:hAnsi="Times New Roman"/>
          <w:sz w:val="24"/>
          <w:szCs w:val="24"/>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37"/>
    </w:p>
    <w:p>
      <w:pPr>
        <w:pStyle w:val="Normal"/>
        <w:ind w:firstLine="708"/>
        <w:jc w:val="both"/>
        <w:rPr/>
      </w:pPr>
      <w:r>
        <w:rPr/>
        <w:t>Ввод новых и реконструкции существующих источников тепловой энергии с использованием возобновляемых источников энергии, а также местных видов топлива не планируется.</w:t>
      </w:r>
    </w:p>
    <w:p>
      <w:pPr>
        <w:pStyle w:val="1"/>
        <w:keepNext w:val="false"/>
        <w:spacing w:before="0" w:after="60"/>
        <w:jc w:val="both"/>
        <w:rPr>
          <w:rFonts w:ascii="Times New Roman" w:hAnsi="Times New Roman"/>
          <w:sz w:val="24"/>
          <w:szCs w:val="24"/>
        </w:rPr>
      </w:pPr>
      <w:bookmarkStart w:id="38" w:name="_Toc15483428"/>
      <w:r>
        <w:rPr>
          <w:rFonts w:ascii="Times New Roman" w:hAnsi="Times New Roman"/>
          <w:sz w:val="24"/>
          <w:szCs w:val="24"/>
        </w:rPr>
        <w:t>6. Предложения по строительству и реконструкции тепловых сетей</w:t>
      </w:r>
      <w:bookmarkEnd w:id="38"/>
    </w:p>
    <w:p>
      <w:pPr>
        <w:pStyle w:val="1"/>
        <w:keepNext w:val="false"/>
        <w:spacing w:before="0" w:after="60"/>
        <w:jc w:val="both"/>
        <w:rPr>
          <w:rFonts w:ascii="Times New Roman" w:hAnsi="Times New Roman"/>
          <w:sz w:val="24"/>
          <w:szCs w:val="24"/>
        </w:rPr>
      </w:pPr>
      <w:bookmarkStart w:id="39" w:name="_Toc15483429"/>
      <w:r>
        <w:rPr>
          <w:rFonts w:ascii="Times New Roman" w:hAnsi="Times New Roman"/>
          <w:sz w:val="24"/>
          <w:szCs w:val="24"/>
        </w:rPr>
        <w:t>6.1.</w:t>
      </w:r>
      <w:bookmarkStart w:id="40" w:name="_Toc14343278"/>
      <w:r>
        <w:rPr>
          <w:rFonts w:ascii="Times New Roman" w:hAnsi="Times New Roman"/>
          <w:sz w:val="24"/>
          <w:szCs w:val="24"/>
        </w:rPr>
        <w:t xml:space="preserve">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39"/>
      <w:bookmarkEnd w:id="40"/>
    </w:p>
    <w:p>
      <w:pPr>
        <w:pStyle w:val="Normal"/>
        <w:ind w:firstLine="708"/>
        <w:jc w:val="both"/>
        <w:rPr/>
      </w:pPr>
      <w:r>
        <w:rPr/>
        <w:t>Зоны с дефицитом располагаемой тепловой мощности источников тепловой энергии на территории поселения отсутствуют. Перераспределение тепловой нагрузки между источниками тепловой энергии не требуется.</w:t>
      </w:r>
    </w:p>
    <w:p>
      <w:pPr>
        <w:pStyle w:val="1"/>
        <w:keepNext w:val="false"/>
        <w:spacing w:before="0" w:after="60"/>
        <w:jc w:val="both"/>
        <w:rPr>
          <w:rFonts w:ascii="Times New Roman" w:hAnsi="Times New Roman"/>
          <w:sz w:val="24"/>
          <w:szCs w:val="24"/>
        </w:rPr>
      </w:pPr>
      <w:bookmarkStart w:id="41" w:name="_Toc14343279"/>
      <w:bookmarkStart w:id="42" w:name="_Toc15483430"/>
      <w:r>
        <w:rPr>
          <w:rFonts w:ascii="Times New Roman" w:hAnsi="Times New Roman"/>
          <w:sz w:val="24"/>
          <w:szCs w:val="24"/>
        </w:rPr>
        <w:t>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bookmarkEnd w:id="41"/>
      <w:bookmarkEnd w:id="42"/>
    </w:p>
    <w:p>
      <w:pPr>
        <w:pStyle w:val="Normal"/>
        <w:ind w:firstLine="709"/>
        <w:jc w:val="both"/>
        <w:rPr/>
      </w:pPr>
      <w:r>
        <w:rPr/>
        <w:t>Приросты тепловой нагрузки в системах теплоснабжения поселения не планируются.</w:t>
      </w:r>
    </w:p>
    <w:p>
      <w:pPr>
        <w:pStyle w:val="1"/>
        <w:keepNext w:val="false"/>
        <w:spacing w:before="0" w:after="60"/>
        <w:jc w:val="both"/>
        <w:rPr>
          <w:rFonts w:ascii="Times New Roman" w:hAnsi="Times New Roman"/>
          <w:sz w:val="24"/>
          <w:szCs w:val="24"/>
        </w:rPr>
      </w:pPr>
      <w:bookmarkStart w:id="43" w:name="_Toc15483431"/>
      <w:r>
        <w:rPr>
          <w:rFonts w:ascii="Times New Roman" w:hAnsi="Times New Roman"/>
          <w:sz w:val="24"/>
          <w:szCs w:val="24"/>
        </w:rPr>
        <w:t>6.3.</w:t>
      </w:r>
      <w:bookmarkStart w:id="44" w:name="_Toc14343281"/>
      <w:r>
        <w:rPr>
          <w:rFonts w:ascii="Times New Roman" w:hAnsi="Times New Roman"/>
          <w:sz w:val="24"/>
          <w:szCs w:val="24"/>
        </w:rPr>
        <w:t xml:space="preserve">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3"/>
      <w:bookmarkEnd w:id="44"/>
    </w:p>
    <w:p>
      <w:pPr>
        <w:pStyle w:val="Normal"/>
        <w:ind w:firstLine="709"/>
        <w:jc w:val="both"/>
        <w:rPr/>
      </w:pPr>
      <w:bookmarkStart w:id="45" w:name="_Toc15483432"/>
      <w:r>
        <w:rPr/>
        <w:t>Строительство, реконструкция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планируется.</w:t>
      </w:r>
    </w:p>
    <w:p>
      <w:pPr>
        <w:pStyle w:val="1"/>
        <w:keepNext w:val="false"/>
        <w:spacing w:before="0" w:after="60"/>
        <w:jc w:val="both"/>
        <w:rPr>
          <w:rFonts w:ascii="Times New Roman" w:hAnsi="Times New Roman"/>
          <w:sz w:val="24"/>
          <w:szCs w:val="24"/>
        </w:rPr>
      </w:pPr>
      <w:r>
        <w:rPr>
          <w:rFonts w:ascii="Times New Roman" w:hAnsi="Times New Roman"/>
          <w:sz w:val="24"/>
          <w:szCs w:val="24"/>
        </w:rPr>
        <w:t>6.4.</w:t>
      </w:r>
      <w:bookmarkStart w:id="46" w:name="_Toc14343283"/>
      <w:r>
        <w:rPr>
          <w:rFonts w:ascii="Times New Roman" w:hAnsi="Times New Roman"/>
          <w:sz w:val="24"/>
          <w:szCs w:val="24"/>
        </w:rPr>
        <w:t xml:space="preserve">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в </w:t>
      </w:r>
      <w:hyperlink w:anchor="Par111" w:tgtFrame="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
        <w:r>
          <w:rPr>
            <w:rFonts w:ascii="Times New Roman" w:hAnsi="Times New Roman"/>
            <w:sz w:val="24"/>
            <w:szCs w:val="24"/>
          </w:rPr>
          <w:t>пункте 5</w:t>
        </w:r>
      </w:hyperlink>
      <w:r>
        <w:rPr>
          <w:rFonts w:ascii="Times New Roman" w:hAnsi="Times New Roman"/>
          <w:sz w:val="24"/>
          <w:szCs w:val="24"/>
        </w:rPr>
        <w:t>.5 настоящего документа</w:t>
      </w:r>
      <w:bookmarkEnd w:id="45"/>
      <w:bookmarkEnd w:id="46"/>
    </w:p>
    <w:p>
      <w:pPr>
        <w:pStyle w:val="Normal"/>
        <w:ind w:firstLine="709"/>
        <w:jc w:val="both"/>
        <w:rPr/>
      </w:pPr>
      <w:r>
        <w:rPr/>
        <w:t xml:space="preserve">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в </w:t>
      </w:r>
      <w:hyperlink w:anchor="Par111" w:tgtFrame="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
        <w:r>
          <w:rPr/>
          <w:t>п. 5</w:t>
        </w:r>
      </w:hyperlink>
      <w:r>
        <w:rPr/>
        <w:t>.5 настоящего документа на территории поселения не планируется.</w:t>
      </w:r>
    </w:p>
    <w:p>
      <w:pPr>
        <w:pStyle w:val="1"/>
        <w:keepNext w:val="false"/>
        <w:spacing w:before="0" w:after="60"/>
        <w:jc w:val="both"/>
        <w:rPr>
          <w:rFonts w:ascii="Times New Roman" w:hAnsi="Times New Roman"/>
          <w:sz w:val="24"/>
          <w:szCs w:val="24"/>
        </w:rPr>
      </w:pPr>
      <w:bookmarkStart w:id="47" w:name="_Toc15483433"/>
      <w:r>
        <w:rPr>
          <w:rFonts w:ascii="Times New Roman" w:hAnsi="Times New Roman"/>
          <w:sz w:val="24"/>
          <w:szCs w:val="24"/>
        </w:rPr>
        <w:t>6.5.</w:t>
      </w:r>
      <w:bookmarkStart w:id="48" w:name="_Toc14343285"/>
      <w:r>
        <w:rPr>
          <w:rFonts w:ascii="Times New Roman" w:hAnsi="Times New Roman"/>
          <w:sz w:val="24"/>
          <w:szCs w:val="24"/>
        </w:rPr>
        <w:t xml:space="preserve">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47"/>
      <w:bookmarkEnd w:id="48"/>
    </w:p>
    <w:tbl>
      <w:tblPr>
        <w:tblW w:w="16554" w:type="dxa"/>
        <w:jc w:val="left"/>
        <w:tblInd w:w="51" w:type="dxa"/>
        <w:tblLayout w:type="fixed"/>
        <w:tblCellMar>
          <w:top w:w="0" w:type="dxa"/>
          <w:left w:w="108" w:type="dxa"/>
          <w:bottom w:w="0" w:type="dxa"/>
          <w:right w:w="108" w:type="dxa"/>
        </w:tblCellMar>
        <w:tblLook w:val="04a0" w:noHBand="0" w:noVBand="1" w:firstColumn="1" w:lastRow="0" w:lastColumn="0" w:firstRow="1"/>
      </w:tblPr>
      <w:tblGrid>
        <w:gridCol w:w="13"/>
        <w:gridCol w:w="713"/>
        <w:gridCol w:w="13588"/>
        <w:gridCol w:w="235"/>
        <w:gridCol w:w="2004"/>
      </w:tblGrid>
      <w:tr>
        <w:trPr>
          <w:trHeight w:val="683" w:hRule="atLeast"/>
        </w:trPr>
        <w:tc>
          <w:tcPr>
            <w:tcW w:w="13" w:type="dxa"/>
            <w:tcBorders/>
          </w:tcPr>
          <w:p>
            <w:pPr>
              <w:pStyle w:val="Normal"/>
              <w:widowControl w:val="false"/>
              <w:suppressAutoHyphens w:val="false"/>
              <w:rPr>
                <w:b/>
                <w:bCs/>
                <w:lang w:eastAsia="ru-RU"/>
              </w:rPr>
            </w:pPr>
            <w:r>
              <w:rPr>
                <w:b/>
                <w:bCs/>
                <w:lang w:eastAsia="ru-RU"/>
              </w:rPr>
            </w:r>
          </w:p>
        </w:tc>
        <w:tc>
          <w:tcPr>
            <w:tcW w:w="16540" w:type="dxa"/>
            <w:gridSpan w:val="4"/>
            <w:tcBorders/>
            <w:shd w:color="000000" w:fill="FFFFFF" w:val="clear"/>
            <w:vAlign w:val="center"/>
          </w:tcPr>
          <w:p>
            <w:pPr>
              <w:pStyle w:val="Normal"/>
              <w:widowControl w:val="false"/>
              <w:suppressAutoHyphens w:val="false"/>
              <w:rPr>
                <w:b/>
                <w:bCs/>
                <w:lang w:eastAsia="ru-RU"/>
              </w:rPr>
            </w:pPr>
            <w:r>
              <w:rPr>
                <w:b/>
                <w:bCs/>
                <w:lang w:eastAsia="ru-RU"/>
              </w:rPr>
            </w:r>
          </w:p>
          <w:tbl>
            <w:tblPr>
              <w:tblW w:w="14609" w:type="dxa"/>
              <w:jc w:val="left"/>
              <w:tblInd w:w="30" w:type="dxa"/>
              <w:tblLayout w:type="fixed"/>
              <w:tblCellMar>
                <w:top w:w="0" w:type="dxa"/>
                <w:left w:w="108" w:type="dxa"/>
                <w:bottom w:w="0" w:type="dxa"/>
                <w:right w:w="108" w:type="dxa"/>
              </w:tblCellMar>
              <w:tblLook w:val="04a0" w:noHBand="0" w:noVBand="1" w:firstColumn="1" w:lastRow="0" w:lastColumn="0" w:firstRow="1"/>
            </w:tblPr>
            <w:tblGrid>
              <w:gridCol w:w="14609"/>
            </w:tblGrid>
            <w:tr>
              <w:trPr>
                <w:trHeight w:val="485" w:hRule="atLeast"/>
              </w:trPr>
              <w:tc>
                <w:tcPr>
                  <w:tcW w:w="14609" w:type="dxa"/>
                  <w:tcBorders/>
                  <w:shd w:color="000000" w:fill="FFFFFF" w:val="clear"/>
                  <w:vAlign w:val="center"/>
                </w:tcPr>
                <w:p>
                  <w:pPr>
                    <w:pStyle w:val="Normal"/>
                    <w:widowControl w:val="false"/>
                    <w:jc w:val="both"/>
                    <w:rPr>
                      <w:b/>
                      <w:bCs/>
                      <w:kern w:val="2"/>
                    </w:rPr>
                  </w:pPr>
                  <w:r>
                    <w:rPr>
                      <w:b/>
                      <w:bCs/>
                      <w:kern w:val="2"/>
                    </w:rPr>
                  </w:r>
                </w:p>
                <w:tbl>
                  <w:tblPr>
                    <w:tblW w:w="13961" w:type="dxa"/>
                    <w:jc w:val="left"/>
                    <w:tblInd w:w="20" w:type="dxa"/>
                    <w:tblLayout w:type="fixed"/>
                    <w:tblCellMar>
                      <w:top w:w="0" w:type="dxa"/>
                      <w:left w:w="108" w:type="dxa"/>
                      <w:bottom w:w="0" w:type="dxa"/>
                      <w:right w:w="108" w:type="dxa"/>
                    </w:tblCellMar>
                    <w:tblLook w:val="04a0" w:noHBand="0" w:noVBand="1" w:firstColumn="1" w:lastRow="0" w:lastColumn="0" w:firstRow="1"/>
                  </w:tblPr>
                  <w:tblGrid>
                    <w:gridCol w:w="900"/>
                    <w:gridCol w:w="11634"/>
                    <w:gridCol w:w="1427"/>
                  </w:tblGrid>
                  <w:tr>
                    <w:trPr>
                      <w:trHeight w:val="1065" w:hRule="atLeast"/>
                    </w:trPr>
                    <w:tc>
                      <w:tcPr>
                        <w:tcW w:w="13961" w:type="dxa"/>
                        <w:gridSpan w:val="3"/>
                        <w:tcBorders/>
                        <w:shd w:color="auto" w:fill="auto" w:val="clear"/>
                        <w:vAlign w:val="center"/>
                      </w:tcPr>
                      <w:p>
                        <w:pPr>
                          <w:pStyle w:val="Normal"/>
                          <w:widowControl w:val="false"/>
                          <w:suppressAutoHyphens w:val="false"/>
                          <w:jc w:val="center"/>
                          <w:rPr>
                            <w:b/>
                            <w:color w:val="000000"/>
                            <w:lang w:eastAsia="ru-RU"/>
                          </w:rPr>
                        </w:pPr>
                        <w:r>
                          <w:rPr>
                            <w:b/>
                            <w:color w:val="000000"/>
                            <w:lang w:eastAsia="ru-RU"/>
                          </w:rPr>
                          <w:t>Фактическое исполнение инвестиционной программы филиала АО «РИР Энерго» - «Белгородская генерация» за 2024 год по Валуйскому муниципальному округу</w:t>
                        </w:r>
                      </w:p>
                    </w:tc>
                  </w:tr>
                  <w:tr>
                    <w:trPr>
                      <w:trHeight w:val="375" w:hRule="exact"/>
                    </w:trPr>
                    <w:tc>
                      <w:tcPr>
                        <w:tcW w:w="13961" w:type="dxa"/>
                        <w:gridSpan w:val="3"/>
                        <w:tcBorders/>
                        <w:shd w:color="auto" w:fill="auto" w:val="clear"/>
                        <w:vAlign w:val="center"/>
                      </w:tcPr>
                      <w:p>
                        <w:pPr>
                          <w:pStyle w:val="Normal"/>
                          <w:widowControl w:val="false"/>
                          <w:suppressAutoHyphens w:val="false"/>
                          <w:rPr>
                            <w:color w:val="000000"/>
                            <w:lang w:eastAsia="ru-RU"/>
                          </w:rPr>
                        </w:pPr>
                        <w:r>
                          <w:rPr>
                            <w:color w:val="000000"/>
                            <w:lang w:eastAsia="ru-RU"/>
                          </w:rPr>
                        </w:r>
                      </w:p>
                    </w:tc>
                  </w:tr>
                  <w:tr>
                    <w:trPr>
                      <w:trHeight w:val="555" w:hRule="atLeast"/>
                    </w:trPr>
                    <w:tc>
                      <w:tcPr>
                        <w:tcW w:w="90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N п/п</w:t>
                        </w:r>
                      </w:p>
                    </w:tc>
                    <w:tc>
                      <w:tcPr>
                        <w:tcW w:w="11634"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Наименование мероприятия</w:t>
                        </w:r>
                      </w:p>
                    </w:tc>
                    <w:tc>
                      <w:tcPr>
                        <w:tcW w:w="1427" w:type="dxa"/>
                        <w:vMerge w:val="restart"/>
                        <w:tcBorders>
                          <w:top w:val="single" w:sz="4" w:space="0" w:color="000000"/>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b/>
                            <w:bCs/>
                            <w:color w:val="000000"/>
                            <w:lang w:eastAsia="ru-RU"/>
                          </w:rPr>
                        </w:pPr>
                        <w:r>
                          <w:rPr>
                            <w:b/>
                            <w:bCs/>
                            <w:color w:val="000000"/>
                            <w:lang w:eastAsia="ru-RU"/>
                          </w:rPr>
                          <w:t>Затраты, тыс. руб. (без НДС)</w:t>
                        </w:r>
                      </w:p>
                    </w:tc>
                  </w:tr>
                  <w:tr>
                    <w:trPr>
                      <w:trHeight w:val="322" w:hRule="atLeast"/>
                    </w:trPr>
                    <w:tc>
                      <w:tcPr>
                        <w:tcW w:w="90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163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427"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r>
                  <w:tr>
                    <w:trPr>
                      <w:trHeight w:val="276" w:hRule="atLeast"/>
                    </w:trPr>
                    <w:tc>
                      <w:tcPr>
                        <w:tcW w:w="90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163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427"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r>
                  <w:tr>
                    <w:trPr>
                      <w:trHeight w:val="434" w:hRule="atLeast"/>
                    </w:trPr>
                    <w:tc>
                      <w:tcPr>
                        <w:tcW w:w="90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11634" w:type="dxa"/>
                        <w:tcBorders>
                          <w:bottom w:val="single" w:sz="4" w:space="0" w:color="000000"/>
                          <w:right w:val="single" w:sz="4" w:space="0" w:color="000000"/>
                        </w:tcBorders>
                        <w:shd w:color="auto" w:fill="auto" w:val="clear"/>
                      </w:tcPr>
                      <w:p>
                        <w:pPr>
                          <w:pStyle w:val="Normal"/>
                          <w:widowControl w:val="false"/>
                          <w:suppressAutoHyphens w:val="false"/>
                          <w:rPr>
                            <w:color w:val="000000"/>
                            <w:lang w:eastAsia="ru-RU"/>
                          </w:rPr>
                        </w:pPr>
                        <w:r>
                          <w:rPr>
                            <w:color w:val="000000"/>
                            <w:lang w:eastAsia="ru-RU"/>
                          </w:rPr>
                          <w:t>Замена участка тепловой сети от ТК 3-6 до ТК 3-6/1 (2 часть)по ул. Котовского котельной "Соцгород" г. Валуйки</w:t>
                        </w:r>
                      </w:p>
                    </w:tc>
                    <w:tc>
                      <w:tcPr>
                        <w:tcW w:w="142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1 768,4</w:t>
                        </w:r>
                      </w:p>
                    </w:tc>
                  </w:tr>
                  <w:tr>
                    <w:trPr>
                      <w:trHeight w:val="375" w:hRule="atLeast"/>
                    </w:trPr>
                    <w:tc>
                      <w:tcPr>
                        <w:tcW w:w="90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11634" w:type="dxa"/>
                        <w:tcBorders>
                          <w:bottom w:val="single" w:sz="4" w:space="0" w:color="000000"/>
                          <w:right w:val="single" w:sz="4" w:space="0" w:color="000000"/>
                        </w:tcBorders>
                        <w:shd w:color="000000" w:fill="FFFFFF" w:val="clear"/>
                      </w:tcPr>
                      <w:p>
                        <w:pPr>
                          <w:pStyle w:val="Normal"/>
                          <w:widowControl w:val="false"/>
                          <w:suppressAutoHyphens w:val="false"/>
                          <w:rPr>
                            <w:color w:val="000000"/>
                            <w:lang w:eastAsia="ru-RU"/>
                          </w:rPr>
                        </w:pPr>
                        <w:r>
                          <w:rPr>
                            <w:color w:val="000000"/>
                            <w:lang w:eastAsia="ru-RU"/>
                          </w:rPr>
                          <w:t>Оборудование аварийного электроснабжения объектов филиала</w:t>
                        </w:r>
                      </w:p>
                    </w:tc>
                    <w:tc>
                      <w:tcPr>
                        <w:tcW w:w="1427" w:type="dxa"/>
                        <w:tcBorders>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9 113,1</w:t>
                        </w:r>
                      </w:p>
                    </w:tc>
                  </w:tr>
                  <w:tr>
                    <w:trPr>
                      <w:trHeight w:val="375" w:hRule="atLeast"/>
                    </w:trPr>
                    <w:tc>
                      <w:tcPr>
                        <w:tcW w:w="12534"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ИТОГО:</w:t>
                        </w:r>
                      </w:p>
                    </w:tc>
                    <w:tc>
                      <w:tcPr>
                        <w:tcW w:w="142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10 881,5</w:t>
                        </w:r>
                      </w:p>
                    </w:tc>
                  </w:tr>
                </w:tbl>
                <w:p>
                  <w:pPr>
                    <w:pStyle w:val="Normal"/>
                    <w:widowControl w:val="false"/>
                    <w:suppressAutoHyphens w:val="false"/>
                    <w:rPr>
                      <w:b/>
                      <w:bCs/>
                      <w:lang w:eastAsia="ru-RU"/>
                    </w:rPr>
                  </w:pPr>
                  <w:r>
                    <w:rPr>
                      <w:b/>
                      <w:bCs/>
                      <w:lang w:eastAsia="ru-RU"/>
                    </w:rPr>
                  </w:r>
                </w:p>
              </w:tc>
            </w:tr>
          </w:tbl>
          <w:p>
            <w:pPr>
              <w:pStyle w:val="Normal"/>
              <w:widowControl w:val="false"/>
              <w:rPr/>
            </w:pPr>
            <w:r>
              <w:rPr/>
            </w:r>
          </w:p>
          <w:tbl>
            <w:tblPr>
              <w:tblW w:w="14172" w:type="dxa"/>
              <w:jc w:val="left"/>
              <w:tblInd w:w="60" w:type="dxa"/>
              <w:tblLayout w:type="fixed"/>
              <w:tblCellMar>
                <w:top w:w="0" w:type="dxa"/>
                <w:left w:w="108" w:type="dxa"/>
                <w:bottom w:w="0" w:type="dxa"/>
                <w:right w:w="108" w:type="dxa"/>
              </w:tblCellMar>
              <w:tblLook w:val="04a0" w:noHBand="0" w:noVBand="1" w:firstColumn="1" w:lastRow="0" w:lastColumn="0" w:firstRow="1"/>
            </w:tblPr>
            <w:tblGrid>
              <w:gridCol w:w="14172"/>
            </w:tblGrid>
            <w:tr>
              <w:trPr>
                <w:trHeight w:val="949" w:hRule="atLeast"/>
              </w:trPr>
              <w:tc>
                <w:tcPr>
                  <w:tcW w:w="14172" w:type="dxa"/>
                  <w:tcBorders/>
                  <w:shd w:color="auto" w:fill="auto" w:val="clear"/>
                  <w:vAlign w:val="center"/>
                </w:tcPr>
                <w:tbl>
                  <w:tblPr>
                    <w:tblW w:w="13931" w:type="dxa"/>
                    <w:jc w:val="left"/>
                    <w:tblInd w:w="15" w:type="dxa"/>
                    <w:tblLayout w:type="fixed"/>
                    <w:tblCellMar>
                      <w:top w:w="0" w:type="dxa"/>
                      <w:left w:w="108" w:type="dxa"/>
                      <w:bottom w:w="0" w:type="dxa"/>
                      <w:right w:w="108" w:type="dxa"/>
                    </w:tblCellMar>
                    <w:tblLook w:val="04a0" w:noHBand="0" w:noVBand="1" w:firstColumn="1" w:lastRow="0" w:lastColumn="0" w:firstRow="1"/>
                  </w:tblPr>
                  <w:tblGrid>
                    <w:gridCol w:w="699"/>
                    <w:gridCol w:w="11809"/>
                    <w:gridCol w:w="1423"/>
                  </w:tblGrid>
                  <w:tr>
                    <w:trPr>
                      <w:trHeight w:val="885" w:hRule="atLeast"/>
                    </w:trPr>
                    <w:tc>
                      <w:tcPr>
                        <w:tcW w:w="13931" w:type="dxa"/>
                        <w:gridSpan w:val="3"/>
                        <w:tcBorders>
                          <w:bottom w:val="single" w:sz="4" w:space="0" w:color="000000"/>
                        </w:tcBorders>
                        <w:shd w:color="auto" w:fill="auto" w:val="clear"/>
                        <w:vAlign w:val="center"/>
                      </w:tcPr>
                      <w:p>
                        <w:pPr>
                          <w:pStyle w:val="Normal"/>
                          <w:widowControl w:val="false"/>
                          <w:suppressAutoHyphens w:val="false"/>
                          <w:jc w:val="center"/>
                          <w:rPr>
                            <w:b/>
                            <w:lang w:eastAsia="ru-RU"/>
                          </w:rPr>
                        </w:pPr>
                        <w:r>
                          <w:rPr>
                            <w:b/>
                            <w:lang w:eastAsia="ru-RU"/>
                          </w:rPr>
                          <w:t>Инвестиционная программа филиала АО «РИР Энерго»- «Белгородская генерация» на 2025 год по Валуйскому муниципальному округу</w:t>
                        </w:r>
                      </w:p>
                      <w:p>
                        <w:pPr>
                          <w:pStyle w:val="Normal"/>
                          <w:widowControl w:val="false"/>
                          <w:suppressAutoHyphens w:val="false"/>
                          <w:jc w:val="center"/>
                          <w:rPr>
                            <w:b/>
                            <w:lang w:eastAsia="ru-RU"/>
                          </w:rPr>
                        </w:pPr>
                        <w:r>
                          <w:rPr>
                            <w:b/>
                            <w:lang w:eastAsia="ru-RU"/>
                          </w:rPr>
                        </w:r>
                      </w:p>
                      <w:p>
                        <w:pPr>
                          <w:pStyle w:val="Normal"/>
                          <w:widowControl w:val="false"/>
                          <w:suppressAutoHyphens w:val="false"/>
                          <w:jc w:val="center"/>
                          <w:rPr>
                            <w:lang w:eastAsia="ru-RU"/>
                          </w:rPr>
                        </w:pPr>
                        <w:r>
                          <w:rPr>
                            <w:lang w:eastAsia="ru-RU"/>
                          </w:rPr>
                        </w:r>
                      </w:p>
                      <w:p>
                        <w:pPr>
                          <w:pStyle w:val="Normal"/>
                          <w:widowControl w:val="false"/>
                          <w:suppressAutoHyphens w:val="false"/>
                          <w:jc w:val="center"/>
                          <w:rPr>
                            <w:lang w:eastAsia="ru-RU"/>
                          </w:rPr>
                        </w:pPr>
                        <w:r>
                          <w:rPr>
                            <w:lang w:eastAsia="ru-RU"/>
                          </w:rPr>
                        </w:r>
                      </w:p>
                    </w:tc>
                  </w:tr>
                  <w:tr>
                    <w:trPr>
                      <w:trHeight w:val="112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 xml:space="preserve">№ </w:t>
                        </w:r>
                        <w:r>
                          <w:rPr>
                            <w:b/>
                            <w:bCs/>
                            <w:lang w:eastAsia="ru-RU"/>
                          </w:rPr>
                          <w:t>п/п</w:t>
                        </w:r>
                      </w:p>
                    </w:tc>
                    <w:tc>
                      <w:tcPr>
                        <w:tcW w:w="118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Наименование мероприятия</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Затраты, тыс. руб. без НДС</w:t>
                        </w:r>
                      </w:p>
                    </w:tc>
                  </w:tr>
                  <w:tr>
                    <w:trPr>
                      <w:trHeight w:val="37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w:t>
                        </w:r>
                      </w:p>
                    </w:tc>
                    <w:tc>
                      <w:tcPr>
                        <w:tcW w:w="11809"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автотранспорта для нужд ПП "ВТС"</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2 297,5</w:t>
                        </w:r>
                      </w:p>
                    </w:tc>
                  </w:tr>
                  <w:tr>
                    <w:trPr>
                      <w:trHeight w:val="37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w:t>
                        </w:r>
                      </w:p>
                    </w:tc>
                    <w:tc>
                      <w:tcPr>
                        <w:tcW w:w="11809"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ультразвукового расходомера Акрон-01</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232,0</w:t>
                        </w:r>
                      </w:p>
                    </w:tc>
                  </w:tr>
                  <w:tr>
                    <w:trPr>
                      <w:trHeight w:val="37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3</w:t>
                        </w:r>
                      </w:p>
                    </w:tc>
                    <w:tc>
                      <w:tcPr>
                        <w:tcW w:w="11809"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насоса ХМ 25/50К5-7,5/2</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156,3</w:t>
                        </w:r>
                      </w:p>
                    </w:tc>
                  </w:tr>
                  <w:tr>
                    <w:trPr>
                      <w:trHeight w:val="37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4</w:t>
                        </w:r>
                      </w:p>
                    </w:tc>
                    <w:tc>
                      <w:tcPr>
                        <w:tcW w:w="11809"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Реконструкция бытовых помещений ПП "ВТС"</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1 830,0</w:t>
                        </w:r>
                      </w:p>
                    </w:tc>
                  </w:tr>
                  <w:tr>
                    <w:trPr>
                      <w:trHeight w:val="37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 </w:t>
                        </w:r>
                      </w:p>
                    </w:tc>
                    <w:tc>
                      <w:tcPr>
                        <w:tcW w:w="11809" w:type="dxa"/>
                        <w:tcBorders>
                          <w:bottom w:val="single" w:sz="4" w:space="0" w:color="000000"/>
                          <w:right w:val="single" w:sz="4" w:space="0" w:color="000000"/>
                        </w:tcBorders>
                        <w:shd w:color="auto" w:fill="auto" w:val="clear"/>
                      </w:tcPr>
                      <w:p>
                        <w:pPr>
                          <w:pStyle w:val="Normal"/>
                          <w:widowControl w:val="false"/>
                          <w:suppressAutoHyphens w:val="false"/>
                          <w:rPr>
                            <w:b/>
                            <w:bCs/>
                            <w:lang w:eastAsia="ru-RU"/>
                          </w:rPr>
                        </w:pPr>
                        <w:r>
                          <w:rPr>
                            <w:b/>
                            <w:bCs/>
                            <w:lang w:eastAsia="ru-RU"/>
                          </w:rPr>
                          <w:t>Итого:</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4 515,8</w:t>
                        </w:r>
                      </w:p>
                    </w:tc>
                  </w:tr>
                </w:tbl>
                <w:p>
                  <w:pPr>
                    <w:pStyle w:val="Normal"/>
                    <w:widowControl w:val="false"/>
                    <w:suppressAutoHyphens w:val="false"/>
                    <w:jc w:val="center"/>
                    <w:rPr>
                      <w:b/>
                      <w:color w:val="000000"/>
                      <w:lang w:eastAsia="ru-RU"/>
                    </w:rPr>
                  </w:pPr>
                  <w:r>
                    <w:rPr>
                      <w:b/>
                      <w:color w:val="000000"/>
                      <w:lang w:eastAsia="ru-RU"/>
                    </w:rPr>
                  </w:r>
                </w:p>
                <w:p>
                  <w:pPr>
                    <w:pStyle w:val="Normal"/>
                    <w:widowControl w:val="false"/>
                    <w:suppressAutoHyphens w:val="false"/>
                    <w:jc w:val="center"/>
                    <w:rPr>
                      <w:b/>
                      <w:color w:val="000000"/>
                      <w:lang w:eastAsia="ru-RU"/>
                    </w:rPr>
                  </w:pPr>
                  <w:r>
                    <w:rPr>
                      <w:b/>
                      <w:color w:val="000000"/>
                      <w:lang w:eastAsia="ru-RU"/>
                    </w:rPr>
                  </w:r>
                </w:p>
                <w:p>
                  <w:pPr>
                    <w:pStyle w:val="Normal"/>
                    <w:widowControl w:val="false"/>
                    <w:suppressAutoHyphens w:val="false"/>
                    <w:jc w:val="center"/>
                    <w:rPr>
                      <w:b/>
                      <w:color w:val="000000"/>
                      <w:lang w:eastAsia="ru-RU"/>
                    </w:rPr>
                  </w:pPr>
                  <w:r>
                    <w:rPr>
                      <w:b/>
                      <w:color w:val="000000"/>
                      <w:lang w:eastAsia="ru-RU"/>
                    </w:rPr>
                  </w:r>
                </w:p>
                <w:tbl>
                  <w:tblPr>
                    <w:tblW w:w="13931" w:type="dxa"/>
                    <w:jc w:val="left"/>
                    <w:tblInd w:w="15" w:type="dxa"/>
                    <w:tblLayout w:type="fixed"/>
                    <w:tblCellMar>
                      <w:top w:w="0" w:type="dxa"/>
                      <w:left w:w="108" w:type="dxa"/>
                      <w:bottom w:w="0" w:type="dxa"/>
                      <w:right w:w="108" w:type="dxa"/>
                    </w:tblCellMar>
                    <w:tblLook w:val="04a0" w:noHBand="0" w:noVBand="1" w:firstColumn="1" w:lastRow="0" w:lastColumn="0" w:firstRow="1"/>
                  </w:tblPr>
                  <w:tblGrid>
                    <w:gridCol w:w="968"/>
                    <w:gridCol w:w="11540"/>
                    <w:gridCol w:w="1423"/>
                  </w:tblGrid>
                  <w:tr>
                    <w:trPr>
                      <w:trHeight w:val="1260" w:hRule="atLeast"/>
                    </w:trPr>
                    <w:tc>
                      <w:tcPr>
                        <w:tcW w:w="13931" w:type="dxa"/>
                        <w:gridSpan w:val="3"/>
                        <w:tcBorders/>
                        <w:shd w:color="auto" w:fill="auto" w:val="clear"/>
                        <w:vAlign w:val="center"/>
                      </w:tcPr>
                      <w:p>
                        <w:pPr>
                          <w:pStyle w:val="Normal"/>
                          <w:widowControl w:val="false"/>
                          <w:suppressAutoHyphens w:val="false"/>
                          <w:jc w:val="center"/>
                          <w:rPr>
                            <w:b/>
                            <w:color w:val="000000"/>
                            <w:lang w:eastAsia="ru-RU"/>
                          </w:rPr>
                        </w:pPr>
                        <w:r>
                          <w:rPr>
                            <w:b/>
                            <w:color w:val="000000"/>
                            <w:lang w:eastAsia="ru-RU"/>
                          </w:rPr>
                          <w:t>Инвестиционная программа филиала АО «РИР Энерго»-«Белгородская генерация» на 2026 год по Валуйскому муниципальному округу</w:t>
                        </w:r>
                      </w:p>
                    </w:tc>
                  </w:tr>
                  <w:tr>
                    <w:trPr>
                      <w:trHeight w:val="435" w:hRule="exact"/>
                    </w:trPr>
                    <w:tc>
                      <w:tcPr>
                        <w:tcW w:w="968"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11540" w:type="dxa"/>
                        <w:tcBorders/>
                        <w:shd w:color="auto" w:fill="auto" w:val="clear"/>
                        <w:vAlign w:val="center"/>
                      </w:tcPr>
                      <w:p>
                        <w:pPr>
                          <w:pStyle w:val="Normal"/>
                          <w:widowControl w:val="false"/>
                          <w:suppressAutoHyphens w:val="false"/>
                          <w:jc w:val="center"/>
                          <w:rPr>
                            <w:lang w:eastAsia="ru-RU"/>
                          </w:rPr>
                        </w:pPr>
                        <w:r>
                          <w:rPr>
                            <w:lang w:eastAsia="ru-RU"/>
                          </w:rPr>
                        </w:r>
                      </w:p>
                    </w:tc>
                    <w:tc>
                      <w:tcPr>
                        <w:tcW w:w="1423" w:type="dxa"/>
                        <w:tcBorders/>
                        <w:shd w:color="auto" w:fill="auto" w:val="clear"/>
                        <w:vAlign w:val="center"/>
                      </w:tcPr>
                      <w:p>
                        <w:pPr>
                          <w:pStyle w:val="Normal"/>
                          <w:widowControl w:val="false"/>
                          <w:suppressAutoHyphens w:val="false"/>
                          <w:jc w:val="center"/>
                          <w:rPr>
                            <w:lang w:eastAsia="ru-RU"/>
                          </w:rPr>
                        </w:pPr>
                        <w:r>
                          <w:rPr>
                            <w:lang w:eastAsia="ru-RU"/>
                          </w:rPr>
                        </w:r>
                      </w:p>
                    </w:tc>
                  </w:tr>
                  <w:tr>
                    <w:trPr>
                      <w:trHeight w:val="1125" w:hRule="atLeast"/>
                    </w:trPr>
                    <w:tc>
                      <w:tcPr>
                        <w:tcW w:w="96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 </w:t>
                        </w:r>
                        <w:r>
                          <w:rPr>
                            <w:b/>
                            <w:bCs/>
                            <w:color w:val="000000"/>
                            <w:lang w:eastAsia="ru-RU"/>
                          </w:rPr>
                          <w:t>п/п</w:t>
                        </w:r>
                      </w:p>
                    </w:tc>
                    <w:tc>
                      <w:tcPr>
                        <w:tcW w:w="11540"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Наименование мероприятий</w:t>
                        </w:r>
                      </w:p>
                    </w:tc>
                    <w:tc>
                      <w:tcPr>
                        <w:tcW w:w="1423"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Затраты, тыс. руб. (без НДС)</w:t>
                        </w:r>
                      </w:p>
                    </w:tc>
                  </w:tr>
                  <w:tr>
                    <w:trPr>
                      <w:trHeight w:val="1110" w:hRule="atLeast"/>
                    </w:trPr>
                    <w:tc>
                      <w:tcPr>
                        <w:tcW w:w="968"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1</w:t>
                        </w:r>
                      </w:p>
                    </w:tc>
                    <w:tc>
                      <w:tcPr>
                        <w:tcW w:w="11540" w:type="dxa"/>
                        <w:tcBorders>
                          <w:bottom w:val="single" w:sz="4" w:space="0" w:color="000000"/>
                          <w:right w:val="single" w:sz="4" w:space="0" w:color="000000"/>
                        </w:tcBorders>
                        <w:shd w:color="000000" w:fill="FFFFFF" w:val="clear"/>
                      </w:tcPr>
                      <w:p>
                        <w:pPr>
                          <w:pStyle w:val="Normal"/>
                          <w:widowControl w:val="false"/>
                          <w:suppressAutoHyphens w:val="false"/>
                          <w:rPr>
                            <w:color w:val="000000"/>
                            <w:lang w:eastAsia="ru-RU"/>
                          </w:rPr>
                        </w:pPr>
                        <w:r>
                          <w:rPr>
                            <w:color w:val="000000"/>
                            <w:lang w:eastAsia="ru-RU"/>
                          </w:rPr>
                          <w:t>Замена участка тепловой сети котельной Центральная от ТК9-6 до ПНС-1 и от ТК9-5 до ПНС-1 по ул. М. Горького г. Валуйки</w:t>
                        </w:r>
                      </w:p>
                    </w:tc>
                    <w:tc>
                      <w:tcPr>
                        <w:tcW w:w="1423" w:type="dxa"/>
                        <w:tcBorders>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18 989,46</w:t>
                        </w:r>
                      </w:p>
                    </w:tc>
                  </w:tr>
                  <w:tr>
                    <w:trPr>
                      <w:trHeight w:val="315" w:hRule="atLeast"/>
                    </w:trPr>
                    <w:tc>
                      <w:tcPr>
                        <w:tcW w:w="96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154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ИТОГО:</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18 989,46</w:t>
                        </w:r>
                      </w:p>
                    </w:tc>
                  </w:tr>
                </w:tbl>
                <w:p>
                  <w:pPr>
                    <w:pStyle w:val="Normal"/>
                    <w:widowControl w:val="false"/>
                    <w:suppressAutoHyphens w:val="false"/>
                    <w:rPr>
                      <w:b/>
                      <w:color w:val="000000"/>
                      <w:lang w:eastAsia="ru-RU"/>
                    </w:rPr>
                  </w:pPr>
                  <w:r>
                    <w:rPr>
                      <w:b/>
                      <w:color w:val="000000"/>
                      <w:lang w:eastAsia="ru-RU"/>
                    </w:rPr>
                  </w:r>
                </w:p>
              </w:tc>
            </w:tr>
          </w:tbl>
          <w:p>
            <w:pPr>
              <w:pStyle w:val="Normal"/>
              <w:widowControl w:val="false"/>
              <w:suppressAutoHyphens w:val="false"/>
              <w:rPr>
                <w:b/>
                <w:bCs/>
                <w:lang w:eastAsia="ru-RU"/>
              </w:rPr>
            </w:pPr>
            <w:r>
              <w:rPr>
                <w:b/>
                <w:bCs/>
                <w:lang w:eastAsia="ru-RU"/>
              </w:rPr>
            </w:r>
          </w:p>
        </w:tc>
      </w:tr>
      <w:tr>
        <w:trPr>
          <w:trHeight w:val="300" w:hRule="atLeast"/>
        </w:trPr>
        <w:tc>
          <w:tcPr>
            <w:tcW w:w="726" w:type="dxa"/>
            <w:gridSpan w:val="2"/>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13588" w:type="dxa"/>
            <w:tcBorders/>
            <w:shd w:color="auto" w:fill="auto" w:val="clear"/>
            <w:vAlign w:val="center"/>
          </w:tcPr>
          <w:p>
            <w:pPr>
              <w:pStyle w:val="Normal"/>
              <w:widowControl w:val="false"/>
              <w:suppressAutoHyphens w:val="false"/>
              <w:rPr>
                <w:sz w:val="22"/>
                <w:szCs w:val="22"/>
                <w:lang w:eastAsia="ru-RU"/>
              </w:rPr>
            </w:pPr>
            <w:r>
              <w:rPr>
                <w:sz w:val="22"/>
                <w:szCs w:val="22"/>
                <w:lang w:eastAsia="ru-RU"/>
              </w:rPr>
              <w:t> </w:t>
            </w:r>
          </w:p>
        </w:tc>
        <w:tc>
          <w:tcPr>
            <w:tcW w:w="235" w:type="dxa"/>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r>
          </w:p>
        </w:tc>
        <w:tc>
          <w:tcPr>
            <w:tcW w:w="2004" w:type="dxa"/>
            <w:tcBorders/>
          </w:tcPr>
          <w:p>
            <w:pPr>
              <w:pStyle w:val="Normal"/>
              <w:widowControl w:val="false"/>
              <w:rPr/>
            </w:pPr>
            <w:r>
              <w:rPr/>
            </w:r>
          </w:p>
        </w:tc>
      </w:tr>
    </w:tbl>
    <w:p>
      <w:pPr>
        <w:pStyle w:val="Normal"/>
        <w:jc w:val="both"/>
        <w:rPr>
          <w:b/>
          <w:bCs/>
          <w:kern w:val="2"/>
        </w:rPr>
      </w:pPr>
      <w:r>
        <w:rPr>
          <w:b/>
          <w:bCs/>
          <w:kern w:val="2"/>
        </w:rPr>
      </w:r>
    </w:p>
    <w:p>
      <w:pPr>
        <w:pStyle w:val="Normal"/>
        <w:jc w:val="both"/>
        <w:rPr>
          <w:b/>
        </w:rPr>
      </w:pPr>
      <w:r>
        <w:rPr>
          <w:b/>
          <w:bCs/>
          <w:kern w:val="2"/>
        </w:rPr>
        <w:t xml:space="preserve">7. </w:t>
      </w:r>
      <w:r>
        <w:rPr>
          <w:b/>
        </w:rPr>
        <w:t>Предложения по переводу открытых систем теплоснабжения (горячего водоснабжения) в закрытые системы горячего водоснабжения</w:t>
      </w:r>
    </w:p>
    <w:p>
      <w:pPr>
        <w:pStyle w:val="Normal"/>
        <w:ind w:firstLine="709"/>
        <w:jc w:val="both"/>
        <w:rPr/>
      </w:pPr>
      <w:r>
        <w:rPr/>
        <w:t>Открытые системы теплоснабжения (горячего водоснабжения) на территории поселения отсутствуют.</w:t>
      </w:r>
    </w:p>
    <w:p>
      <w:pPr>
        <w:pStyle w:val="1"/>
        <w:keepNext w:val="false"/>
        <w:spacing w:before="0" w:after="60"/>
        <w:jc w:val="both"/>
        <w:rPr>
          <w:rFonts w:ascii="Times New Roman" w:hAnsi="Times New Roman"/>
          <w:sz w:val="24"/>
          <w:szCs w:val="24"/>
        </w:rPr>
      </w:pPr>
      <w:bookmarkStart w:id="49" w:name="_Toc15483436"/>
      <w:r>
        <w:rPr>
          <w:rFonts w:ascii="Times New Roman" w:hAnsi="Times New Roman"/>
          <w:sz w:val="24"/>
          <w:szCs w:val="24"/>
        </w:rPr>
        <w:t>8. Перспективные топливные балансы</w:t>
      </w:r>
      <w:bookmarkEnd w:id="49"/>
    </w:p>
    <w:p>
      <w:pPr>
        <w:pStyle w:val="1"/>
        <w:keepNext w:val="false"/>
        <w:spacing w:before="0" w:after="60"/>
        <w:jc w:val="both"/>
        <w:rPr>
          <w:rFonts w:ascii="Times New Roman" w:hAnsi="Times New Roman"/>
          <w:sz w:val="24"/>
          <w:szCs w:val="24"/>
        </w:rPr>
      </w:pPr>
      <w:bookmarkStart w:id="50" w:name="_Toc15483437"/>
      <w:r>
        <w:rPr>
          <w:rFonts w:ascii="Times New Roman" w:hAnsi="Times New Roman"/>
          <w:sz w:val="24"/>
          <w:szCs w:val="24"/>
        </w:rPr>
        <w:t>8.1. Перспективные топливные балансы для каждого источника тепловой энергии по видам основного, резервного и аварийного топлива на каждом этапе</w:t>
      </w:r>
      <w:bookmarkEnd w:id="50"/>
    </w:p>
    <w:p>
      <w:pPr>
        <w:pStyle w:val="Normal"/>
        <w:ind w:firstLine="708"/>
        <w:jc w:val="both"/>
        <w:rPr/>
      </w:pPr>
      <w:r>
        <w:rPr/>
        <w:t>Перспективные топливные балансы для каждого источника тепловой энергии по основному топливу (природный газ) на каждом этапе планируемого периода приведены в таблице 8.1.; 8.2; 8.3; 8.4.;8.5.; 8.6.</w:t>
      </w:r>
    </w:p>
    <w:p>
      <w:pPr>
        <w:pStyle w:val="Normal"/>
        <w:jc w:val="right"/>
        <w:rPr>
          <w:bCs/>
        </w:rPr>
      </w:pPr>
      <w:r>
        <w:rPr>
          <w:bCs/>
        </w:rPr>
        <w:t>Таблица 8.1</w:t>
      </w:r>
    </w:p>
    <w:tbl>
      <w:tblPr>
        <w:tblW w:w="14277" w:type="dxa"/>
        <w:jc w:val="left"/>
        <w:tblInd w:w="-11" w:type="dxa"/>
        <w:tblLayout w:type="fixed"/>
        <w:tblCellMar>
          <w:top w:w="0" w:type="dxa"/>
          <w:left w:w="108" w:type="dxa"/>
          <w:bottom w:w="0" w:type="dxa"/>
          <w:right w:w="108" w:type="dxa"/>
        </w:tblCellMar>
        <w:tblLook w:val="04a0" w:noHBand="0" w:noVBand="1" w:firstColumn="1" w:lastRow="0" w:lastColumn="0" w:firstRow="1"/>
      </w:tblPr>
      <w:tblGrid>
        <w:gridCol w:w="842"/>
        <w:gridCol w:w="7097"/>
        <w:gridCol w:w="1293"/>
        <w:gridCol w:w="841"/>
        <w:gridCol w:w="844"/>
        <w:gridCol w:w="841"/>
        <w:gridCol w:w="841"/>
        <w:gridCol w:w="841"/>
        <w:gridCol w:w="835"/>
      </w:tblGrid>
      <w:tr>
        <w:trPr>
          <w:trHeight w:val="315" w:hRule="atLeast"/>
        </w:trPr>
        <w:tc>
          <w:tcPr>
            <w:tcW w:w="842"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 xml:space="preserve">№ </w:t>
            </w:r>
            <w:r>
              <w:rPr>
                <w:b/>
                <w:bCs/>
                <w:color w:val="000000"/>
                <w:sz w:val="22"/>
                <w:szCs w:val="22"/>
                <w:lang w:eastAsia="ru-RU"/>
              </w:rPr>
              <w:t>п/п</w:t>
            </w:r>
          </w:p>
        </w:tc>
        <w:tc>
          <w:tcPr>
            <w:tcW w:w="7097"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Наименование системы теплоснабжения</w:t>
            </w:r>
          </w:p>
        </w:tc>
        <w:tc>
          <w:tcPr>
            <w:tcW w:w="6336" w:type="dxa"/>
            <w:gridSpan w:val="7"/>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Расход условного топлива (тут/год)</w:t>
            </w:r>
          </w:p>
        </w:tc>
      </w:tr>
      <w:tr>
        <w:trPr>
          <w:trHeight w:val="615" w:hRule="atLeast"/>
        </w:trPr>
        <w:tc>
          <w:tcPr>
            <w:tcW w:w="8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b/>
                <w:bCs/>
                <w:color w:val="000000"/>
                <w:sz w:val="22"/>
                <w:szCs w:val="22"/>
                <w:lang w:eastAsia="ru-RU"/>
              </w:rPr>
            </w:pPr>
            <w:r>
              <w:rPr>
                <w:b/>
                <w:bCs/>
                <w:color w:val="000000"/>
                <w:sz w:val="22"/>
                <w:szCs w:val="22"/>
                <w:lang w:eastAsia="ru-RU"/>
              </w:rPr>
            </w:r>
          </w:p>
        </w:tc>
        <w:tc>
          <w:tcPr>
            <w:tcW w:w="709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b/>
                <w:bCs/>
                <w:color w:val="000000"/>
                <w:sz w:val="22"/>
                <w:szCs w:val="22"/>
                <w:lang w:eastAsia="ru-RU"/>
              </w:rPr>
            </w:pPr>
            <w:r>
              <w:rPr>
                <w:b/>
                <w:bCs/>
                <w:color w:val="000000"/>
                <w:sz w:val="22"/>
                <w:szCs w:val="22"/>
                <w:lang w:eastAsia="ru-RU"/>
              </w:rPr>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2020</w:t>
            </w:r>
          </w:p>
        </w:tc>
        <w:tc>
          <w:tcPr>
            <w:tcW w:w="841"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2021</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2022</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2023</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2024</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2025</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2026-2030</w:t>
            </w:r>
          </w:p>
        </w:tc>
      </w:tr>
      <w:tr>
        <w:trPr>
          <w:trHeight w:val="315" w:hRule="atLeast"/>
        </w:trPr>
        <w:tc>
          <w:tcPr>
            <w:tcW w:w="842" w:type="dxa"/>
            <w:tcBorders>
              <w:left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w:t>
            </w:r>
          </w:p>
        </w:tc>
        <w:tc>
          <w:tcPr>
            <w:tcW w:w="7097"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84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w:t>
            </w:r>
          </w:p>
        </w:tc>
      </w:tr>
      <w:tr>
        <w:trPr>
          <w:trHeight w:val="615" w:hRule="atLeast"/>
        </w:trPr>
        <w:tc>
          <w:tcPr>
            <w:tcW w:w="842"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w:t>
            </w:r>
          </w:p>
        </w:tc>
        <w:tc>
          <w:tcPr>
            <w:tcW w:w="7097"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«Центральная» г.Валуйки, п/у Пушкина ,1</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4620</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5314</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5098</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4840</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4511</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4 815</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4 815</w:t>
            </w:r>
          </w:p>
        </w:tc>
      </w:tr>
      <w:tr>
        <w:trPr>
          <w:trHeight w:val="6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«Соцгородок» г.Валуйки, ул.Курячего,1/2 </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3446</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3933</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3834</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3655</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3402</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3 770</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3 770</w:t>
            </w:r>
          </w:p>
        </w:tc>
      </w:tr>
      <w:tr>
        <w:trPr>
          <w:trHeight w:val="6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82</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93</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98</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97</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89</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w:t>
            </w:r>
          </w:p>
        </w:tc>
      </w:tr>
      <w:tr>
        <w:trPr>
          <w:trHeight w:val="6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59</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73</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71</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68</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64</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64</w:t>
            </w:r>
          </w:p>
        </w:tc>
      </w:tr>
      <w:tr>
        <w:trPr>
          <w:trHeight w:val="6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«Горького 100»  г.Валуйки, ул.Горького,100 </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245</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286</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275</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248</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226</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254</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254</w:t>
            </w:r>
          </w:p>
        </w:tc>
      </w:tr>
      <w:tr>
        <w:trPr>
          <w:trHeight w:val="6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346</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381</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375</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344</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288</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351</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351</w:t>
            </w:r>
          </w:p>
        </w:tc>
      </w:tr>
      <w:tr>
        <w:trPr>
          <w:trHeight w:val="6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«ТК (по ул.Никольская, 36)»  г.Валуйки, ул.Никольская,36/1 </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55</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64</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61</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57</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64</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64</w:t>
            </w:r>
          </w:p>
        </w:tc>
      </w:tr>
      <w:tr>
        <w:trPr>
          <w:trHeight w:val="740"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«ТКУ п .Дружба, очистные сооружения», Валуйский район, Яблоновский сельский округ, п.Дружба</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29</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32</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w:t>
            </w:r>
          </w:p>
        </w:tc>
      </w:tr>
      <w:tr>
        <w:trPr>
          <w:trHeight w:val="6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«кот.Пушкина 9/1» г.Валуйки , ул.Пушкина ,9/1</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234</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218</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216</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189</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164</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204</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204</w:t>
            </w:r>
          </w:p>
        </w:tc>
      </w:tr>
      <w:tr>
        <w:trPr>
          <w:trHeight w:val="6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«ул.Ленина 54» Валуйский р-он, пос.Уразово, ул.Ленина ,54</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240</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281</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274</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255</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254</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277</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277</w:t>
            </w:r>
          </w:p>
        </w:tc>
      </w:tr>
      <w:tr>
        <w:trPr>
          <w:trHeight w:val="9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«ЦРБ №2 п.Уразово» Валуйский р-он, пос.Уразово, ул.Больничная,1а</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192</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203</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216</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222</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192</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233</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233</w:t>
            </w:r>
          </w:p>
        </w:tc>
      </w:tr>
      <w:tr>
        <w:trPr>
          <w:trHeight w:val="6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105</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113</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93</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85</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89</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115</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115</w:t>
            </w:r>
          </w:p>
        </w:tc>
      </w:tr>
      <w:tr>
        <w:trPr>
          <w:trHeight w:val="9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ул.Центральная,15</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81</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96</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94</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87</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84</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86</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86</w:t>
            </w:r>
          </w:p>
        </w:tc>
      </w:tr>
      <w:tr>
        <w:trPr>
          <w:trHeight w:val="6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с.Казинка , ул.Мира,3 Валуйского р-она</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183</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211</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196</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193</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179</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185</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185</w:t>
            </w:r>
          </w:p>
        </w:tc>
      </w:tr>
      <w:tr>
        <w:trPr>
          <w:trHeight w:val="9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«кот.с.Бутырки» Валуйский район, с.Бутырки , ул.Школьная,8</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70</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81</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83</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64</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64</w:t>
            </w:r>
          </w:p>
        </w:tc>
      </w:tr>
      <w:tr>
        <w:trPr>
          <w:trHeight w:val="9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«кот.с.Тимоново» Валуйский район,с.Тимоново, ул.Школьная,4</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53</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51</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48</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48</w:t>
            </w:r>
          </w:p>
        </w:tc>
      </w:tr>
      <w:tr>
        <w:trPr>
          <w:trHeight w:val="6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101</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119</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109</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105</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99</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134</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134</w:t>
            </w:r>
          </w:p>
        </w:tc>
      </w:tr>
      <w:tr>
        <w:trPr>
          <w:trHeight w:val="9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«БМК – 2,52 ул.Космонавтов» г.Валуйки, ул.Космонавтов,24/1</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399</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448</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423</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405</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377</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436</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436</w:t>
            </w:r>
          </w:p>
        </w:tc>
      </w:tr>
      <w:tr>
        <w:trPr>
          <w:trHeight w:val="6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«кот. по ул.Калинина»   г.Валуйки , ул.Калинина ,37/2 </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193</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173</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161</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154</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158</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138</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138</w:t>
            </w:r>
          </w:p>
        </w:tc>
      </w:tr>
      <w:tr>
        <w:trPr>
          <w:trHeight w:val="9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1293"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841"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844"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841"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841"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841"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835"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r>
      <w:tr>
        <w:trPr>
          <w:trHeight w:val="6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«АБК-2 и гараж» г.Валуйки, ул.Суржикова ,30 </w:t>
            </w:r>
          </w:p>
        </w:tc>
        <w:tc>
          <w:tcPr>
            <w:tcW w:w="1293"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58</w:t>
            </w:r>
          </w:p>
        </w:tc>
        <w:tc>
          <w:tcPr>
            <w:tcW w:w="841"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69</w:t>
            </w:r>
          </w:p>
        </w:tc>
        <w:tc>
          <w:tcPr>
            <w:tcW w:w="844"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66</w:t>
            </w:r>
          </w:p>
        </w:tc>
        <w:tc>
          <w:tcPr>
            <w:tcW w:w="841"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73</w:t>
            </w:r>
          </w:p>
        </w:tc>
        <w:tc>
          <w:tcPr>
            <w:tcW w:w="841"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67</w:t>
            </w:r>
          </w:p>
        </w:tc>
        <w:tc>
          <w:tcPr>
            <w:tcW w:w="841"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68</w:t>
            </w:r>
          </w:p>
        </w:tc>
        <w:tc>
          <w:tcPr>
            <w:tcW w:w="835"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68</w:t>
            </w:r>
          </w:p>
        </w:tc>
      </w:tr>
      <w:tr>
        <w:trPr>
          <w:trHeight w:val="615" w:hRule="atLeast"/>
        </w:trPr>
        <w:tc>
          <w:tcPr>
            <w:tcW w:w="8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w:t>
            </w:r>
          </w:p>
        </w:tc>
        <w:tc>
          <w:tcPr>
            <w:tcW w:w="7097"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 xml:space="preserve">«Склад и гараж»  г.Валуйки , ул.Суржикова ,30 </w:t>
            </w:r>
          </w:p>
        </w:tc>
        <w:tc>
          <w:tcPr>
            <w:tcW w:w="12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84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83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r>
      <w:tr>
        <w:trPr>
          <w:trHeight w:val="315" w:hRule="atLeast"/>
        </w:trPr>
        <w:tc>
          <w:tcPr>
            <w:tcW w:w="842"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w:t>
            </w:r>
          </w:p>
        </w:tc>
        <w:tc>
          <w:tcPr>
            <w:tcW w:w="709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ВСЕГО</w:t>
            </w:r>
          </w:p>
        </w:tc>
        <w:tc>
          <w:tcPr>
            <w:tcW w:w="1293"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10793</w:t>
            </w:r>
          </w:p>
        </w:tc>
        <w:tc>
          <w:tcPr>
            <w:tcW w:w="841"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12250</w:t>
            </w:r>
          </w:p>
        </w:tc>
        <w:tc>
          <w:tcPr>
            <w:tcW w:w="844"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11836</w:t>
            </w:r>
          </w:p>
        </w:tc>
        <w:tc>
          <w:tcPr>
            <w:tcW w:w="841"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11211</w:t>
            </w:r>
          </w:p>
        </w:tc>
        <w:tc>
          <w:tcPr>
            <w:tcW w:w="841"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10374</w:t>
            </w:r>
          </w:p>
        </w:tc>
        <w:tc>
          <w:tcPr>
            <w:tcW w:w="841"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11409</w:t>
            </w:r>
          </w:p>
        </w:tc>
        <w:tc>
          <w:tcPr>
            <w:tcW w:w="835"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11409</w:t>
            </w:r>
          </w:p>
        </w:tc>
      </w:tr>
    </w:tbl>
    <w:p>
      <w:pPr>
        <w:pStyle w:val="Normal"/>
        <w:rPr>
          <w:bCs/>
        </w:rPr>
      </w:pPr>
      <w:r>
        <w:rPr>
          <w:bCs/>
        </w:rPr>
      </w:r>
    </w:p>
    <w:p>
      <w:pPr>
        <w:pStyle w:val="Normal"/>
        <w:rPr>
          <w:bCs/>
        </w:rPr>
      </w:pPr>
      <w:r>
        <w:rPr>
          <w:bCs/>
        </w:rPr>
      </w:r>
    </w:p>
    <w:p>
      <w:pPr>
        <w:pStyle w:val="Normal"/>
        <w:jc w:val="right"/>
        <w:rPr>
          <w:bCs/>
        </w:rPr>
      </w:pPr>
      <w:r>
        <w:rPr>
          <w:bCs/>
        </w:rPr>
        <w:t>Таблица 8.2.</w:t>
      </w:r>
    </w:p>
    <w:tbl>
      <w:tblPr>
        <w:tblW w:w="14292" w:type="dxa"/>
        <w:jc w:val="left"/>
        <w:tblInd w:w="-20" w:type="dxa"/>
        <w:tblLayout w:type="fixed"/>
        <w:tblCellMar>
          <w:top w:w="0" w:type="dxa"/>
          <w:left w:w="108" w:type="dxa"/>
          <w:bottom w:w="0" w:type="dxa"/>
          <w:right w:w="108" w:type="dxa"/>
        </w:tblCellMar>
        <w:tblLook w:val="04a0" w:noHBand="0" w:noVBand="1" w:firstColumn="1" w:lastRow="0" w:lastColumn="0" w:firstRow="1"/>
      </w:tblPr>
      <w:tblGrid>
        <w:gridCol w:w="753"/>
        <w:gridCol w:w="7274"/>
        <w:gridCol w:w="1339"/>
        <w:gridCol w:w="1082"/>
        <w:gridCol w:w="772"/>
        <w:gridCol w:w="750"/>
        <w:gridCol w:w="819"/>
        <w:gridCol w:w="754"/>
        <w:gridCol w:w="747"/>
      </w:tblGrid>
      <w:tr>
        <w:trPr>
          <w:trHeight w:val="315" w:hRule="atLeast"/>
        </w:trPr>
        <w:tc>
          <w:tcPr>
            <w:tcW w:w="753"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 xml:space="preserve">№ </w:t>
            </w:r>
            <w:r>
              <w:rPr>
                <w:b/>
                <w:bCs/>
                <w:color w:val="000000"/>
                <w:sz w:val="22"/>
                <w:szCs w:val="22"/>
                <w:lang w:eastAsia="ru-RU"/>
              </w:rPr>
              <w:t>п/п</w:t>
            </w:r>
          </w:p>
        </w:tc>
        <w:tc>
          <w:tcPr>
            <w:tcW w:w="7274"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Наименование системы теплоснабжения</w:t>
            </w:r>
          </w:p>
        </w:tc>
        <w:tc>
          <w:tcPr>
            <w:tcW w:w="6263" w:type="dxa"/>
            <w:gridSpan w:val="7"/>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Расход натурального топлива (тыс.м3/год)</w:t>
            </w:r>
          </w:p>
        </w:tc>
      </w:tr>
      <w:tr>
        <w:trPr>
          <w:trHeight w:val="615" w:hRule="atLeast"/>
        </w:trPr>
        <w:tc>
          <w:tcPr>
            <w:tcW w:w="753"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b/>
                <w:bCs/>
                <w:color w:val="000000"/>
                <w:sz w:val="22"/>
                <w:szCs w:val="22"/>
                <w:lang w:eastAsia="ru-RU"/>
              </w:rPr>
            </w:pPr>
            <w:r>
              <w:rPr>
                <w:b/>
                <w:bCs/>
                <w:color w:val="000000"/>
                <w:sz w:val="22"/>
                <w:szCs w:val="22"/>
                <w:lang w:eastAsia="ru-RU"/>
              </w:rPr>
            </w:r>
          </w:p>
        </w:tc>
        <w:tc>
          <w:tcPr>
            <w:tcW w:w="7274"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b/>
                <w:bCs/>
                <w:color w:val="000000"/>
                <w:sz w:val="22"/>
                <w:szCs w:val="22"/>
                <w:lang w:eastAsia="ru-RU"/>
              </w:rPr>
            </w:pPr>
            <w:r>
              <w:rPr>
                <w:b/>
                <w:bCs/>
                <w:color w:val="000000"/>
                <w:sz w:val="22"/>
                <w:szCs w:val="22"/>
                <w:lang w:eastAsia="ru-RU"/>
              </w:rPr>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2020</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2021</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2022</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2023</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2024</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2025</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2026-2030</w:t>
            </w:r>
          </w:p>
        </w:tc>
      </w:tr>
      <w:tr>
        <w:trPr>
          <w:trHeight w:val="315" w:hRule="atLeast"/>
        </w:trPr>
        <w:tc>
          <w:tcPr>
            <w:tcW w:w="753" w:type="dxa"/>
            <w:tcBorders>
              <w:left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w:t>
            </w:r>
          </w:p>
        </w:tc>
        <w:tc>
          <w:tcPr>
            <w:tcW w:w="7274"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1082"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w:t>
            </w:r>
          </w:p>
        </w:tc>
        <w:tc>
          <w:tcPr>
            <w:tcW w:w="772"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w:t>
            </w:r>
          </w:p>
        </w:tc>
        <w:tc>
          <w:tcPr>
            <w:tcW w:w="750"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w:t>
            </w:r>
          </w:p>
        </w:tc>
        <w:tc>
          <w:tcPr>
            <w:tcW w:w="819"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w:t>
            </w:r>
          </w:p>
        </w:tc>
        <w:tc>
          <w:tcPr>
            <w:tcW w:w="754"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w:t>
            </w:r>
          </w:p>
        </w:tc>
        <w:tc>
          <w:tcPr>
            <w:tcW w:w="747"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w:t>
            </w:r>
          </w:p>
        </w:tc>
      </w:tr>
      <w:tr>
        <w:trPr>
          <w:trHeight w:val="615" w:hRule="atLeast"/>
        </w:trPr>
        <w:tc>
          <w:tcPr>
            <w:tcW w:w="753"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w:t>
            </w:r>
          </w:p>
        </w:tc>
        <w:tc>
          <w:tcPr>
            <w:tcW w:w="727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«Центральная» г.Валуйки, п/у Пушкина ,1</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3932</w:t>
            </w:r>
          </w:p>
        </w:tc>
        <w:tc>
          <w:tcPr>
            <w:tcW w:w="108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4533</w:t>
            </w:r>
          </w:p>
        </w:tc>
        <w:tc>
          <w:tcPr>
            <w:tcW w:w="77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4314</w:t>
            </w:r>
          </w:p>
        </w:tc>
        <w:tc>
          <w:tcPr>
            <w:tcW w:w="75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4070</w:t>
            </w:r>
          </w:p>
        </w:tc>
        <w:tc>
          <w:tcPr>
            <w:tcW w:w="81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3801</w:t>
            </w:r>
          </w:p>
        </w:tc>
        <w:tc>
          <w:tcPr>
            <w:tcW w:w="75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4 052</w:t>
            </w:r>
          </w:p>
        </w:tc>
        <w:tc>
          <w:tcPr>
            <w:tcW w:w="747"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4052</w:t>
            </w:r>
          </w:p>
        </w:tc>
      </w:tr>
      <w:tr>
        <w:trPr>
          <w:trHeight w:val="6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«Соцгородок» г.Валуйки, ул.Курячего,1/2 </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2933</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3355</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3245</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3073</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2866</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3 173</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3173</w:t>
            </w:r>
          </w:p>
        </w:tc>
      </w:tr>
      <w:tr>
        <w:trPr>
          <w:trHeight w:val="6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70</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79</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83</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82</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w:t>
            </w:r>
          </w:p>
        </w:tc>
      </w:tr>
      <w:tr>
        <w:trPr>
          <w:trHeight w:val="6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50</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62</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60</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57</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53</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w:t>
            </w:r>
          </w:p>
        </w:tc>
      </w:tr>
      <w:tr>
        <w:trPr>
          <w:trHeight w:val="6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«Горького 100»  г.Валуйки, ул.Горького,100 </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208</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244</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233</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209</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190</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214</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214</w:t>
            </w:r>
          </w:p>
        </w:tc>
      </w:tr>
      <w:tr>
        <w:trPr>
          <w:trHeight w:val="6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294</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325</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317</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289</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243</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295</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295</w:t>
            </w:r>
          </w:p>
        </w:tc>
      </w:tr>
      <w:tr>
        <w:trPr>
          <w:trHeight w:val="6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«ТК (по ул.Никольская, 36)»  г.Валуйки, ул.Никольская,36/1 </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47</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52</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48</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w:t>
            </w:r>
          </w:p>
        </w:tc>
      </w:tr>
      <w:tr>
        <w:trPr>
          <w:trHeight w:val="741"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«ТКУ п .Дружба, очистные сооружения», Валуйский район, Яблоновский сельский округ, п.Дружба</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w:t>
            </w:r>
          </w:p>
        </w:tc>
      </w:tr>
      <w:tr>
        <w:trPr>
          <w:trHeight w:val="6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«кот.Пушкина 9/1»  г.Валуйки , ул.Пушкина ,9/1</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199</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186</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182</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158</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137</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172</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172</w:t>
            </w:r>
          </w:p>
        </w:tc>
      </w:tr>
      <w:tr>
        <w:trPr>
          <w:trHeight w:val="6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«ул.Ленина 54»  Валуйский р-он, пос.Уразово, ул.Ленина ,54</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204</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239</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232</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215</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214</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233</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233</w:t>
            </w:r>
          </w:p>
        </w:tc>
      </w:tr>
      <w:tr>
        <w:trPr>
          <w:trHeight w:val="9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«ЦРБ №2 п.Уразово» Валуйский р-он, пос.Уразово, ул.Больничная,1а</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163</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174</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183</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186</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162</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196</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196</w:t>
            </w:r>
          </w:p>
        </w:tc>
      </w:tr>
      <w:tr>
        <w:trPr>
          <w:trHeight w:val="6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90</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96</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79</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72</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97</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97</w:t>
            </w:r>
          </w:p>
        </w:tc>
      </w:tr>
      <w:tr>
        <w:trPr>
          <w:trHeight w:val="9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ул.Центральная,15</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69</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82</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79</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73</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70</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72</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72</w:t>
            </w:r>
          </w:p>
        </w:tc>
      </w:tr>
      <w:tr>
        <w:trPr>
          <w:trHeight w:val="6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с.Казинка , ул.Мира,3 Валуйского р-она</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156</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180</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166</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162</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151</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156</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156</w:t>
            </w:r>
          </w:p>
        </w:tc>
      </w:tr>
      <w:tr>
        <w:trPr>
          <w:trHeight w:val="9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«кот.с.Бутырки» Валуйский район, с.Бутырки , ул.Школьная,8</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60</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69</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70</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w:t>
            </w:r>
          </w:p>
        </w:tc>
      </w:tr>
      <w:tr>
        <w:trPr>
          <w:trHeight w:val="9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«кот.с.Тимоново» Валуйский район,с.Тимоново, ул.Школьная,4</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53</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53</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43</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w:t>
            </w:r>
          </w:p>
        </w:tc>
      </w:tr>
      <w:tr>
        <w:trPr>
          <w:trHeight w:val="6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86</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102</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92</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88</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83</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113</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113</w:t>
            </w:r>
          </w:p>
        </w:tc>
      </w:tr>
      <w:tr>
        <w:trPr>
          <w:trHeight w:val="9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«БМК – 2,52 ул.Космонавтов» г.Валуйки, ул.Космонавтов,24/1</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340</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382</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358</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340</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318</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367</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367</w:t>
            </w:r>
          </w:p>
        </w:tc>
      </w:tr>
      <w:tr>
        <w:trPr>
          <w:trHeight w:val="6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«кот. по ул.Калинина»   г.Валуйки , ул.Калинина ,37/2 </w:t>
            </w:r>
          </w:p>
        </w:tc>
        <w:tc>
          <w:tcPr>
            <w:tcW w:w="13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164</w:t>
            </w:r>
          </w:p>
        </w:tc>
        <w:tc>
          <w:tcPr>
            <w:tcW w:w="108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147</w:t>
            </w:r>
          </w:p>
        </w:tc>
        <w:tc>
          <w:tcPr>
            <w:tcW w:w="77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136</w:t>
            </w:r>
          </w:p>
        </w:tc>
        <w:tc>
          <w:tcPr>
            <w:tcW w:w="75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129</w:t>
            </w:r>
          </w:p>
        </w:tc>
        <w:tc>
          <w:tcPr>
            <w:tcW w:w="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133</w:t>
            </w:r>
          </w:p>
        </w:tc>
        <w:tc>
          <w:tcPr>
            <w:tcW w:w="7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116</w:t>
            </w:r>
          </w:p>
        </w:tc>
        <w:tc>
          <w:tcPr>
            <w:tcW w:w="74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116</w:t>
            </w:r>
          </w:p>
        </w:tc>
      </w:tr>
      <w:tr>
        <w:trPr>
          <w:trHeight w:val="9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w:t>
            </w:r>
          </w:p>
        </w:tc>
        <w:tc>
          <w:tcPr>
            <w:tcW w:w="7274"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1339"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1082"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772"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750"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819"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754"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747"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r>
      <w:tr>
        <w:trPr>
          <w:trHeight w:val="6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w:t>
            </w:r>
          </w:p>
        </w:tc>
        <w:tc>
          <w:tcPr>
            <w:tcW w:w="7274" w:type="dxa"/>
            <w:tcBorders>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«АБК-2 и гараж» г.Валуйки, ул.Суржикова ,30 </w:t>
            </w:r>
          </w:p>
        </w:tc>
        <w:tc>
          <w:tcPr>
            <w:tcW w:w="1339"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49</w:t>
            </w:r>
          </w:p>
        </w:tc>
        <w:tc>
          <w:tcPr>
            <w:tcW w:w="1082"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58</w:t>
            </w:r>
          </w:p>
        </w:tc>
        <w:tc>
          <w:tcPr>
            <w:tcW w:w="772"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56</w:t>
            </w:r>
          </w:p>
        </w:tc>
        <w:tc>
          <w:tcPr>
            <w:tcW w:w="750"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62</w:t>
            </w:r>
          </w:p>
        </w:tc>
        <w:tc>
          <w:tcPr>
            <w:tcW w:w="819"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57</w:t>
            </w:r>
          </w:p>
        </w:tc>
        <w:tc>
          <w:tcPr>
            <w:tcW w:w="754"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57</w:t>
            </w:r>
          </w:p>
        </w:tc>
        <w:tc>
          <w:tcPr>
            <w:tcW w:w="747"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57</w:t>
            </w:r>
          </w:p>
        </w:tc>
      </w:tr>
      <w:tr>
        <w:trPr>
          <w:trHeight w:val="615" w:hRule="atLeast"/>
        </w:trPr>
        <w:tc>
          <w:tcPr>
            <w:tcW w:w="75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w:t>
            </w:r>
          </w:p>
        </w:tc>
        <w:tc>
          <w:tcPr>
            <w:tcW w:w="727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 xml:space="preserve">«Склад и гараж»  г.Валуйки , ул.Суржикова ,30 </w:t>
            </w:r>
          </w:p>
        </w:tc>
        <w:tc>
          <w:tcPr>
            <w:tcW w:w="133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108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77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7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81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75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74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r>
      <w:tr>
        <w:trPr>
          <w:trHeight w:val="315" w:hRule="atLeast"/>
        </w:trPr>
        <w:tc>
          <w:tcPr>
            <w:tcW w:w="753" w:type="dxa"/>
            <w:tcBorders>
              <w:top w:val="single" w:sz="4" w:space="0" w:color="000000"/>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w:t>
            </w:r>
          </w:p>
        </w:tc>
        <w:tc>
          <w:tcPr>
            <w:tcW w:w="7274"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ВСЕГО</w:t>
            </w:r>
          </w:p>
        </w:tc>
        <w:tc>
          <w:tcPr>
            <w:tcW w:w="133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9184</w:t>
            </w:r>
          </w:p>
        </w:tc>
        <w:tc>
          <w:tcPr>
            <w:tcW w:w="108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10449</w:t>
            </w:r>
          </w:p>
        </w:tc>
        <w:tc>
          <w:tcPr>
            <w:tcW w:w="7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10015</w:t>
            </w:r>
          </w:p>
        </w:tc>
        <w:tc>
          <w:tcPr>
            <w:tcW w:w="7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9425</w:t>
            </w:r>
          </w:p>
        </w:tc>
        <w:tc>
          <w:tcPr>
            <w:tcW w:w="8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8738</w:t>
            </w:r>
          </w:p>
        </w:tc>
        <w:tc>
          <w:tcPr>
            <w:tcW w:w="75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9601</w:t>
            </w:r>
          </w:p>
        </w:tc>
        <w:tc>
          <w:tcPr>
            <w:tcW w:w="7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9601</w:t>
            </w:r>
          </w:p>
        </w:tc>
      </w:tr>
    </w:tbl>
    <w:p>
      <w:pPr>
        <w:pStyle w:val="Normal"/>
        <w:jc w:val="right"/>
        <w:rPr>
          <w:bCs/>
        </w:rPr>
      </w:pPr>
      <w:r>
        <w:rPr>
          <w:bCs/>
        </w:rPr>
      </w:r>
    </w:p>
    <w:p>
      <w:pPr>
        <w:pStyle w:val="Normal"/>
        <w:rPr>
          <w:bCs/>
        </w:rPr>
      </w:pPr>
      <w:r>
        <w:rPr>
          <w:bCs/>
        </w:rPr>
      </w:r>
    </w:p>
    <w:p>
      <w:pPr>
        <w:pStyle w:val="Normal"/>
        <w:jc w:val="right"/>
        <w:rPr>
          <w:bCs/>
        </w:rPr>
      </w:pPr>
      <w:r>
        <w:rPr>
          <w:bCs/>
        </w:rPr>
        <w:t>Таблица 8.3.</w:t>
      </w:r>
    </w:p>
    <w:tbl>
      <w:tblPr>
        <w:tblW w:w="14317" w:type="dxa"/>
        <w:jc w:val="left"/>
        <w:tblInd w:w="-11" w:type="dxa"/>
        <w:tblLayout w:type="fixed"/>
        <w:tblCellMar>
          <w:top w:w="0" w:type="dxa"/>
          <w:left w:w="108" w:type="dxa"/>
          <w:bottom w:w="0" w:type="dxa"/>
          <w:right w:w="108" w:type="dxa"/>
        </w:tblCellMar>
        <w:tblLook w:val="04a0" w:noHBand="0" w:noVBand="1" w:firstColumn="1" w:lastRow="0" w:lastColumn="0" w:firstRow="1"/>
      </w:tblPr>
      <w:tblGrid>
        <w:gridCol w:w="6521"/>
        <w:gridCol w:w="1178"/>
        <w:gridCol w:w="1091"/>
        <w:gridCol w:w="849"/>
        <w:gridCol w:w="992"/>
        <w:gridCol w:w="992"/>
        <w:gridCol w:w="1139"/>
        <w:gridCol w:w="1553"/>
      </w:tblGrid>
      <w:tr>
        <w:trPr>
          <w:trHeight w:val="570" w:hRule="atLeast"/>
        </w:trPr>
        <w:tc>
          <w:tcPr>
            <w:tcW w:w="6521"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Наименование источника тепловой энергии</w:t>
            </w:r>
          </w:p>
        </w:tc>
        <w:tc>
          <w:tcPr>
            <w:tcW w:w="7794" w:type="dxa"/>
            <w:gridSpan w:val="7"/>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Отпуск тепловой энергии с коллекторов источника тепловой энергии, Гкал/год</w:t>
            </w:r>
          </w:p>
        </w:tc>
      </w:tr>
      <w:tr>
        <w:trPr>
          <w:trHeight w:val="585" w:hRule="atLeast"/>
        </w:trPr>
        <w:tc>
          <w:tcPr>
            <w:tcW w:w="6521"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b/>
                <w:bCs/>
                <w:color w:val="000000"/>
                <w:sz w:val="22"/>
                <w:szCs w:val="22"/>
                <w:lang w:eastAsia="ru-RU"/>
              </w:rPr>
            </w:pPr>
            <w:r>
              <w:rPr>
                <w:b/>
                <w:bCs/>
                <w:color w:val="000000"/>
                <w:sz w:val="22"/>
                <w:szCs w:val="22"/>
                <w:lang w:eastAsia="ru-RU"/>
              </w:rPr>
            </w:r>
          </w:p>
        </w:tc>
        <w:tc>
          <w:tcPr>
            <w:tcW w:w="11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2020</w:t>
            </w:r>
          </w:p>
        </w:tc>
        <w:tc>
          <w:tcPr>
            <w:tcW w:w="109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2021</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2022</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2023</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2024</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2025</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2026-2030</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«Центральная» г.Валуйки, п/у Пушкина ,1</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28532</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32789</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32043</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30068</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27990</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30452</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30452</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«Соцгородок» г.Валуйки, ул.Курячего,1/2 </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21928</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24848</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24401</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23022</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21605</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23561</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23561</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504</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575</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602</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591</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545</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469</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469</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359</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453</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446</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437</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402</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403</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403</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«Горького 100»  г.Валуйки, ул.Горького,100 </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1495</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1648</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1618</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1510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1329</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1455</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1455</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2052</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2314</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2265</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2027</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1855</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2194</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2194</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«ТК (по ул.Никольская, 36)»  г.Валуйки, ул.Никольская,36/1 </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367</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419</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418</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375</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358</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409</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409</w:t>
            </w:r>
          </w:p>
        </w:tc>
      </w:tr>
      <w:tr>
        <w:trPr>
          <w:trHeight w:val="12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«ТКУ п .Дружба, очистные сооружения», Валуйский район, Яблоновский сельский округ, п.Дружба</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189</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198</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189</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186</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169</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181</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181</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«кот.Пушкина 9/1»  г.Валуйки , ул.Пушкина ,9/1</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1508</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1388</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1446</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1320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1270</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1321</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1321</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«ул.Ленина 54»  Валуйский р-он, пос.Уразово, ул.Ленина ,54</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1546</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1781</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1778</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1650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1578</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1756</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1756</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«ЦРБ №2 п.Уразово» Валуйский р-он, пос.Уразово, ул.Больничная,1а</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1152</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1160</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1337</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1351</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1172</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1288</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1288</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670</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766</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753</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676</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637</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732</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732</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ул.Центральная,15</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526</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607</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621</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560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534</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553</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553</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с.Казинка , ул.Мира,3 Валуйского р-она</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1035</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1204</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1118</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1090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1018</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1000</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1000</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«кот.с.Бутырки» Валуйский район, с.Бутырки , ул.Школьная,8</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590</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613</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756</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376</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404</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404</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«кот.с.Тимоново» Валуйский район,с.Тимоново, ул.Школьная,4</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361</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393</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388</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369</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314</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302</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302</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768</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946</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905</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818</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774</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894</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894</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«БМК – 2,52 ул.Космонавтов» г.Валуйки, ул.Космонавтов,24/1</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2695</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3015</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2957</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2713</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2594</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2808</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2808</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«кот. по ул.Калинина»   г.Валуйки , ул.Калинина ,37/2 </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1227</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1126</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1061</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1018</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1060</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923</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923</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1178" w:type="dxa"/>
            <w:tcBorders>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1091" w:type="dxa"/>
            <w:tcBorders>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849"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438</w:t>
            </w:r>
          </w:p>
        </w:tc>
        <w:tc>
          <w:tcPr>
            <w:tcW w:w="992"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486</w:t>
            </w:r>
          </w:p>
        </w:tc>
        <w:tc>
          <w:tcPr>
            <w:tcW w:w="992"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449</w:t>
            </w:r>
          </w:p>
        </w:tc>
        <w:tc>
          <w:tcPr>
            <w:tcW w:w="1139"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458</w:t>
            </w:r>
          </w:p>
        </w:tc>
        <w:tc>
          <w:tcPr>
            <w:tcW w:w="1553"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458</w:t>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«АБК-2 и гараж» г.Валуйки, ул.Суржикова ,30 </w:t>
            </w:r>
          </w:p>
        </w:tc>
        <w:tc>
          <w:tcPr>
            <w:tcW w:w="1178" w:type="dxa"/>
            <w:tcBorders>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388</w:t>
            </w:r>
          </w:p>
        </w:tc>
        <w:tc>
          <w:tcPr>
            <w:tcW w:w="1091" w:type="dxa"/>
            <w:tcBorders>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458</w:t>
            </w:r>
          </w:p>
        </w:tc>
        <w:tc>
          <w:tcPr>
            <w:tcW w:w="84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992"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992"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113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1553"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r>
      <w:tr>
        <w:trPr>
          <w:trHeight w:val="615" w:hRule="atLeast"/>
        </w:trPr>
        <w:tc>
          <w:tcPr>
            <w:tcW w:w="6521"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 xml:space="preserve">«Склад и гараж»  г.Валуйки , ул.Суржикова ,30 </w:t>
            </w:r>
          </w:p>
        </w:tc>
        <w:tc>
          <w:tcPr>
            <w:tcW w:w="117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1091"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84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992"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992"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113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1553"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r>
      <w:tr>
        <w:trPr>
          <w:trHeight w:val="300" w:hRule="atLeast"/>
        </w:trPr>
        <w:tc>
          <w:tcPr>
            <w:tcW w:w="6521"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rPr>
                <w:b/>
                <w:bCs/>
                <w:color w:val="000000"/>
                <w:sz w:val="22"/>
                <w:szCs w:val="22"/>
                <w:lang w:eastAsia="ru-RU"/>
              </w:rPr>
            </w:pPr>
            <w:r>
              <w:rPr>
                <w:b/>
                <w:bCs/>
                <w:color w:val="000000"/>
                <w:sz w:val="22"/>
                <w:szCs w:val="22"/>
                <w:lang w:eastAsia="ru-RU"/>
              </w:rPr>
              <w:t>Всего:</w:t>
            </w:r>
          </w:p>
        </w:tc>
        <w:tc>
          <w:tcPr>
            <w:tcW w:w="11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67892</w:t>
            </w:r>
          </w:p>
        </w:tc>
        <w:tc>
          <w:tcPr>
            <w:tcW w:w="109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76702</w:t>
            </w:r>
          </w:p>
        </w:tc>
        <w:tc>
          <w:tcPr>
            <w:tcW w:w="84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75 541</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70 644</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65 654</w:t>
            </w:r>
          </w:p>
        </w:tc>
        <w:tc>
          <w:tcPr>
            <w:tcW w:w="113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71 565</w:t>
            </w:r>
          </w:p>
        </w:tc>
        <w:tc>
          <w:tcPr>
            <w:tcW w:w="155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71 565</w:t>
            </w:r>
          </w:p>
        </w:tc>
      </w:tr>
    </w:tbl>
    <w:p>
      <w:pPr>
        <w:pStyle w:val="Normal"/>
        <w:rPr>
          <w:bCs/>
        </w:rPr>
      </w:pPr>
      <w:r>
        <w:rPr>
          <w:bCs/>
        </w:rPr>
      </w:r>
    </w:p>
    <w:p>
      <w:pPr>
        <w:pStyle w:val="1"/>
        <w:keepNext w:val="false"/>
        <w:spacing w:before="0" w:after="60"/>
        <w:jc w:val="both"/>
        <w:rPr>
          <w:rFonts w:ascii="Times New Roman" w:hAnsi="Times New Roman"/>
          <w:b w:val="false"/>
          <w:sz w:val="24"/>
          <w:szCs w:val="24"/>
        </w:rPr>
      </w:pPr>
      <w:r>
        <w:rPr>
          <w:rFonts w:ascii="Times New Roman" w:hAnsi="Times New Roman"/>
          <w:b w:val="false"/>
          <w:sz w:val="24"/>
          <w:szCs w:val="24"/>
        </w:rPr>
        <w:t xml:space="preserve">Резервное и аварийное топливо для вышеуказанных источников тепловой энергии на территории поселения отсутствует </w:t>
      </w:r>
    </w:p>
    <w:p>
      <w:pPr>
        <w:pStyle w:val="1"/>
        <w:keepNext w:val="false"/>
        <w:spacing w:before="0" w:after="60"/>
        <w:jc w:val="both"/>
        <w:rPr>
          <w:rFonts w:ascii="Times New Roman" w:hAnsi="Times New Roman"/>
          <w:sz w:val="24"/>
          <w:szCs w:val="24"/>
        </w:rPr>
      </w:pPr>
      <w:bookmarkStart w:id="51" w:name="_Toc15483438"/>
      <w:r>
        <w:rPr>
          <w:rFonts w:ascii="Times New Roman" w:hAnsi="Times New Roman"/>
          <w:sz w:val="24"/>
          <w:szCs w:val="24"/>
        </w:rPr>
        <w:t>8.2. Потребляемые источником тепловой энергии виды топлива, включая местные виды топлива, а также используемые возобновляемые источники энергии</w:t>
      </w:r>
      <w:bookmarkEnd w:id="51"/>
    </w:p>
    <w:p>
      <w:pPr>
        <w:pStyle w:val="Normal"/>
        <w:ind w:firstLine="709"/>
        <w:jc w:val="both"/>
        <w:rPr/>
      </w:pPr>
      <w:r>
        <w:rPr/>
        <w:t>Все источники тепловой энергии поселения в качестве топлива используют природный газ.</w:t>
      </w:r>
    </w:p>
    <w:p>
      <w:pPr>
        <w:pStyle w:val="1"/>
        <w:keepNext w:val="false"/>
        <w:spacing w:before="0" w:after="60"/>
        <w:jc w:val="both"/>
        <w:rPr>
          <w:rFonts w:ascii="Times New Roman" w:hAnsi="Times New Roman"/>
          <w:sz w:val="24"/>
          <w:szCs w:val="24"/>
        </w:rPr>
      </w:pPr>
      <w:bookmarkStart w:id="52" w:name="_Toc15483439"/>
      <w:r>
        <w:rPr>
          <w:rFonts w:ascii="Times New Roman" w:hAnsi="Times New Roman"/>
          <w:sz w:val="24"/>
          <w:szCs w:val="24"/>
        </w:rPr>
        <w:t>8.3. Преобладающий в поселении вид топлива, определяемый по совокупности всех систем теплоснабжения, находящихся в соответствующем поселении</w:t>
      </w:r>
      <w:bookmarkEnd w:id="52"/>
    </w:p>
    <w:p>
      <w:pPr>
        <w:pStyle w:val="Normal"/>
        <w:ind w:firstLine="709"/>
        <w:jc w:val="both"/>
        <w:rPr/>
      </w:pPr>
      <w:r>
        <w:rPr/>
        <w:t>Преобладающим видом топлива является природный газ.</w:t>
      </w:r>
    </w:p>
    <w:p>
      <w:pPr>
        <w:pStyle w:val="1"/>
        <w:keepNext w:val="false"/>
        <w:spacing w:before="0" w:after="60"/>
        <w:jc w:val="both"/>
        <w:rPr>
          <w:rFonts w:ascii="Times New Roman" w:hAnsi="Times New Roman"/>
          <w:sz w:val="24"/>
          <w:szCs w:val="24"/>
        </w:rPr>
      </w:pPr>
      <w:bookmarkStart w:id="53" w:name="_Toc15483440"/>
      <w:r>
        <w:rPr>
          <w:rFonts w:ascii="Times New Roman" w:hAnsi="Times New Roman"/>
          <w:sz w:val="24"/>
          <w:szCs w:val="24"/>
        </w:rPr>
        <w:t>8.4. Приоритетное направление развития топливного баланса поселения</w:t>
      </w:r>
      <w:bookmarkEnd w:id="53"/>
    </w:p>
    <w:p>
      <w:pPr>
        <w:pStyle w:val="Normal"/>
        <w:ind w:firstLine="709"/>
        <w:jc w:val="both"/>
        <w:rPr/>
      </w:pPr>
      <w:r>
        <w:rPr/>
        <w:t>Приоритетным направлением развития топливного баланса поселения является использование в качестве топлива для котельных природного газа.</w:t>
      </w:r>
    </w:p>
    <w:p>
      <w:pPr>
        <w:pStyle w:val="1"/>
        <w:keepNext w:val="false"/>
        <w:spacing w:before="0" w:after="60"/>
        <w:rPr>
          <w:rFonts w:ascii="Times New Roman" w:hAnsi="Times New Roman"/>
          <w:sz w:val="24"/>
          <w:szCs w:val="24"/>
        </w:rPr>
      </w:pPr>
      <w:bookmarkStart w:id="54" w:name="_Toc15483441"/>
      <w:r>
        <w:rPr>
          <w:rFonts w:ascii="Times New Roman" w:hAnsi="Times New Roman"/>
          <w:sz w:val="24"/>
          <w:szCs w:val="24"/>
        </w:rPr>
        <w:t>9. Инвестиции в строительство, реконструкцию и техническое перевооружение</w:t>
      </w:r>
      <w:bookmarkEnd w:id="54"/>
    </w:p>
    <w:p>
      <w:pPr>
        <w:pStyle w:val="1"/>
        <w:keepNext w:val="false"/>
        <w:spacing w:before="0" w:after="60"/>
        <w:jc w:val="both"/>
        <w:rPr>
          <w:rFonts w:ascii="Times New Roman" w:hAnsi="Times New Roman"/>
          <w:sz w:val="24"/>
          <w:szCs w:val="24"/>
        </w:rPr>
      </w:pPr>
      <w:bookmarkStart w:id="55" w:name="_Toc15483442"/>
      <w:r>
        <w:rPr>
          <w:rFonts w:ascii="Times New Roman" w:hAnsi="Times New Roman"/>
          <w:sz w:val="24"/>
          <w:szCs w:val="24"/>
        </w:rPr>
        <w:t>9.1.</w:t>
      </w:r>
      <w:bookmarkStart w:id="56" w:name="_Toc14343301"/>
      <w:r>
        <w:rPr>
          <w:rFonts w:ascii="Times New Roman" w:hAnsi="Times New Roman"/>
          <w:sz w:val="24"/>
          <w:szCs w:val="24"/>
        </w:rPr>
        <w:t xml:space="preserve"> Предложение по величине необходимых инвестиций в строительство, реконструкцию, техническое перевооружение и (или) модернизацию источников тепловой энергии</w:t>
      </w:r>
      <w:bookmarkEnd w:id="56"/>
      <w:r>
        <w:rPr>
          <w:rFonts w:ascii="Times New Roman" w:hAnsi="Times New Roman"/>
          <w:sz w:val="24"/>
          <w:szCs w:val="24"/>
        </w:rPr>
        <w:t xml:space="preserve"> на каждом этапе</w:t>
      </w:r>
      <w:bookmarkEnd w:id="55"/>
    </w:p>
    <w:p>
      <w:pPr>
        <w:pStyle w:val="1"/>
        <w:keepNext w:val="false"/>
        <w:spacing w:before="0" w:after="60"/>
        <w:jc w:val="both"/>
        <w:rPr>
          <w:rFonts w:ascii="Times New Roman" w:hAnsi="Times New Roman"/>
          <w:sz w:val="24"/>
          <w:szCs w:val="24"/>
        </w:rPr>
      </w:pPr>
      <w:bookmarkStart w:id="57" w:name="_Toc15483443"/>
      <w:r>
        <w:rPr>
          <w:rFonts w:ascii="Times New Roman" w:hAnsi="Times New Roman"/>
          <w:sz w:val="24"/>
          <w:szCs w:val="24"/>
        </w:rPr>
        <w:t>9.2.</w:t>
      </w:r>
      <w:bookmarkStart w:id="58" w:name="_Toc14343303"/>
      <w:r>
        <w:rPr>
          <w:rFonts w:ascii="Times New Roman" w:hAnsi="Times New Roman"/>
          <w:sz w:val="24"/>
          <w:szCs w:val="24"/>
        </w:rPr>
        <w:t xml:space="preserve"> Предложения по величине необходимых инвестиций в строительство, реконструкцию и техническое перевооружение и (или) модернизацию тепловых сетей, насосных станций и тепловых пунктов на каждом этапе</w:t>
      </w:r>
      <w:bookmarkEnd w:id="57"/>
      <w:bookmarkEnd w:id="58"/>
    </w:p>
    <w:tbl>
      <w:tblPr>
        <w:tblW w:w="16554" w:type="dxa"/>
        <w:jc w:val="left"/>
        <w:tblInd w:w="51" w:type="dxa"/>
        <w:tblLayout w:type="fixed"/>
        <w:tblCellMar>
          <w:top w:w="0" w:type="dxa"/>
          <w:left w:w="108" w:type="dxa"/>
          <w:bottom w:w="0" w:type="dxa"/>
          <w:right w:w="108" w:type="dxa"/>
        </w:tblCellMar>
        <w:tblLook w:val="04a0" w:noHBand="0" w:noVBand="1" w:firstColumn="1" w:lastRow="0" w:lastColumn="0" w:firstRow="1"/>
      </w:tblPr>
      <w:tblGrid>
        <w:gridCol w:w="13"/>
        <w:gridCol w:w="713"/>
        <w:gridCol w:w="13588"/>
        <w:gridCol w:w="2240"/>
      </w:tblGrid>
      <w:tr>
        <w:trPr>
          <w:trHeight w:val="683" w:hRule="atLeast"/>
        </w:trPr>
        <w:tc>
          <w:tcPr>
            <w:tcW w:w="13" w:type="dxa"/>
            <w:tcBorders/>
          </w:tcPr>
          <w:p>
            <w:pPr>
              <w:pStyle w:val="Normal"/>
              <w:widowControl w:val="false"/>
              <w:suppressAutoHyphens w:val="false"/>
              <w:rPr>
                <w:b/>
                <w:bCs/>
                <w:lang w:eastAsia="ru-RU"/>
              </w:rPr>
            </w:pPr>
            <w:r>
              <w:rPr>
                <w:b/>
                <w:bCs/>
                <w:lang w:eastAsia="ru-RU"/>
              </w:rPr>
            </w:r>
          </w:p>
        </w:tc>
        <w:tc>
          <w:tcPr>
            <w:tcW w:w="16541" w:type="dxa"/>
            <w:gridSpan w:val="3"/>
            <w:tcBorders/>
            <w:shd w:color="000000" w:fill="FFFFFF" w:val="clear"/>
            <w:vAlign w:val="center"/>
          </w:tcPr>
          <w:p>
            <w:pPr>
              <w:pStyle w:val="Normal"/>
              <w:widowControl w:val="false"/>
              <w:suppressAutoHyphens w:val="false"/>
              <w:rPr>
                <w:b/>
                <w:bCs/>
                <w:lang w:eastAsia="ru-RU"/>
              </w:rPr>
            </w:pPr>
            <w:r>
              <w:rPr>
                <w:b/>
                <w:bCs/>
                <w:lang w:eastAsia="ru-RU"/>
              </w:rPr>
            </w:r>
          </w:p>
          <w:tbl>
            <w:tblPr>
              <w:tblW w:w="14609" w:type="dxa"/>
              <w:jc w:val="left"/>
              <w:tblInd w:w="30" w:type="dxa"/>
              <w:tblLayout w:type="fixed"/>
              <w:tblCellMar>
                <w:top w:w="0" w:type="dxa"/>
                <w:left w:w="108" w:type="dxa"/>
                <w:bottom w:w="0" w:type="dxa"/>
                <w:right w:w="108" w:type="dxa"/>
              </w:tblCellMar>
              <w:tblLook w:val="04a0" w:noHBand="0" w:noVBand="1" w:firstColumn="1" w:lastRow="0" w:lastColumn="0" w:firstRow="1"/>
            </w:tblPr>
            <w:tblGrid>
              <w:gridCol w:w="14609"/>
            </w:tblGrid>
            <w:tr>
              <w:trPr>
                <w:trHeight w:val="485" w:hRule="atLeast"/>
              </w:trPr>
              <w:tc>
                <w:tcPr>
                  <w:tcW w:w="14609" w:type="dxa"/>
                  <w:tcBorders/>
                  <w:shd w:color="000000" w:fill="FFFFFF" w:val="clear"/>
                  <w:vAlign w:val="center"/>
                </w:tcPr>
                <w:p>
                  <w:pPr>
                    <w:pStyle w:val="Normal"/>
                    <w:widowControl w:val="false"/>
                    <w:jc w:val="both"/>
                    <w:rPr>
                      <w:b/>
                      <w:bCs/>
                      <w:kern w:val="2"/>
                    </w:rPr>
                  </w:pPr>
                  <w:r>
                    <w:rPr>
                      <w:b/>
                      <w:bCs/>
                      <w:kern w:val="2"/>
                    </w:rPr>
                  </w:r>
                </w:p>
                <w:tbl>
                  <w:tblPr>
                    <w:tblW w:w="13961" w:type="dxa"/>
                    <w:jc w:val="left"/>
                    <w:tblInd w:w="20" w:type="dxa"/>
                    <w:tblLayout w:type="fixed"/>
                    <w:tblCellMar>
                      <w:top w:w="0" w:type="dxa"/>
                      <w:left w:w="108" w:type="dxa"/>
                      <w:bottom w:w="0" w:type="dxa"/>
                      <w:right w:w="108" w:type="dxa"/>
                    </w:tblCellMar>
                    <w:tblLook w:val="04a0" w:noHBand="0" w:noVBand="1" w:firstColumn="1" w:lastRow="0" w:lastColumn="0" w:firstRow="1"/>
                  </w:tblPr>
                  <w:tblGrid>
                    <w:gridCol w:w="900"/>
                    <w:gridCol w:w="11634"/>
                    <w:gridCol w:w="1427"/>
                  </w:tblGrid>
                  <w:tr>
                    <w:trPr>
                      <w:trHeight w:val="1065" w:hRule="atLeast"/>
                    </w:trPr>
                    <w:tc>
                      <w:tcPr>
                        <w:tcW w:w="13961" w:type="dxa"/>
                        <w:gridSpan w:val="3"/>
                        <w:tcBorders/>
                        <w:shd w:color="auto" w:fill="auto" w:val="clear"/>
                        <w:vAlign w:val="center"/>
                      </w:tcPr>
                      <w:p>
                        <w:pPr>
                          <w:pStyle w:val="Normal"/>
                          <w:widowControl w:val="false"/>
                          <w:suppressAutoHyphens w:val="false"/>
                          <w:jc w:val="center"/>
                          <w:rPr>
                            <w:b/>
                            <w:color w:val="000000"/>
                            <w:lang w:eastAsia="ru-RU"/>
                          </w:rPr>
                        </w:pPr>
                        <w:r>
                          <w:rPr>
                            <w:b/>
                            <w:color w:val="000000"/>
                            <w:lang w:eastAsia="ru-RU"/>
                          </w:rPr>
                          <w:t>Фактическое исполнение инвестиционной программы филиала АО «РИР Энерго» - «Белгородская генерация» за 2024 год по Валуйскому муниципальному округу</w:t>
                        </w:r>
                      </w:p>
                    </w:tc>
                  </w:tr>
                  <w:tr>
                    <w:trPr>
                      <w:trHeight w:val="375" w:hRule="exact"/>
                    </w:trPr>
                    <w:tc>
                      <w:tcPr>
                        <w:tcW w:w="13961" w:type="dxa"/>
                        <w:gridSpan w:val="3"/>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r>
                  <w:tr>
                    <w:trPr>
                      <w:trHeight w:val="555" w:hRule="atLeast"/>
                    </w:trPr>
                    <w:tc>
                      <w:tcPr>
                        <w:tcW w:w="90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N п/п</w:t>
                        </w:r>
                      </w:p>
                    </w:tc>
                    <w:tc>
                      <w:tcPr>
                        <w:tcW w:w="11634"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Наименование мероприятия</w:t>
                        </w:r>
                      </w:p>
                    </w:tc>
                    <w:tc>
                      <w:tcPr>
                        <w:tcW w:w="1427" w:type="dxa"/>
                        <w:vMerge w:val="restart"/>
                        <w:tcBorders>
                          <w:top w:val="single" w:sz="4" w:space="0" w:color="000000"/>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b/>
                            <w:bCs/>
                            <w:color w:val="000000"/>
                            <w:lang w:eastAsia="ru-RU"/>
                          </w:rPr>
                        </w:pPr>
                        <w:r>
                          <w:rPr>
                            <w:b/>
                            <w:bCs/>
                            <w:color w:val="000000"/>
                            <w:lang w:eastAsia="ru-RU"/>
                          </w:rPr>
                          <w:t>Затраты, тыс. руб. (без НДС)</w:t>
                        </w:r>
                      </w:p>
                    </w:tc>
                  </w:tr>
                  <w:tr>
                    <w:trPr>
                      <w:trHeight w:val="322" w:hRule="atLeast"/>
                    </w:trPr>
                    <w:tc>
                      <w:tcPr>
                        <w:tcW w:w="90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163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427"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r>
                  <w:tr>
                    <w:trPr>
                      <w:trHeight w:val="322" w:hRule="atLeast"/>
                    </w:trPr>
                    <w:tc>
                      <w:tcPr>
                        <w:tcW w:w="90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163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427"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r>
                  <w:tr>
                    <w:trPr>
                      <w:trHeight w:val="750" w:hRule="atLeast"/>
                    </w:trPr>
                    <w:tc>
                      <w:tcPr>
                        <w:tcW w:w="90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11634" w:type="dxa"/>
                        <w:tcBorders>
                          <w:bottom w:val="single" w:sz="4" w:space="0" w:color="000000"/>
                          <w:right w:val="single" w:sz="4" w:space="0" w:color="000000"/>
                        </w:tcBorders>
                        <w:shd w:color="auto" w:fill="auto" w:val="clear"/>
                      </w:tcPr>
                      <w:p>
                        <w:pPr>
                          <w:pStyle w:val="Normal"/>
                          <w:widowControl w:val="false"/>
                          <w:suppressAutoHyphens w:val="false"/>
                          <w:rPr>
                            <w:color w:val="000000"/>
                            <w:lang w:eastAsia="ru-RU"/>
                          </w:rPr>
                        </w:pPr>
                        <w:r>
                          <w:rPr>
                            <w:color w:val="000000"/>
                            <w:lang w:eastAsia="ru-RU"/>
                          </w:rPr>
                          <w:t>Замена участка тепловой сети от ТК 3-6 до ТК 3-6/1 (2 часть)по ул. Котовского котельной "Соцгород" г. Валуйки</w:t>
                        </w:r>
                      </w:p>
                    </w:tc>
                    <w:tc>
                      <w:tcPr>
                        <w:tcW w:w="142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1 768,4</w:t>
                        </w:r>
                      </w:p>
                    </w:tc>
                  </w:tr>
                  <w:tr>
                    <w:trPr>
                      <w:trHeight w:val="375" w:hRule="atLeast"/>
                    </w:trPr>
                    <w:tc>
                      <w:tcPr>
                        <w:tcW w:w="90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11634" w:type="dxa"/>
                        <w:tcBorders>
                          <w:bottom w:val="single" w:sz="4" w:space="0" w:color="000000"/>
                          <w:right w:val="single" w:sz="4" w:space="0" w:color="000000"/>
                        </w:tcBorders>
                        <w:shd w:color="000000" w:fill="FFFFFF" w:val="clear"/>
                      </w:tcPr>
                      <w:p>
                        <w:pPr>
                          <w:pStyle w:val="Normal"/>
                          <w:widowControl w:val="false"/>
                          <w:suppressAutoHyphens w:val="false"/>
                          <w:rPr>
                            <w:color w:val="000000"/>
                            <w:lang w:eastAsia="ru-RU"/>
                          </w:rPr>
                        </w:pPr>
                        <w:r>
                          <w:rPr>
                            <w:color w:val="000000"/>
                            <w:lang w:eastAsia="ru-RU"/>
                          </w:rPr>
                          <w:t>Оборудование аварийного электроснабжения объектов филиала</w:t>
                        </w:r>
                      </w:p>
                    </w:tc>
                    <w:tc>
                      <w:tcPr>
                        <w:tcW w:w="1427" w:type="dxa"/>
                        <w:tcBorders>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9 113,1</w:t>
                        </w:r>
                      </w:p>
                    </w:tc>
                  </w:tr>
                  <w:tr>
                    <w:trPr>
                      <w:trHeight w:val="375" w:hRule="atLeast"/>
                    </w:trPr>
                    <w:tc>
                      <w:tcPr>
                        <w:tcW w:w="12534"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ИТОГО:</w:t>
                        </w:r>
                      </w:p>
                    </w:tc>
                    <w:tc>
                      <w:tcPr>
                        <w:tcW w:w="142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10 881,5</w:t>
                        </w:r>
                      </w:p>
                    </w:tc>
                  </w:tr>
                </w:tbl>
                <w:p>
                  <w:pPr>
                    <w:pStyle w:val="Normal"/>
                    <w:widowControl w:val="false"/>
                    <w:suppressAutoHyphens w:val="false"/>
                    <w:rPr>
                      <w:b/>
                      <w:bCs/>
                      <w:lang w:eastAsia="ru-RU"/>
                    </w:rPr>
                  </w:pPr>
                  <w:r>
                    <w:rPr>
                      <w:b/>
                      <w:bCs/>
                      <w:lang w:eastAsia="ru-RU"/>
                    </w:rPr>
                  </w:r>
                </w:p>
              </w:tc>
            </w:tr>
          </w:tbl>
          <w:p>
            <w:pPr>
              <w:pStyle w:val="Normal"/>
              <w:widowControl w:val="false"/>
              <w:rPr/>
            </w:pPr>
            <w:r>
              <w:rPr/>
            </w:r>
          </w:p>
          <w:tbl>
            <w:tblPr>
              <w:tblW w:w="14172" w:type="dxa"/>
              <w:jc w:val="left"/>
              <w:tblInd w:w="60" w:type="dxa"/>
              <w:tblLayout w:type="fixed"/>
              <w:tblCellMar>
                <w:top w:w="0" w:type="dxa"/>
                <w:left w:w="108" w:type="dxa"/>
                <w:bottom w:w="0" w:type="dxa"/>
                <w:right w:w="108" w:type="dxa"/>
              </w:tblCellMar>
              <w:tblLook w:val="04a0" w:noHBand="0" w:noVBand="1" w:firstColumn="1" w:lastRow="0" w:lastColumn="0" w:firstRow="1"/>
            </w:tblPr>
            <w:tblGrid>
              <w:gridCol w:w="14172"/>
            </w:tblGrid>
            <w:tr>
              <w:trPr>
                <w:trHeight w:val="949" w:hRule="atLeast"/>
              </w:trPr>
              <w:tc>
                <w:tcPr>
                  <w:tcW w:w="14172" w:type="dxa"/>
                  <w:tcBorders/>
                  <w:shd w:color="auto" w:fill="auto" w:val="clear"/>
                  <w:vAlign w:val="center"/>
                </w:tcPr>
                <w:tbl>
                  <w:tblPr>
                    <w:tblW w:w="13931" w:type="dxa"/>
                    <w:jc w:val="left"/>
                    <w:tblInd w:w="15" w:type="dxa"/>
                    <w:tblLayout w:type="fixed"/>
                    <w:tblCellMar>
                      <w:top w:w="0" w:type="dxa"/>
                      <w:left w:w="108" w:type="dxa"/>
                      <w:bottom w:w="0" w:type="dxa"/>
                      <w:right w:w="108" w:type="dxa"/>
                    </w:tblCellMar>
                    <w:tblLook w:val="04a0" w:noHBand="0" w:noVBand="1" w:firstColumn="1" w:lastRow="0" w:lastColumn="0" w:firstRow="1"/>
                  </w:tblPr>
                  <w:tblGrid>
                    <w:gridCol w:w="699"/>
                    <w:gridCol w:w="11809"/>
                    <w:gridCol w:w="1423"/>
                  </w:tblGrid>
                  <w:tr>
                    <w:trPr>
                      <w:trHeight w:val="885" w:hRule="atLeast"/>
                    </w:trPr>
                    <w:tc>
                      <w:tcPr>
                        <w:tcW w:w="13931" w:type="dxa"/>
                        <w:gridSpan w:val="3"/>
                        <w:tcBorders>
                          <w:bottom w:val="single" w:sz="4" w:space="0" w:color="000000"/>
                        </w:tcBorders>
                        <w:shd w:color="auto" w:fill="auto" w:val="clear"/>
                        <w:vAlign w:val="center"/>
                      </w:tcPr>
                      <w:p>
                        <w:pPr>
                          <w:pStyle w:val="Normal"/>
                          <w:widowControl w:val="false"/>
                          <w:suppressAutoHyphens w:val="false"/>
                          <w:jc w:val="center"/>
                          <w:rPr>
                            <w:b/>
                            <w:lang w:eastAsia="ru-RU"/>
                          </w:rPr>
                        </w:pPr>
                        <w:r>
                          <w:rPr>
                            <w:b/>
                            <w:lang w:eastAsia="ru-RU"/>
                          </w:rPr>
                          <w:t>Инвестиционная программа филиала АО «РИР Энерго»-«Белгородская генерация» на 2025 год по Валуйскому муниципальному округу</w:t>
                        </w:r>
                      </w:p>
                      <w:p>
                        <w:pPr>
                          <w:pStyle w:val="Normal"/>
                          <w:widowControl w:val="false"/>
                          <w:suppressAutoHyphens w:val="false"/>
                          <w:jc w:val="center"/>
                          <w:rPr>
                            <w:b/>
                            <w:lang w:eastAsia="ru-RU"/>
                          </w:rPr>
                        </w:pPr>
                        <w:r>
                          <w:rPr>
                            <w:b/>
                            <w:lang w:eastAsia="ru-RU"/>
                          </w:rPr>
                        </w:r>
                      </w:p>
                      <w:p>
                        <w:pPr>
                          <w:pStyle w:val="Normal"/>
                          <w:widowControl w:val="false"/>
                          <w:suppressAutoHyphens w:val="false"/>
                          <w:jc w:val="center"/>
                          <w:rPr>
                            <w:lang w:eastAsia="ru-RU"/>
                          </w:rPr>
                        </w:pPr>
                        <w:r>
                          <w:rPr>
                            <w:lang w:eastAsia="ru-RU"/>
                          </w:rPr>
                        </w:r>
                      </w:p>
                      <w:p>
                        <w:pPr>
                          <w:pStyle w:val="Normal"/>
                          <w:widowControl w:val="false"/>
                          <w:suppressAutoHyphens w:val="false"/>
                          <w:jc w:val="center"/>
                          <w:rPr>
                            <w:lang w:eastAsia="ru-RU"/>
                          </w:rPr>
                        </w:pPr>
                        <w:r>
                          <w:rPr>
                            <w:lang w:eastAsia="ru-RU"/>
                          </w:rPr>
                        </w:r>
                      </w:p>
                    </w:tc>
                  </w:tr>
                  <w:tr>
                    <w:trPr>
                      <w:trHeight w:val="112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 xml:space="preserve">№ </w:t>
                        </w:r>
                        <w:r>
                          <w:rPr>
                            <w:b/>
                            <w:bCs/>
                            <w:lang w:eastAsia="ru-RU"/>
                          </w:rPr>
                          <w:t>п/п</w:t>
                        </w:r>
                      </w:p>
                    </w:tc>
                    <w:tc>
                      <w:tcPr>
                        <w:tcW w:w="118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Наименование мероприятия</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Затраты, тыс. руб. без НДС</w:t>
                        </w:r>
                      </w:p>
                    </w:tc>
                  </w:tr>
                  <w:tr>
                    <w:trPr>
                      <w:trHeight w:val="37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w:t>
                        </w:r>
                      </w:p>
                    </w:tc>
                    <w:tc>
                      <w:tcPr>
                        <w:tcW w:w="11809"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автотранспорта для нужд ПП "ВТС"</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2 297,5</w:t>
                        </w:r>
                      </w:p>
                    </w:tc>
                  </w:tr>
                  <w:tr>
                    <w:trPr>
                      <w:trHeight w:val="37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w:t>
                        </w:r>
                      </w:p>
                    </w:tc>
                    <w:tc>
                      <w:tcPr>
                        <w:tcW w:w="11809"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ультразвукового расходомера Акрон-01</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232,0</w:t>
                        </w:r>
                      </w:p>
                    </w:tc>
                  </w:tr>
                  <w:tr>
                    <w:trPr>
                      <w:trHeight w:val="37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3</w:t>
                        </w:r>
                      </w:p>
                    </w:tc>
                    <w:tc>
                      <w:tcPr>
                        <w:tcW w:w="11809"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насоса ХМ 25/50К5-7,5/2</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156,3</w:t>
                        </w:r>
                      </w:p>
                    </w:tc>
                  </w:tr>
                  <w:tr>
                    <w:trPr>
                      <w:trHeight w:val="37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4</w:t>
                        </w:r>
                      </w:p>
                    </w:tc>
                    <w:tc>
                      <w:tcPr>
                        <w:tcW w:w="11809"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Реконструкция бытовых помещений ПП "ВТС"</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1 830,0</w:t>
                        </w:r>
                      </w:p>
                    </w:tc>
                  </w:tr>
                  <w:tr>
                    <w:trPr>
                      <w:trHeight w:val="37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 </w:t>
                        </w:r>
                      </w:p>
                    </w:tc>
                    <w:tc>
                      <w:tcPr>
                        <w:tcW w:w="11809" w:type="dxa"/>
                        <w:tcBorders>
                          <w:bottom w:val="single" w:sz="4" w:space="0" w:color="000000"/>
                          <w:right w:val="single" w:sz="4" w:space="0" w:color="000000"/>
                        </w:tcBorders>
                        <w:shd w:color="auto" w:fill="auto" w:val="clear"/>
                      </w:tcPr>
                      <w:p>
                        <w:pPr>
                          <w:pStyle w:val="Normal"/>
                          <w:widowControl w:val="false"/>
                          <w:suppressAutoHyphens w:val="false"/>
                          <w:rPr>
                            <w:b/>
                            <w:bCs/>
                            <w:lang w:eastAsia="ru-RU"/>
                          </w:rPr>
                        </w:pPr>
                        <w:r>
                          <w:rPr>
                            <w:b/>
                            <w:bCs/>
                            <w:lang w:eastAsia="ru-RU"/>
                          </w:rPr>
                          <w:t>Итого:</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4 515,8</w:t>
                        </w:r>
                      </w:p>
                    </w:tc>
                  </w:tr>
                </w:tbl>
                <w:p>
                  <w:pPr>
                    <w:pStyle w:val="Normal"/>
                    <w:widowControl w:val="false"/>
                    <w:suppressAutoHyphens w:val="false"/>
                    <w:jc w:val="center"/>
                    <w:rPr>
                      <w:b/>
                      <w:color w:val="000000"/>
                      <w:lang w:eastAsia="ru-RU"/>
                    </w:rPr>
                  </w:pPr>
                  <w:r>
                    <w:rPr>
                      <w:b/>
                      <w:color w:val="000000"/>
                      <w:lang w:eastAsia="ru-RU"/>
                    </w:rPr>
                  </w:r>
                </w:p>
                <w:p>
                  <w:pPr>
                    <w:pStyle w:val="Normal"/>
                    <w:widowControl w:val="false"/>
                    <w:suppressAutoHyphens w:val="false"/>
                    <w:jc w:val="center"/>
                    <w:rPr>
                      <w:b/>
                      <w:color w:val="000000"/>
                      <w:lang w:eastAsia="ru-RU"/>
                    </w:rPr>
                  </w:pPr>
                  <w:r>
                    <w:rPr>
                      <w:b/>
                      <w:color w:val="000000"/>
                      <w:lang w:eastAsia="ru-RU"/>
                    </w:rPr>
                  </w:r>
                </w:p>
                <w:p>
                  <w:pPr>
                    <w:pStyle w:val="Normal"/>
                    <w:widowControl w:val="false"/>
                    <w:suppressAutoHyphens w:val="false"/>
                    <w:jc w:val="center"/>
                    <w:rPr>
                      <w:b/>
                      <w:color w:val="000000"/>
                      <w:lang w:eastAsia="ru-RU"/>
                    </w:rPr>
                  </w:pPr>
                  <w:r>
                    <w:rPr>
                      <w:b/>
                      <w:color w:val="000000"/>
                      <w:lang w:eastAsia="ru-RU"/>
                    </w:rPr>
                  </w:r>
                </w:p>
                <w:tbl>
                  <w:tblPr>
                    <w:tblW w:w="13931" w:type="dxa"/>
                    <w:jc w:val="left"/>
                    <w:tblInd w:w="15" w:type="dxa"/>
                    <w:tblLayout w:type="fixed"/>
                    <w:tblCellMar>
                      <w:top w:w="0" w:type="dxa"/>
                      <w:left w:w="108" w:type="dxa"/>
                      <w:bottom w:w="0" w:type="dxa"/>
                      <w:right w:w="108" w:type="dxa"/>
                    </w:tblCellMar>
                    <w:tblLook w:val="04a0" w:noHBand="0" w:noVBand="1" w:firstColumn="1" w:lastRow="0" w:lastColumn="0" w:firstRow="1"/>
                  </w:tblPr>
                  <w:tblGrid>
                    <w:gridCol w:w="968"/>
                    <w:gridCol w:w="11540"/>
                    <w:gridCol w:w="1423"/>
                  </w:tblGrid>
                  <w:tr>
                    <w:trPr>
                      <w:trHeight w:val="1260" w:hRule="atLeast"/>
                    </w:trPr>
                    <w:tc>
                      <w:tcPr>
                        <w:tcW w:w="13931" w:type="dxa"/>
                        <w:gridSpan w:val="3"/>
                        <w:tcBorders/>
                        <w:shd w:color="auto" w:fill="auto" w:val="clear"/>
                        <w:vAlign w:val="center"/>
                      </w:tcPr>
                      <w:p>
                        <w:pPr>
                          <w:pStyle w:val="Normal"/>
                          <w:widowControl w:val="false"/>
                          <w:suppressAutoHyphens w:val="false"/>
                          <w:jc w:val="center"/>
                          <w:rPr>
                            <w:b/>
                            <w:color w:val="000000"/>
                            <w:lang w:eastAsia="ru-RU"/>
                          </w:rPr>
                        </w:pPr>
                        <w:r>
                          <w:rPr>
                            <w:b/>
                            <w:color w:val="000000"/>
                            <w:lang w:eastAsia="ru-RU"/>
                          </w:rPr>
                          <w:t>Инвестиционная программа филиала АО «РИР Энерго»-«Белгородская генерация» на 2026 год по Валуйскому муниципальному округу</w:t>
                        </w:r>
                      </w:p>
                    </w:tc>
                  </w:tr>
                  <w:tr>
                    <w:trPr>
                      <w:trHeight w:val="435" w:hRule="exact"/>
                    </w:trPr>
                    <w:tc>
                      <w:tcPr>
                        <w:tcW w:w="968"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11540" w:type="dxa"/>
                        <w:tcBorders/>
                        <w:shd w:color="auto" w:fill="auto" w:val="clear"/>
                        <w:vAlign w:val="center"/>
                      </w:tcPr>
                      <w:p>
                        <w:pPr>
                          <w:pStyle w:val="Normal"/>
                          <w:widowControl w:val="false"/>
                          <w:suppressAutoHyphens w:val="false"/>
                          <w:jc w:val="center"/>
                          <w:rPr>
                            <w:lang w:eastAsia="ru-RU"/>
                          </w:rPr>
                        </w:pPr>
                        <w:r>
                          <w:rPr>
                            <w:lang w:eastAsia="ru-RU"/>
                          </w:rPr>
                        </w:r>
                      </w:p>
                    </w:tc>
                    <w:tc>
                      <w:tcPr>
                        <w:tcW w:w="1423" w:type="dxa"/>
                        <w:tcBorders/>
                        <w:shd w:color="auto" w:fill="auto" w:val="clear"/>
                        <w:vAlign w:val="center"/>
                      </w:tcPr>
                      <w:p>
                        <w:pPr>
                          <w:pStyle w:val="Normal"/>
                          <w:widowControl w:val="false"/>
                          <w:suppressAutoHyphens w:val="false"/>
                          <w:jc w:val="center"/>
                          <w:rPr>
                            <w:lang w:eastAsia="ru-RU"/>
                          </w:rPr>
                        </w:pPr>
                        <w:r>
                          <w:rPr>
                            <w:lang w:eastAsia="ru-RU"/>
                          </w:rPr>
                        </w:r>
                      </w:p>
                    </w:tc>
                  </w:tr>
                  <w:tr>
                    <w:trPr>
                      <w:trHeight w:val="1125" w:hRule="atLeast"/>
                    </w:trPr>
                    <w:tc>
                      <w:tcPr>
                        <w:tcW w:w="96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 </w:t>
                        </w:r>
                        <w:r>
                          <w:rPr>
                            <w:b/>
                            <w:bCs/>
                            <w:color w:val="000000"/>
                            <w:lang w:eastAsia="ru-RU"/>
                          </w:rPr>
                          <w:t>п/п</w:t>
                        </w:r>
                      </w:p>
                    </w:tc>
                    <w:tc>
                      <w:tcPr>
                        <w:tcW w:w="11540"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Наименование мероприятий</w:t>
                        </w:r>
                      </w:p>
                    </w:tc>
                    <w:tc>
                      <w:tcPr>
                        <w:tcW w:w="1423"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Затраты, тыс. руб. (без НДС)</w:t>
                        </w:r>
                      </w:p>
                    </w:tc>
                  </w:tr>
                  <w:tr>
                    <w:trPr>
                      <w:trHeight w:val="1110" w:hRule="atLeast"/>
                    </w:trPr>
                    <w:tc>
                      <w:tcPr>
                        <w:tcW w:w="968"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1</w:t>
                        </w:r>
                      </w:p>
                    </w:tc>
                    <w:tc>
                      <w:tcPr>
                        <w:tcW w:w="11540" w:type="dxa"/>
                        <w:tcBorders>
                          <w:bottom w:val="single" w:sz="4" w:space="0" w:color="000000"/>
                          <w:right w:val="single" w:sz="4" w:space="0" w:color="000000"/>
                        </w:tcBorders>
                        <w:shd w:color="000000" w:fill="FFFFFF" w:val="clear"/>
                      </w:tcPr>
                      <w:p>
                        <w:pPr>
                          <w:pStyle w:val="Normal"/>
                          <w:widowControl w:val="false"/>
                          <w:suppressAutoHyphens w:val="false"/>
                          <w:rPr>
                            <w:color w:val="000000"/>
                            <w:lang w:eastAsia="ru-RU"/>
                          </w:rPr>
                        </w:pPr>
                        <w:r>
                          <w:rPr>
                            <w:color w:val="000000"/>
                            <w:lang w:eastAsia="ru-RU"/>
                          </w:rPr>
                          <w:t>Замена участка тепловой сети котельной Центральная от ТК9-6 до ПНС-1 и от ТК9-5 до ПНС-1 по ул. М. Горького г. Валуйки</w:t>
                        </w:r>
                      </w:p>
                    </w:tc>
                    <w:tc>
                      <w:tcPr>
                        <w:tcW w:w="1423" w:type="dxa"/>
                        <w:tcBorders>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18 989,46</w:t>
                        </w:r>
                      </w:p>
                    </w:tc>
                  </w:tr>
                  <w:tr>
                    <w:trPr>
                      <w:trHeight w:val="315" w:hRule="atLeast"/>
                    </w:trPr>
                    <w:tc>
                      <w:tcPr>
                        <w:tcW w:w="96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154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ИТОГО:</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18 989,46</w:t>
                        </w:r>
                      </w:p>
                    </w:tc>
                  </w:tr>
                </w:tbl>
                <w:p>
                  <w:pPr>
                    <w:pStyle w:val="Normal"/>
                    <w:widowControl w:val="false"/>
                    <w:suppressAutoHyphens w:val="false"/>
                    <w:rPr>
                      <w:b/>
                      <w:color w:val="000000"/>
                      <w:lang w:eastAsia="ru-RU"/>
                    </w:rPr>
                  </w:pPr>
                  <w:r>
                    <w:rPr>
                      <w:b/>
                      <w:color w:val="000000"/>
                      <w:lang w:eastAsia="ru-RU"/>
                    </w:rPr>
                  </w:r>
                </w:p>
              </w:tc>
            </w:tr>
          </w:tbl>
          <w:p>
            <w:pPr>
              <w:pStyle w:val="Normal"/>
              <w:widowControl w:val="false"/>
              <w:suppressAutoHyphens w:val="false"/>
              <w:rPr>
                <w:b/>
                <w:bCs/>
                <w:lang w:eastAsia="ru-RU"/>
              </w:rPr>
            </w:pPr>
            <w:r>
              <w:rPr>
                <w:b/>
                <w:bCs/>
                <w:lang w:eastAsia="ru-RU"/>
              </w:rPr>
            </w:r>
          </w:p>
        </w:tc>
      </w:tr>
      <w:tr>
        <w:trPr>
          <w:trHeight w:val="300" w:hRule="atLeast"/>
        </w:trPr>
        <w:tc>
          <w:tcPr>
            <w:tcW w:w="726" w:type="dxa"/>
            <w:gridSpan w:val="2"/>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13588" w:type="dxa"/>
            <w:tcBorders/>
            <w:shd w:color="auto" w:fill="auto" w:val="clear"/>
            <w:vAlign w:val="center"/>
          </w:tcPr>
          <w:p>
            <w:pPr>
              <w:pStyle w:val="Normal"/>
              <w:widowControl w:val="false"/>
              <w:suppressAutoHyphens w:val="false"/>
              <w:rPr>
                <w:sz w:val="22"/>
                <w:szCs w:val="22"/>
                <w:lang w:eastAsia="ru-RU"/>
              </w:rPr>
            </w:pPr>
            <w:r>
              <w:rPr>
                <w:sz w:val="22"/>
                <w:szCs w:val="22"/>
                <w:lang w:eastAsia="ru-RU"/>
              </w:rPr>
              <w:t> </w:t>
            </w:r>
          </w:p>
        </w:tc>
        <w:tc>
          <w:tcPr>
            <w:tcW w:w="2240" w:type="dxa"/>
            <w:tcBorders/>
          </w:tcPr>
          <w:p>
            <w:pPr>
              <w:pStyle w:val="Normal"/>
              <w:widowControl w:val="false"/>
              <w:rPr/>
            </w:pPr>
            <w:r>
              <w:rPr/>
            </w:r>
          </w:p>
        </w:tc>
      </w:tr>
    </w:tbl>
    <w:p>
      <w:pPr>
        <w:pStyle w:val="Normal"/>
        <w:rPr>
          <w:sz w:val="22"/>
          <w:szCs w:val="22"/>
        </w:rPr>
      </w:pPr>
      <w:r>
        <w:rPr>
          <w:sz w:val="22"/>
          <w:szCs w:val="22"/>
        </w:rPr>
      </w:r>
    </w:p>
    <w:p>
      <w:pPr>
        <w:pStyle w:val="1"/>
        <w:keepNext w:val="false"/>
        <w:spacing w:before="0" w:after="60"/>
        <w:jc w:val="both"/>
        <w:rPr>
          <w:rFonts w:ascii="Times New Roman" w:hAnsi="Times New Roman"/>
          <w:sz w:val="24"/>
          <w:szCs w:val="24"/>
        </w:rPr>
      </w:pPr>
      <w:bookmarkStart w:id="59" w:name="_Toc15483444"/>
      <w:r>
        <w:rPr>
          <w:rFonts w:ascii="Times New Roman" w:hAnsi="Times New Roman"/>
          <w:sz w:val="24"/>
          <w:szCs w:val="24"/>
        </w:rPr>
        <w:t>9.3.</w:t>
      </w:r>
      <w:bookmarkStart w:id="60" w:name="_Toc14343305"/>
      <w:r>
        <w:rPr>
          <w:rFonts w:ascii="Times New Roman" w:hAnsi="Times New Roman"/>
          <w:sz w:val="24"/>
          <w:szCs w:val="24"/>
        </w:rPr>
        <w:t xml:space="preserve"> Предложения по величине инвестиций в строительство, реконструкцию и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59"/>
      <w:bookmarkEnd w:id="60"/>
    </w:p>
    <w:p>
      <w:pPr>
        <w:pStyle w:val="Normal"/>
        <w:ind w:firstLine="709"/>
        <w:jc w:val="both"/>
        <w:rPr/>
      </w:pPr>
      <w:r>
        <w:rPr/>
        <w:t>Изменения температурного графика и гидравлического режима работы систем теплоснабжения поселения не планируются.</w:t>
      </w:r>
    </w:p>
    <w:p>
      <w:pPr>
        <w:pStyle w:val="1"/>
        <w:keepNext w:val="false"/>
        <w:spacing w:before="0" w:after="60"/>
        <w:jc w:val="both"/>
        <w:rPr>
          <w:rFonts w:ascii="Times New Roman" w:hAnsi="Times New Roman"/>
          <w:sz w:val="24"/>
          <w:szCs w:val="24"/>
        </w:rPr>
      </w:pPr>
      <w:bookmarkStart w:id="61" w:name="_Toc15483445"/>
      <w:r>
        <w:rPr>
          <w:rFonts w:ascii="Times New Roman" w:hAnsi="Times New Roman"/>
          <w:sz w:val="24"/>
          <w:szCs w:val="24"/>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61"/>
    </w:p>
    <w:p>
      <w:pPr>
        <w:pStyle w:val="Normal"/>
        <w:ind w:firstLine="709"/>
        <w:jc w:val="both"/>
        <w:rPr/>
      </w:pPr>
      <w:r>
        <w:rPr/>
        <w:t>Открытые системы теплоснабжения (горячего водоснабжения) на территории поселения отсутствуют.</w:t>
      </w:r>
    </w:p>
    <w:p>
      <w:pPr>
        <w:pStyle w:val="1"/>
        <w:keepNext w:val="false"/>
        <w:spacing w:before="0" w:after="60"/>
        <w:jc w:val="both"/>
        <w:rPr>
          <w:rFonts w:ascii="Times New Roman" w:hAnsi="Times New Roman"/>
          <w:sz w:val="24"/>
          <w:szCs w:val="24"/>
        </w:rPr>
      </w:pPr>
      <w:bookmarkStart w:id="62" w:name="_Toc15483446"/>
      <w:r>
        <w:rPr>
          <w:rFonts w:ascii="Times New Roman" w:hAnsi="Times New Roman"/>
          <w:sz w:val="24"/>
          <w:szCs w:val="24"/>
        </w:rPr>
        <w:t>9.5. Оценка эффективности инвестиций по отдельным предложениям</w:t>
      </w:r>
      <w:bookmarkEnd w:id="62"/>
    </w:p>
    <w:p>
      <w:pPr>
        <w:pStyle w:val="Normal"/>
        <w:rPr/>
      </w:pPr>
      <w:r>
        <w:rPr/>
      </w:r>
    </w:p>
    <w:tbl>
      <w:tblPr>
        <w:tblW w:w="16554" w:type="dxa"/>
        <w:jc w:val="left"/>
        <w:tblInd w:w="51" w:type="dxa"/>
        <w:tblLayout w:type="fixed"/>
        <w:tblCellMar>
          <w:top w:w="0" w:type="dxa"/>
          <w:left w:w="108" w:type="dxa"/>
          <w:bottom w:w="0" w:type="dxa"/>
          <w:right w:w="108" w:type="dxa"/>
        </w:tblCellMar>
        <w:tblLook w:val="04a0" w:noHBand="0" w:noVBand="1" w:firstColumn="1" w:lastRow="0" w:lastColumn="0" w:firstRow="1"/>
      </w:tblPr>
      <w:tblGrid>
        <w:gridCol w:w="13"/>
        <w:gridCol w:w="713"/>
        <w:gridCol w:w="13588"/>
        <w:gridCol w:w="2240"/>
      </w:tblGrid>
      <w:tr>
        <w:trPr>
          <w:trHeight w:val="683" w:hRule="atLeast"/>
        </w:trPr>
        <w:tc>
          <w:tcPr>
            <w:tcW w:w="13" w:type="dxa"/>
            <w:tcBorders/>
          </w:tcPr>
          <w:p>
            <w:pPr>
              <w:pStyle w:val="Normal"/>
              <w:widowControl w:val="false"/>
              <w:suppressAutoHyphens w:val="false"/>
              <w:rPr>
                <w:b/>
                <w:bCs/>
                <w:lang w:eastAsia="ru-RU"/>
              </w:rPr>
            </w:pPr>
            <w:r>
              <w:rPr>
                <w:b/>
                <w:bCs/>
                <w:lang w:eastAsia="ru-RU"/>
              </w:rPr>
            </w:r>
          </w:p>
        </w:tc>
        <w:tc>
          <w:tcPr>
            <w:tcW w:w="16541" w:type="dxa"/>
            <w:gridSpan w:val="3"/>
            <w:tcBorders/>
            <w:shd w:color="000000" w:fill="FFFFFF" w:val="clear"/>
            <w:vAlign w:val="center"/>
          </w:tcPr>
          <w:p>
            <w:pPr>
              <w:pStyle w:val="Normal"/>
              <w:widowControl w:val="false"/>
              <w:suppressAutoHyphens w:val="false"/>
              <w:rPr>
                <w:b/>
                <w:bCs/>
                <w:lang w:eastAsia="ru-RU"/>
              </w:rPr>
            </w:pPr>
            <w:r>
              <w:rPr>
                <w:b/>
                <w:bCs/>
                <w:lang w:eastAsia="ru-RU"/>
              </w:rPr>
            </w:r>
          </w:p>
          <w:tbl>
            <w:tblPr>
              <w:tblW w:w="14609" w:type="dxa"/>
              <w:jc w:val="left"/>
              <w:tblInd w:w="30" w:type="dxa"/>
              <w:tblLayout w:type="fixed"/>
              <w:tblCellMar>
                <w:top w:w="0" w:type="dxa"/>
                <w:left w:w="108" w:type="dxa"/>
                <w:bottom w:w="0" w:type="dxa"/>
                <w:right w:w="108" w:type="dxa"/>
              </w:tblCellMar>
              <w:tblLook w:val="04a0" w:noHBand="0" w:noVBand="1" w:firstColumn="1" w:lastRow="0" w:lastColumn="0" w:firstRow="1"/>
            </w:tblPr>
            <w:tblGrid>
              <w:gridCol w:w="14609"/>
            </w:tblGrid>
            <w:tr>
              <w:trPr>
                <w:trHeight w:val="485" w:hRule="atLeast"/>
              </w:trPr>
              <w:tc>
                <w:tcPr>
                  <w:tcW w:w="14609" w:type="dxa"/>
                  <w:tcBorders/>
                  <w:shd w:color="000000" w:fill="FFFFFF" w:val="clear"/>
                  <w:vAlign w:val="center"/>
                </w:tcPr>
                <w:p>
                  <w:pPr>
                    <w:pStyle w:val="Normal"/>
                    <w:widowControl w:val="false"/>
                    <w:jc w:val="both"/>
                    <w:rPr>
                      <w:b/>
                      <w:bCs/>
                      <w:kern w:val="2"/>
                    </w:rPr>
                  </w:pPr>
                  <w:r>
                    <w:rPr>
                      <w:b/>
                      <w:bCs/>
                      <w:kern w:val="2"/>
                    </w:rPr>
                  </w:r>
                </w:p>
                <w:tbl>
                  <w:tblPr>
                    <w:tblW w:w="13961" w:type="dxa"/>
                    <w:jc w:val="left"/>
                    <w:tblInd w:w="20" w:type="dxa"/>
                    <w:tblLayout w:type="fixed"/>
                    <w:tblCellMar>
                      <w:top w:w="0" w:type="dxa"/>
                      <w:left w:w="108" w:type="dxa"/>
                      <w:bottom w:w="0" w:type="dxa"/>
                      <w:right w:w="108" w:type="dxa"/>
                    </w:tblCellMar>
                    <w:tblLook w:val="04a0" w:noHBand="0" w:noVBand="1" w:firstColumn="1" w:lastRow="0" w:lastColumn="0" w:firstRow="1"/>
                  </w:tblPr>
                  <w:tblGrid>
                    <w:gridCol w:w="900"/>
                    <w:gridCol w:w="11634"/>
                    <w:gridCol w:w="1427"/>
                  </w:tblGrid>
                  <w:tr>
                    <w:trPr>
                      <w:trHeight w:val="1065" w:hRule="atLeast"/>
                    </w:trPr>
                    <w:tc>
                      <w:tcPr>
                        <w:tcW w:w="13961" w:type="dxa"/>
                        <w:gridSpan w:val="3"/>
                        <w:tcBorders/>
                        <w:shd w:color="auto" w:fill="auto" w:val="clear"/>
                        <w:vAlign w:val="center"/>
                      </w:tcPr>
                      <w:p>
                        <w:pPr>
                          <w:pStyle w:val="Normal"/>
                          <w:widowControl w:val="false"/>
                          <w:suppressAutoHyphens w:val="false"/>
                          <w:jc w:val="center"/>
                          <w:rPr>
                            <w:b/>
                            <w:color w:val="000000"/>
                            <w:lang w:eastAsia="ru-RU"/>
                          </w:rPr>
                        </w:pPr>
                        <w:r>
                          <w:rPr>
                            <w:b/>
                            <w:color w:val="000000"/>
                            <w:lang w:eastAsia="ru-RU"/>
                          </w:rPr>
                          <w:t>Фактическое исполнение инвестиционной программы филиала АО «РИР Энерго» - «Белгородская генерация» за 2024 год по Валуйскому муниципальному округу</w:t>
                        </w:r>
                      </w:p>
                    </w:tc>
                  </w:tr>
                  <w:tr>
                    <w:trPr>
                      <w:trHeight w:val="375" w:hRule="exact"/>
                    </w:trPr>
                    <w:tc>
                      <w:tcPr>
                        <w:tcW w:w="13961" w:type="dxa"/>
                        <w:gridSpan w:val="3"/>
                        <w:tcBorders/>
                        <w:shd w:color="auto" w:fill="auto" w:val="clear"/>
                        <w:vAlign w:val="center"/>
                      </w:tcPr>
                      <w:p>
                        <w:pPr>
                          <w:pStyle w:val="Normal"/>
                          <w:widowControl w:val="false"/>
                          <w:suppressAutoHyphens w:val="false"/>
                          <w:rPr>
                            <w:color w:val="000000"/>
                            <w:lang w:eastAsia="ru-RU"/>
                          </w:rPr>
                        </w:pPr>
                        <w:r>
                          <w:rPr>
                            <w:color w:val="000000"/>
                            <w:lang w:eastAsia="ru-RU"/>
                          </w:rPr>
                        </w:r>
                      </w:p>
                    </w:tc>
                  </w:tr>
                  <w:tr>
                    <w:trPr>
                      <w:trHeight w:val="555" w:hRule="atLeast"/>
                    </w:trPr>
                    <w:tc>
                      <w:tcPr>
                        <w:tcW w:w="90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N п/п</w:t>
                        </w:r>
                      </w:p>
                    </w:tc>
                    <w:tc>
                      <w:tcPr>
                        <w:tcW w:w="11634"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Наименование мероприятия</w:t>
                        </w:r>
                      </w:p>
                    </w:tc>
                    <w:tc>
                      <w:tcPr>
                        <w:tcW w:w="1427" w:type="dxa"/>
                        <w:vMerge w:val="restart"/>
                        <w:tcBorders>
                          <w:top w:val="single" w:sz="4" w:space="0" w:color="000000"/>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b/>
                            <w:bCs/>
                            <w:color w:val="000000"/>
                            <w:lang w:eastAsia="ru-RU"/>
                          </w:rPr>
                        </w:pPr>
                        <w:r>
                          <w:rPr>
                            <w:b/>
                            <w:bCs/>
                            <w:color w:val="000000"/>
                            <w:lang w:eastAsia="ru-RU"/>
                          </w:rPr>
                          <w:t>Затраты, тыс. руб. (без НДС)</w:t>
                        </w:r>
                      </w:p>
                    </w:tc>
                  </w:tr>
                  <w:tr>
                    <w:trPr>
                      <w:trHeight w:val="322" w:hRule="atLeast"/>
                    </w:trPr>
                    <w:tc>
                      <w:tcPr>
                        <w:tcW w:w="90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163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427"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r>
                  <w:tr>
                    <w:trPr>
                      <w:trHeight w:val="322" w:hRule="atLeast"/>
                    </w:trPr>
                    <w:tc>
                      <w:tcPr>
                        <w:tcW w:w="90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163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427"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r>
                  <w:tr>
                    <w:trPr>
                      <w:trHeight w:val="750" w:hRule="atLeast"/>
                    </w:trPr>
                    <w:tc>
                      <w:tcPr>
                        <w:tcW w:w="90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11634" w:type="dxa"/>
                        <w:tcBorders>
                          <w:bottom w:val="single" w:sz="4" w:space="0" w:color="000000"/>
                          <w:right w:val="single" w:sz="4" w:space="0" w:color="000000"/>
                        </w:tcBorders>
                        <w:shd w:color="auto" w:fill="auto" w:val="clear"/>
                      </w:tcPr>
                      <w:p>
                        <w:pPr>
                          <w:pStyle w:val="Normal"/>
                          <w:widowControl w:val="false"/>
                          <w:suppressAutoHyphens w:val="false"/>
                          <w:rPr>
                            <w:color w:val="000000"/>
                            <w:lang w:eastAsia="ru-RU"/>
                          </w:rPr>
                        </w:pPr>
                        <w:r>
                          <w:rPr>
                            <w:color w:val="000000"/>
                            <w:lang w:eastAsia="ru-RU"/>
                          </w:rPr>
                          <w:t>Замена участка тепловой сети от ТК 3-6 до ТК 3-6/1 (2 часть)по ул. Котовского котельной "Соцгород" г. Валуйки</w:t>
                        </w:r>
                      </w:p>
                    </w:tc>
                    <w:tc>
                      <w:tcPr>
                        <w:tcW w:w="142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1 768,4</w:t>
                        </w:r>
                      </w:p>
                    </w:tc>
                  </w:tr>
                  <w:tr>
                    <w:trPr>
                      <w:trHeight w:val="375" w:hRule="atLeast"/>
                    </w:trPr>
                    <w:tc>
                      <w:tcPr>
                        <w:tcW w:w="90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11634" w:type="dxa"/>
                        <w:tcBorders>
                          <w:bottom w:val="single" w:sz="4" w:space="0" w:color="000000"/>
                          <w:right w:val="single" w:sz="4" w:space="0" w:color="000000"/>
                        </w:tcBorders>
                        <w:shd w:color="000000" w:fill="FFFFFF" w:val="clear"/>
                      </w:tcPr>
                      <w:p>
                        <w:pPr>
                          <w:pStyle w:val="Normal"/>
                          <w:widowControl w:val="false"/>
                          <w:suppressAutoHyphens w:val="false"/>
                          <w:rPr>
                            <w:color w:val="000000"/>
                            <w:lang w:eastAsia="ru-RU"/>
                          </w:rPr>
                        </w:pPr>
                        <w:r>
                          <w:rPr>
                            <w:color w:val="000000"/>
                            <w:lang w:eastAsia="ru-RU"/>
                          </w:rPr>
                          <w:t>Оборудование аварийного электроснабжения объектов филиала</w:t>
                        </w:r>
                      </w:p>
                    </w:tc>
                    <w:tc>
                      <w:tcPr>
                        <w:tcW w:w="1427" w:type="dxa"/>
                        <w:tcBorders>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9 113,1</w:t>
                        </w:r>
                      </w:p>
                    </w:tc>
                  </w:tr>
                  <w:tr>
                    <w:trPr>
                      <w:trHeight w:val="375" w:hRule="atLeast"/>
                    </w:trPr>
                    <w:tc>
                      <w:tcPr>
                        <w:tcW w:w="12534"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ИТОГО:</w:t>
                        </w:r>
                      </w:p>
                    </w:tc>
                    <w:tc>
                      <w:tcPr>
                        <w:tcW w:w="142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10 881,5</w:t>
                        </w:r>
                      </w:p>
                    </w:tc>
                  </w:tr>
                </w:tbl>
                <w:p>
                  <w:pPr>
                    <w:pStyle w:val="Normal"/>
                    <w:widowControl w:val="false"/>
                    <w:suppressAutoHyphens w:val="false"/>
                    <w:rPr>
                      <w:b/>
                      <w:bCs/>
                      <w:lang w:eastAsia="ru-RU"/>
                    </w:rPr>
                  </w:pPr>
                  <w:r>
                    <w:rPr>
                      <w:b/>
                      <w:bCs/>
                      <w:lang w:eastAsia="ru-RU"/>
                    </w:rPr>
                  </w:r>
                </w:p>
              </w:tc>
            </w:tr>
          </w:tbl>
          <w:p>
            <w:pPr>
              <w:pStyle w:val="Normal"/>
              <w:widowControl w:val="false"/>
              <w:rPr/>
            </w:pPr>
            <w:r>
              <w:rPr/>
            </w:r>
          </w:p>
          <w:tbl>
            <w:tblPr>
              <w:tblW w:w="14172" w:type="dxa"/>
              <w:jc w:val="left"/>
              <w:tblInd w:w="60" w:type="dxa"/>
              <w:tblLayout w:type="fixed"/>
              <w:tblCellMar>
                <w:top w:w="0" w:type="dxa"/>
                <w:left w:w="108" w:type="dxa"/>
                <w:bottom w:w="0" w:type="dxa"/>
                <w:right w:w="108" w:type="dxa"/>
              </w:tblCellMar>
              <w:tblLook w:val="04a0" w:noHBand="0" w:noVBand="1" w:firstColumn="1" w:lastRow="0" w:lastColumn="0" w:firstRow="1"/>
            </w:tblPr>
            <w:tblGrid>
              <w:gridCol w:w="14172"/>
            </w:tblGrid>
            <w:tr>
              <w:trPr>
                <w:trHeight w:val="949" w:hRule="atLeast"/>
              </w:trPr>
              <w:tc>
                <w:tcPr>
                  <w:tcW w:w="14172" w:type="dxa"/>
                  <w:tcBorders/>
                  <w:shd w:color="auto" w:fill="auto" w:val="clear"/>
                  <w:vAlign w:val="center"/>
                </w:tcPr>
                <w:tbl>
                  <w:tblPr>
                    <w:tblW w:w="13931" w:type="dxa"/>
                    <w:jc w:val="left"/>
                    <w:tblInd w:w="15" w:type="dxa"/>
                    <w:tblLayout w:type="fixed"/>
                    <w:tblCellMar>
                      <w:top w:w="0" w:type="dxa"/>
                      <w:left w:w="108" w:type="dxa"/>
                      <w:bottom w:w="0" w:type="dxa"/>
                      <w:right w:w="108" w:type="dxa"/>
                    </w:tblCellMar>
                    <w:tblLook w:val="04a0" w:noHBand="0" w:noVBand="1" w:firstColumn="1" w:lastRow="0" w:lastColumn="0" w:firstRow="1"/>
                  </w:tblPr>
                  <w:tblGrid>
                    <w:gridCol w:w="699"/>
                    <w:gridCol w:w="11809"/>
                    <w:gridCol w:w="1423"/>
                  </w:tblGrid>
                  <w:tr>
                    <w:trPr>
                      <w:trHeight w:val="885" w:hRule="atLeast"/>
                    </w:trPr>
                    <w:tc>
                      <w:tcPr>
                        <w:tcW w:w="13931" w:type="dxa"/>
                        <w:gridSpan w:val="3"/>
                        <w:tcBorders>
                          <w:bottom w:val="single" w:sz="4" w:space="0" w:color="000000"/>
                        </w:tcBorders>
                        <w:shd w:color="auto" w:fill="auto" w:val="clear"/>
                        <w:vAlign w:val="center"/>
                      </w:tcPr>
                      <w:p>
                        <w:pPr>
                          <w:pStyle w:val="Normal"/>
                          <w:widowControl w:val="false"/>
                          <w:suppressAutoHyphens w:val="false"/>
                          <w:jc w:val="center"/>
                          <w:rPr>
                            <w:b/>
                            <w:lang w:eastAsia="ru-RU"/>
                          </w:rPr>
                        </w:pPr>
                        <w:r>
                          <w:rPr>
                            <w:b/>
                            <w:lang w:eastAsia="ru-RU"/>
                          </w:rPr>
                          <w:t>Инвестиционная программа филиала АО «РИР Энерго»-«Белгородская генерация» на 2025 год по Валуйскому муниципальному округу</w:t>
                        </w:r>
                      </w:p>
                      <w:p>
                        <w:pPr>
                          <w:pStyle w:val="Normal"/>
                          <w:widowControl w:val="false"/>
                          <w:suppressAutoHyphens w:val="false"/>
                          <w:jc w:val="center"/>
                          <w:rPr>
                            <w:lang w:eastAsia="ru-RU"/>
                          </w:rPr>
                        </w:pPr>
                        <w:r>
                          <w:rPr>
                            <w:lang w:eastAsia="ru-RU"/>
                          </w:rPr>
                        </w:r>
                      </w:p>
                    </w:tc>
                  </w:tr>
                  <w:tr>
                    <w:trPr>
                      <w:trHeight w:val="112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 xml:space="preserve">№ </w:t>
                        </w:r>
                        <w:r>
                          <w:rPr>
                            <w:b/>
                            <w:bCs/>
                            <w:lang w:eastAsia="ru-RU"/>
                          </w:rPr>
                          <w:t>п/п</w:t>
                        </w:r>
                      </w:p>
                    </w:tc>
                    <w:tc>
                      <w:tcPr>
                        <w:tcW w:w="118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Наименование мероприятия</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Затраты, тыс. руб. без НДС</w:t>
                        </w:r>
                      </w:p>
                    </w:tc>
                  </w:tr>
                  <w:tr>
                    <w:trPr>
                      <w:trHeight w:val="37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w:t>
                        </w:r>
                      </w:p>
                    </w:tc>
                    <w:tc>
                      <w:tcPr>
                        <w:tcW w:w="11809"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автотранспорта для нужд ПП "ВТС"</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2 297,5</w:t>
                        </w:r>
                      </w:p>
                    </w:tc>
                  </w:tr>
                  <w:tr>
                    <w:trPr>
                      <w:trHeight w:val="37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w:t>
                        </w:r>
                      </w:p>
                    </w:tc>
                    <w:tc>
                      <w:tcPr>
                        <w:tcW w:w="11809"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ультразвукового расходомера Акрон-01</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232,0</w:t>
                        </w:r>
                      </w:p>
                    </w:tc>
                  </w:tr>
                  <w:tr>
                    <w:trPr>
                      <w:trHeight w:val="37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3</w:t>
                        </w:r>
                      </w:p>
                    </w:tc>
                    <w:tc>
                      <w:tcPr>
                        <w:tcW w:w="11809"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насоса ХМ 25/50К5-7,5/2</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156,3</w:t>
                        </w:r>
                      </w:p>
                    </w:tc>
                  </w:tr>
                  <w:tr>
                    <w:trPr>
                      <w:trHeight w:val="37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4</w:t>
                        </w:r>
                      </w:p>
                    </w:tc>
                    <w:tc>
                      <w:tcPr>
                        <w:tcW w:w="11809"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Реконструкция бытовых помещений ПП "ВТС"</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1 830,0</w:t>
                        </w:r>
                      </w:p>
                    </w:tc>
                  </w:tr>
                  <w:tr>
                    <w:trPr>
                      <w:trHeight w:val="375" w:hRule="atLeast"/>
                    </w:trPr>
                    <w:tc>
                      <w:tcPr>
                        <w:tcW w:w="69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 </w:t>
                        </w:r>
                      </w:p>
                    </w:tc>
                    <w:tc>
                      <w:tcPr>
                        <w:tcW w:w="11809" w:type="dxa"/>
                        <w:tcBorders>
                          <w:bottom w:val="single" w:sz="4" w:space="0" w:color="000000"/>
                          <w:right w:val="single" w:sz="4" w:space="0" w:color="000000"/>
                        </w:tcBorders>
                        <w:shd w:color="auto" w:fill="auto" w:val="clear"/>
                      </w:tcPr>
                      <w:p>
                        <w:pPr>
                          <w:pStyle w:val="Normal"/>
                          <w:widowControl w:val="false"/>
                          <w:suppressAutoHyphens w:val="false"/>
                          <w:rPr>
                            <w:b/>
                            <w:bCs/>
                            <w:lang w:eastAsia="ru-RU"/>
                          </w:rPr>
                        </w:pPr>
                        <w:r>
                          <w:rPr>
                            <w:b/>
                            <w:bCs/>
                            <w:lang w:eastAsia="ru-RU"/>
                          </w:rPr>
                          <w:t>Итого:</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4 515,8</w:t>
                        </w:r>
                      </w:p>
                    </w:tc>
                  </w:tr>
                </w:tbl>
                <w:p>
                  <w:pPr>
                    <w:pStyle w:val="Normal"/>
                    <w:widowControl w:val="false"/>
                    <w:suppressAutoHyphens w:val="false"/>
                    <w:jc w:val="center"/>
                    <w:rPr>
                      <w:b/>
                      <w:color w:val="000000"/>
                      <w:lang w:eastAsia="ru-RU"/>
                    </w:rPr>
                  </w:pPr>
                  <w:r>
                    <w:rPr>
                      <w:b/>
                      <w:color w:val="000000"/>
                      <w:lang w:eastAsia="ru-RU"/>
                    </w:rPr>
                  </w:r>
                </w:p>
                <w:p>
                  <w:pPr>
                    <w:pStyle w:val="Normal"/>
                    <w:widowControl w:val="false"/>
                    <w:suppressAutoHyphens w:val="false"/>
                    <w:jc w:val="center"/>
                    <w:rPr>
                      <w:b/>
                      <w:color w:val="000000"/>
                      <w:lang w:eastAsia="ru-RU"/>
                    </w:rPr>
                  </w:pPr>
                  <w:r>
                    <w:rPr>
                      <w:b/>
                      <w:color w:val="000000"/>
                      <w:lang w:eastAsia="ru-RU"/>
                    </w:rPr>
                  </w:r>
                </w:p>
                <w:p>
                  <w:pPr>
                    <w:pStyle w:val="Normal"/>
                    <w:widowControl w:val="false"/>
                    <w:suppressAutoHyphens w:val="false"/>
                    <w:jc w:val="center"/>
                    <w:rPr>
                      <w:b/>
                      <w:color w:val="000000"/>
                      <w:lang w:eastAsia="ru-RU"/>
                    </w:rPr>
                  </w:pPr>
                  <w:r>
                    <w:rPr>
                      <w:b/>
                      <w:color w:val="000000"/>
                      <w:lang w:eastAsia="ru-RU"/>
                    </w:rPr>
                  </w:r>
                </w:p>
                <w:tbl>
                  <w:tblPr>
                    <w:tblW w:w="13931" w:type="dxa"/>
                    <w:jc w:val="left"/>
                    <w:tblInd w:w="15" w:type="dxa"/>
                    <w:tblLayout w:type="fixed"/>
                    <w:tblCellMar>
                      <w:top w:w="0" w:type="dxa"/>
                      <w:left w:w="108" w:type="dxa"/>
                      <w:bottom w:w="0" w:type="dxa"/>
                      <w:right w:w="108" w:type="dxa"/>
                    </w:tblCellMar>
                    <w:tblLook w:val="04a0" w:noHBand="0" w:noVBand="1" w:firstColumn="1" w:lastRow="0" w:lastColumn="0" w:firstRow="1"/>
                  </w:tblPr>
                  <w:tblGrid>
                    <w:gridCol w:w="968"/>
                    <w:gridCol w:w="11540"/>
                    <w:gridCol w:w="1423"/>
                  </w:tblGrid>
                  <w:tr>
                    <w:trPr>
                      <w:trHeight w:val="1260" w:hRule="atLeast"/>
                    </w:trPr>
                    <w:tc>
                      <w:tcPr>
                        <w:tcW w:w="13931" w:type="dxa"/>
                        <w:gridSpan w:val="3"/>
                        <w:tcBorders/>
                        <w:shd w:color="auto" w:fill="auto" w:val="clear"/>
                        <w:vAlign w:val="center"/>
                      </w:tcPr>
                      <w:p>
                        <w:pPr>
                          <w:pStyle w:val="Normal"/>
                          <w:widowControl w:val="false"/>
                          <w:suppressAutoHyphens w:val="false"/>
                          <w:jc w:val="center"/>
                          <w:rPr>
                            <w:b/>
                            <w:color w:val="000000"/>
                            <w:lang w:eastAsia="ru-RU"/>
                          </w:rPr>
                        </w:pPr>
                        <w:r>
                          <w:rPr>
                            <w:b/>
                            <w:color w:val="000000"/>
                            <w:lang w:eastAsia="ru-RU"/>
                          </w:rPr>
                          <w:t>Инвестиционная программа филиала АО «РИР Энерго»-«Белгородская генерация» на 2026 год по Валуйскому муниципальному округу</w:t>
                        </w:r>
                      </w:p>
                    </w:tc>
                  </w:tr>
                  <w:tr>
                    <w:trPr>
                      <w:trHeight w:val="435" w:hRule="exact"/>
                    </w:trPr>
                    <w:tc>
                      <w:tcPr>
                        <w:tcW w:w="968"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11540" w:type="dxa"/>
                        <w:tcBorders/>
                        <w:shd w:color="auto" w:fill="auto" w:val="clear"/>
                        <w:vAlign w:val="center"/>
                      </w:tcPr>
                      <w:p>
                        <w:pPr>
                          <w:pStyle w:val="Normal"/>
                          <w:widowControl w:val="false"/>
                          <w:suppressAutoHyphens w:val="false"/>
                          <w:rPr>
                            <w:lang w:eastAsia="ru-RU"/>
                          </w:rPr>
                        </w:pPr>
                        <w:r>
                          <w:rPr>
                            <w:lang w:eastAsia="ru-RU"/>
                          </w:rPr>
                        </w:r>
                      </w:p>
                    </w:tc>
                    <w:tc>
                      <w:tcPr>
                        <w:tcW w:w="1423" w:type="dxa"/>
                        <w:tcBorders/>
                        <w:shd w:color="auto" w:fill="auto" w:val="clear"/>
                        <w:vAlign w:val="center"/>
                      </w:tcPr>
                      <w:p>
                        <w:pPr>
                          <w:pStyle w:val="Normal"/>
                          <w:widowControl w:val="false"/>
                          <w:suppressAutoHyphens w:val="false"/>
                          <w:jc w:val="center"/>
                          <w:rPr>
                            <w:lang w:eastAsia="ru-RU"/>
                          </w:rPr>
                        </w:pPr>
                        <w:r>
                          <w:rPr>
                            <w:lang w:eastAsia="ru-RU"/>
                          </w:rPr>
                        </w:r>
                      </w:p>
                    </w:tc>
                  </w:tr>
                  <w:tr>
                    <w:trPr>
                      <w:trHeight w:val="1125" w:hRule="atLeast"/>
                    </w:trPr>
                    <w:tc>
                      <w:tcPr>
                        <w:tcW w:w="96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 </w:t>
                        </w:r>
                        <w:r>
                          <w:rPr>
                            <w:b/>
                            <w:bCs/>
                            <w:color w:val="000000"/>
                            <w:lang w:eastAsia="ru-RU"/>
                          </w:rPr>
                          <w:t>п/п</w:t>
                        </w:r>
                      </w:p>
                    </w:tc>
                    <w:tc>
                      <w:tcPr>
                        <w:tcW w:w="11540"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Наименование мероприятий</w:t>
                        </w:r>
                      </w:p>
                    </w:tc>
                    <w:tc>
                      <w:tcPr>
                        <w:tcW w:w="1423"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Затраты, тыс. руб. (без НДС)</w:t>
                        </w:r>
                      </w:p>
                    </w:tc>
                  </w:tr>
                  <w:tr>
                    <w:trPr>
                      <w:trHeight w:val="574" w:hRule="atLeast"/>
                    </w:trPr>
                    <w:tc>
                      <w:tcPr>
                        <w:tcW w:w="968"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1</w:t>
                        </w:r>
                      </w:p>
                    </w:tc>
                    <w:tc>
                      <w:tcPr>
                        <w:tcW w:w="11540" w:type="dxa"/>
                        <w:tcBorders>
                          <w:bottom w:val="single" w:sz="4" w:space="0" w:color="000000"/>
                          <w:right w:val="single" w:sz="4" w:space="0" w:color="000000"/>
                        </w:tcBorders>
                        <w:shd w:color="000000" w:fill="FFFFFF" w:val="clear"/>
                      </w:tcPr>
                      <w:p>
                        <w:pPr>
                          <w:pStyle w:val="Normal"/>
                          <w:widowControl w:val="false"/>
                          <w:suppressAutoHyphens w:val="false"/>
                          <w:rPr>
                            <w:color w:val="000000"/>
                            <w:lang w:eastAsia="ru-RU"/>
                          </w:rPr>
                        </w:pPr>
                        <w:r>
                          <w:rPr>
                            <w:color w:val="000000"/>
                            <w:lang w:eastAsia="ru-RU"/>
                          </w:rPr>
                          <w:t>Замена участка тепловой сети котельной Центральная от ТК9-6 до ПНС-1 и от ТК9-5 до ПНС-1 по ул. М. Горького г. Валуйки</w:t>
                        </w:r>
                      </w:p>
                    </w:tc>
                    <w:tc>
                      <w:tcPr>
                        <w:tcW w:w="1423" w:type="dxa"/>
                        <w:tcBorders>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18 989,46</w:t>
                        </w:r>
                      </w:p>
                    </w:tc>
                  </w:tr>
                  <w:tr>
                    <w:trPr>
                      <w:trHeight w:val="315" w:hRule="atLeast"/>
                    </w:trPr>
                    <w:tc>
                      <w:tcPr>
                        <w:tcW w:w="96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154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ИТОГО:</w:t>
                        </w:r>
                      </w:p>
                    </w:tc>
                    <w:tc>
                      <w:tcPr>
                        <w:tcW w:w="142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18 989,46</w:t>
                        </w:r>
                      </w:p>
                    </w:tc>
                  </w:tr>
                </w:tbl>
                <w:p>
                  <w:pPr>
                    <w:pStyle w:val="Normal"/>
                    <w:widowControl w:val="false"/>
                    <w:suppressAutoHyphens w:val="false"/>
                    <w:rPr>
                      <w:b/>
                      <w:color w:val="000000"/>
                      <w:lang w:eastAsia="ru-RU"/>
                    </w:rPr>
                  </w:pPr>
                  <w:r>
                    <w:rPr>
                      <w:b/>
                      <w:color w:val="000000"/>
                      <w:lang w:eastAsia="ru-RU"/>
                    </w:rPr>
                  </w:r>
                </w:p>
              </w:tc>
            </w:tr>
          </w:tbl>
          <w:p>
            <w:pPr>
              <w:pStyle w:val="Normal"/>
              <w:widowControl w:val="false"/>
              <w:suppressAutoHyphens w:val="false"/>
              <w:rPr>
                <w:b/>
                <w:bCs/>
                <w:lang w:eastAsia="ru-RU"/>
              </w:rPr>
            </w:pPr>
            <w:r>
              <w:rPr>
                <w:b/>
                <w:bCs/>
                <w:lang w:eastAsia="ru-RU"/>
              </w:rPr>
            </w:r>
          </w:p>
        </w:tc>
      </w:tr>
      <w:tr>
        <w:trPr>
          <w:trHeight w:val="300" w:hRule="atLeast"/>
        </w:trPr>
        <w:tc>
          <w:tcPr>
            <w:tcW w:w="726" w:type="dxa"/>
            <w:gridSpan w:val="2"/>
            <w:tcBorders/>
            <w:shd w:color="auto" w:fill="auto" w:val="clear"/>
            <w:vAlign w:val="center"/>
          </w:tcPr>
          <w:p>
            <w:pPr>
              <w:pStyle w:val="Normal"/>
              <w:widowControl w:val="false"/>
              <w:suppressAutoHyphens w:val="false"/>
              <w:jc w:val="center"/>
              <w:rPr>
                <w:lang w:eastAsia="ru-RU"/>
              </w:rPr>
            </w:pPr>
            <w:r>
              <w:rPr>
                <w:lang w:eastAsia="ru-RU"/>
              </w:rPr>
              <w:t> </w:t>
            </w:r>
          </w:p>
        </w:tc>
        <w:tc>
          <w:tcPr>
            <w:tcW w:w="13588" w:type="dxa"/>
            <w:tcBorders/>
            <w:shd w:color="auto" w:fill="auto" w:val="clear"/>
            <w:vAlign w:val="center"/>
          </w:tcPr>
          <w:p>
            <w:pPr>
              <w:pStyle w:val="Normal"/>
              <w:widowControl w:val="false"/>
              <w:suppressAutoHyphens w:val="false"/>
              <w:rPr>
                <w:lang w:eastAsia="ru-RU"/>
              </w:rPr>
            </w:pPr>
            <w:r>
              <w:rPr>
                <w:lang w:eastAsia="ru-RU"/>
              </w:rPr>
              <w:t> </w:t>
            </w:r>
          </w:p>
        </w:tc>
        <w:tc>
          <w:tcPr>
            <w:tcW w:w="2240" w:type="dxa"/>
            <w:tcBorders/>
          </w:tcPr>
          <w:p>
            <w:pPr>
              <w:pStyle w:val="Normal"/>
              <w:widowControl w:val="false"/>
              <w:rPr/>
            </w:pPr>
            <w:r>
              <w:rPr/>
            </w:r>
          </w:p>
        </w:tc>
      </w:tr>
    </w:tbl>
    <w:p>
      <w:pPr>
        <w:pStyle w:val="Normal"/>
        <w:rPr/>
      </w:pPr>
      <w:r>
        <w:rPr/>
      </w:r>
    </w:p>
    <w:p>
      <w:pPr>
        <w:pStyle w:val="Normal"/>
        <w:rPr/>
      </w:pPr>
      <w:r>
        <w:rPr/>
      </w:r>
    </w:p>
    <w:p>
      <w:pPr>
        <w:pStyle w:val="1"/>
        <w:keepNext w:val="false"/>
        <w:spacing w:before="0" w:after="60"/>
        <w:jc w:val="both"/>
        <w:rPr>
          <w:rFonts w:ascii="Times New Roman" w:hAnsi="Times New Roman"/>
          <w:sz w:val="24"/>
          <w:szCs w:val="24"/>
        </w:rPr>
      </w:pPr>
      <w:bookmarkStart w:id="63" w:name="_Toc15483447"/>
      <w:r>
        <w:rPr>
          <w:rFonts w:ascii="Times New Roman" w:hAnsi="Times New Roman"/>
          <w:sz w:val="24"/>
          <w:szCs w:val="24"/>
        </w:rPr>
        <w:t>9.6. 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63"/>
    </w:p>
    <w:p>
      <w:pPr>
        <w:pStyle w:val="Normal"/>
        <w:ind w:firstLine="709"/>
        <w:jc w:val="both"/>
        <w:rPr/>
      </w:pPr>
      <w:r>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представлена в таблице 9.1.</w:t>
      </w:r>
    </w:p>
    <w:p>
      <w:pPr>
        <w:pStyle w:val="Normal"/>
        <w:ind w:firstLine="709"/>
        <w:jc w:val="right"/>
        <w:rPr/>
      </w:pPr>
      <w:r>
        <w:rPr/>
        <w:t>Таблица 9.1</w:t>
      </w:r>
    </w:p>
    <w:tbl>
      <w:tblPr>
        <w:tblW w:w="14601"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959"/>
        <w:gridCol w:w="5703"/>
        <w:gridCol w:w="3827"/>
        <w:gridCol w:w="4111"/>
      </w:tblGrid>
      <w:tr>
        <w:trPr>
          <w:trHeight w:val="585" w:hRule="atLeast"/>
        </w:trPr>
        <w:tc>
          <w:tcPr>
            <w:tcW w:w="9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 xml:space="preserve">№ </w:t>
            </w:r>
            <w:r>
              <w:rPr>
                <w:b/>
                <w:bCs/>
                <w:sz w:val="22"/>
                <w:szCs w:val="22"/>
                <w:lang w:eastAsia="ru-RU"/>
              </w:rPr>
              <w:t>п/п</w:t>
            </w:r>
          </w:p>
        </w:tc>
        <w:tc>
          <w:tcPr>
            <w:tcW w:w="5703"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Система теплоснабжения</w:t>
            </w:r>
          </w:p>
        </w:tc>
        <w:tc>
          <w:tcPr>
            <w:tcW w:w="382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Базовый период или базовый период актуализации, год</w:t>
            </w:r>
          </w:p>
        </w:tc>
        <w:tc>
          <w:tcPr>
            <w:tcW w:w="4111"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тыс. руб.</w:t>
            </w:r>
          </w:p>
        </w:tc>
      </w:tr>
      <w:tr>
        <w:trPr>
          <w:trHeight w:val="3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w:t>
            </w:r>
          </w:p>
        </w:tc>
        <w:tc>
          <w:tcPr>
            <w:tcW w:w="382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382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2024</w:t>
            </w:r>
          </w:p>
          <w:p>
            <w:pPr>
              <w:pStyle w:val="Normal"/>
              <w:widowControl w:val="false"/>
              <w:suppressAutoHyphens w:val="false"/>
              <w:jc w:val="center"/>
              <w:rPr>
                <w:sz w:val="22"/>
                <w:szCs w:val="22"/>
                <w:lang w:eastAsia="ru-RU"/>
              </w:rPr>
            </w:pPr>
            <w:r>
              <w:rPr>
                <w:sz w:val="22"/>
                <w:szCs w:val="22"/>
                <w:lang w:eastAsia="ru-RU"/>
              </w:rPr>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1768,4</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«Островского» г.Валуйки, ул.Островского ,1а</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«СШ №3»г.Валуйки, ул.Комсомольская,28</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6</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«Чапаева,34»  г.Валуйки , ул.Чапаева ,34</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9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7</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8</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 xml:space="preserve">«Склад и гараж»  г.Валуйки , ул.Суржикова ,30 </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«ТК (по ул.Никольская, 36)»  г.Валуйки, ул.Никольская,36/1 </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11</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«кот. по ул.Калинина»   г.Валуйки , ул.Калинина ,37/2 </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12</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«кот.Пушкина 9/1»  г.Валуйки , ул.Пушкина ,9/1</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13</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14</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«БМК – 2,52 ул.Космонавтов» г.Валуйки, ул.Космонавтов,24/1</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15</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«ул.Ленина 54»  Валуйский р-он, пос.Уразово, ул.Ленина ,54</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16</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«ЦРБ №2 п.Уразово» Валуйский р-он, пос.Уразово, ул.Больничная,1а</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17</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9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«кот.с. Казначеевка» Валуйский р-он, с.Казначеевка ул.Центральная,15</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19</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с.Казинка , ул.Мира,3 Валуйского р-она</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20</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«кот.с.Тимоново» Валуйский район,с.Тимоново, ул.Школьная,4</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21</w:t>
            </w:r>
          </w:p>
        </w:tc>
        <w:tc>
          <w:tcPr>
            <w:tcW w:w="5703"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«кот.с.Бутырки» Валуйский район, с.Бутырки , ул.Школьная,8</w:t>
            </w:r>
          </w:p>
        </w:tc>
        <w:tc>
          <w:tcPr>
            <w:tcW w:w="3827"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2024</w:t>
            </w:r>
          </w:p>
        </w:tc>
        <w:tc>
          <w:tcPr>
            <w:tcW w:w="411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732"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22</w:t>
            </w:r>
          </w:p>
        </w:tc>
        <w:tc>
          <w:tcPr>
            <w:tcW w:w="5703"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«ТКУ п .Дружба, очистные сооружения», Валуйский район, Яблоновский сельский округ, п.Дружба</w:t>
            </w:r>
          </w:p>
        </w:tc>
        <w:tc>
          <w:tcPr>
            <w:tcW w:w="3827" w:type="dxa"/>
            <w:tcBorders>
              <w:bottom w:val="single" w:sz="4" w:space="0" w:color="000000"/>
              <w:right w:val="single" w:sz="4" w:space="0" w:color="000000"/>
            </w:tcBorders>
            <w:shd w:color="auto" w:fill="auto" w:val="clear"/>
          </w:tcPr>
          <w:p>
            <w:pPr>
              <w:pStyle w:val="Normal"/>
              <w:widowControl w:val="false"/>
              <w:jc w:val="center"/>
              <w:rPr>
                <w:lang w:val="en-US"/>
              </w:rPr>
            </w:pPr>
            <w:r>
              <w:rPr>
                <w:sz w:val="22"/>
                <w:szCs w:val="22"/>
                <w:lang w:eastAsia="ru-RU"/>
              </w:rPr>
              <w:t>2024</w:t>
            </w:r>
          </w:p>
        </w:tc>
        <w:tc>
          <w:tcPr>
            <w:tcW w:w="411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p>
        </w:tc>
      </w:tr>
    </w:tbl>
    <w:p>
      <w:pPr>
        <w:pStyle w:val="Normal"/>
        <w:ind w:firstLine="709"/>
        <w:rPr/>
      </w:pPr>
      <w:r>
        <w:rPr/>
      </w:r>
    </w:p>
    <w:p>
      <w:pPr>
        <w:pStyle w:val="1"/>
        <w:keepNext w:val="false"/>
        <w:spacing w:before="0" w:after="60"/>
        <w:rPr>
          <w:rFonts w:ascii="Times New Roman" w:hAnsi="Times New Roman"/>
          <w:sz w:val="24"/>
          <w:szCs w:val="24"/>
        </w:rPr>
      </w:pPr>
      <w:bookmarkStart w:id="64" w:name="_Toc15483448"/>
      <w:r>
        <w:rPr>
          <w:rFonts w:ascii="Times New Roman" w:hAnsi="Times New Roman"/>
          <w:sz w:val="24"/>
          <w:szCs w:val="24"/>
        </w:rPr>
        <w:t>10. Решение о присвоении статуса единой теплоснабжающей организации (организациям)</w:t>
      </w:r>
      <w:bookmarkEnd w:id="64"/>
    </w:p>
    <w:p>
      <w:pPr>
        <w:pStyle w:val="Normal"/>
        <w:rPr/>
      </w:pPr>
      <w:r>
        <w:rPr/>
        <w:t xml:space="preserve">              </w:t>
      </w:r>
      <w:r>
        <w:rPr/>
        <w:t>Первоначально определен статус единой теплоснабжающей организации Постановление Администрации муниципального района «Город Валуйки и Валуйский район» Белгородской области за №2 от 11.01.2016г.</w:t>
      </w:r>
    </w:p>
    <w:p>
      <w:pPr>
        <w:pStyle w:val="1"/>
        <w:keepNext w:val="false"/>
        <w:spacing w:before="0" w:after="60"/>
        <w:jc w:val="both"/>
        <w:rPr>
          <w:rFonts w:ascii="Times New Roman" w:hAnsi="Times New Roman"/>
          <w:sz w:val="24"/>
          <w:szCs w:val="24"/>
        </w:rPr>
      </w:pPr>
      <w:bookmarkStart w:id="65" w:name="_Toc15483449"/>
      <w:r>
        <w:rPr>
          <w:rFonts w:ascii="Times New Roman" w:hAnsi="Times New Roman"/>
          <w:sz w:val="24"/>
          <w:szCs w:val="24"/>
        </w:rPr>
        <w:t>10.1.</w:t>
      </w:r>
      <w:bookmarkStart w:id="66" w:name="_Toc14343313"/>
      <w:r>
        <w:rPr>
          <w:rFonts w:ascii="Times New Roman" w:hAnsi="Times New Roman"/>
          <w:sz w:val="24"/>
          <w:szCs w:val="24"/>
        </w:rPr>
        <w:t xml:space="preserve"> Решение о присвоении статуса единой теплоснабжающей организации</w:t>
      </w:r>
      <w:bookmarkEnd w:id="65"/>
      <w:bookmarkEnd w:id="66"/>
    </w:p>
    <w:p>
      <w:pPr>
        <w:pStyle w:val="Normal"/>
        <w:ind w:firstLine="708"/>
        <w:jc w:val="both"/>
        <w:rPr/>
      </w:pPr>
      <w:r>
        <w:rPr/>
        <w:t xml:space="preserve"> </w:t>
      </w:r>
      <w:r>
        <w:rPr/>
        <w:t>Филиал АО «РИР Энерго» - «Белгородская генерация» определен единой теплоснабжающей организацией Постановление Администрации муниципального района «Город Валуйки и Валуйский район» Белгородской области за №2 от 11.01.2016г   в следующих зонах деятельности:  системы централизованного теплоснабжения Котельная Центральная, Соцгородок, Островского, СШ№3, Горького,100, Чапаева,34, Никольская ,36, п.Дружба Очистные сооружения, Пушкина,9/1, Калинина,37/1, Суржикова,30, Колхозная ,30/1, Космонавтов,24/1, Ленина,54, ЦРБ №2, Рабочая,37, Казначеевка, Казинка, Тимоново, Бутырки .</w:t>
      </w:r>
    </w:p>
    <w:p>
      <w:pPr>
        <w:pStyle w:val="1"/>
        <w:keepNext w:val="false"/>
        <w:spacing w:before="0" w:after="60"/>
        <w:jc w:val="both"/>
        <w:rPr>
          <w:rFonts w:ascii="Times New Roman" w:hAnsi="Times New Roman"/>
          <w:sz w:val="24"/>
          <w:szCs w:val="24"/>
        </w:rPr>
      </w:pPr>
      <w:bookmarkStart w:id="67" w:name="_Toc15483450"/>
      <w:r>
        <w:rPr>
          <w:rFonts w:ascii="Times New Roman" w:hAnsi="Times New Roman"/>
          <w:sz w:val="24"/>
          <w:szCs w:val="24"/>
        </w:rPr>
        <w:t>10.2. Реестр зон деятельности единой теплоснабжающей организации</w:t>
      </w:r>
      <w:bookmarkEnd w:id="67"/>
    </w:p>
    <w:p>
      <w:pPr>
        <w:pStyle w:val="Normal"/>
        <w:jc w:val="both"/>
        <w:rPr/>
      </w:pPr>
      <w:r>
        <w:rPr/>
        <w:tab/>
        <w:t>Реестр зон деятельности единой теплоснабжающей организации представлен в таблице 10.1.</w:t>
      </w:r>
    </w:p>
    <w:p>
      <w:pPr>
        <w:pStyle w:val="Normal"/>
        <w:jc w:val="right"/>
        <w:rPr/>
      </w:pPr>
      <w:r>
        <w:rPr/>
        <w:t>Таблица 10.1</w:t>
      </w:r>
    </w:p>
    <w:p>
      <w:pPr>
        <w:pStyle w:val="Normal"/>
        <w:jc w:val="right"/>
        <w:rPr/>
      </w:pPr>
      <w:r>
        <w:rPr/>
      </w:r>
    </w:p>
    <w:tbl>
      <w:tblPr>
        <w:tblW w:w="14500"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700"/>
        <w:gridCol w:w="2820"/>
        <w:gridCol w:w="2159"/>
        <w:gridCol w:w="4581"/>
        <w:gridCol w:w="4240"/>
      </w:tblGrid>
      <w:tr>
        <w:trPr>
          <w:trHeight w:val="507" w:hRule="atLeast"/>
        </w:trPr>
        <w:tc>
          <w:tcPr>
            <w:tcW w:w="700" w:type="dxa"/>
            <w:tcBorders>
              <w:top w:val="single" w:sz="4" w:space="0" w:color="000000"/>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 xml:space="preserve">№ </w:t>
            </w:r>
            <w:r>
              <w:rPr>
                <w:b/>
                <w:bCs/>
                <w:sz w:val="22"/>
                <w:szCs w:val="22"/>
                <w:lang w:eastAsia="ru-RU"/>
              </w:rPr>
              <w:t>п/п</w:t>
            </w:r>
          </w:p>
        </w:tc>
        <w:tc>
          <w:tcPr>
            <w:tcW w:w="2820"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Наименование единой теплоснабжающей организации</w:t>
            </w:r>
          </w:p>
        </w:tc>
        <w:tc>
          <w:tcPr>
            <w:tcW w:w="2159"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Система теплоснабжения</w:t>
            </w:r>
          </w:p>
        </w:tc>
        <w:tc>
          <w:tcPr>
            <w:tcW w:w="4581"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Адрес источника тепловой энергии</w:t>
            </w:r>
          </w:p>
        </w:tc>
        <w:tc>
          <w:tcPr>
            <w:tcW w:w="4240"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Зона действия системы теплоснабжения</w:t>
            </w:r>
          </w:p>
        </w:tc>
      </w:tr>
      <w:tr>
        <w:trPr>
          <w:trHeight w:val="588"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w:t>
            </w:r>
          </w:p>
        </w:tc>
        <w:tc>
          <w:tcPr>
            <w:tcW w:w="282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«Центральная»</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г.Валуйки , ул.Калинина,37а; ул.Ст.Разина,18; ул.Тимирязева,102; ул.Горького,39; ул.1 Мая,51; ул.Октябрьская, 39; ул.Октябрьская, 1.</w:t>
            </w:r>
          </w:p>
        </w:tc>
      </w:tr>
      <w:tr>
        <w:trPr>
          <w:trHeight w:val="986"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«Соцгородок»</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г.Валуйки, пер.Новоездоцкий,12; ул.Дзержинского,16а;ул.Курячего 24/13; Щорса, 9 ; ул.Фурманова, 51; ул.Пархоменко, 24; ул.Соколова, 14.</w:t>
            </w:r>
          </w:p>
        </w:tc>
      </w:tr>
      <w:tr>
        <w:trPr>
          <w:trHeight w:val="656"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«Островского»</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«Островского» г.Валуйки, ул.Островского ,1а</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 xml:space="preserve">г.Валуйки,ул.Островского,1а; ул.Островского </w:t>
            </w:r>
          </w:p>
        </w:tc>
      </w:tr>
      <w:tr>
        <w:trPr>
          <w:trHeight w:val="755"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4</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СШ №3</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«СШ №3»г.Валуйки, ул.Комсомольская,28</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ул.Комсомольская ,28 (МОУ СОШ №3)</w:t>
            </w:r>
          </w:p>
        </w:tc>
      </w:tr>
      <w:tr>
        <w:trPr>
          <w:trHeight w:val="791"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5</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Горького,100</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 Горького,102; ул.Горького, 98а; ул.Горького, 98б.</w:t>
            </w:r>
          </w:p>
        </w:tc>
      </w:tr>
      <w:tr>
        <w:trPr>
          <w:trHeight w:val="557"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6</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Чапаева ,34</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«Чапаева,34»  г.Валуйки , ул.Чапаева ,34</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г.Валуйки, ул. Горького,80; ул.Чапаева, 78б; ул.Чапаева,34/3.</w:t>
            </w:r>
          </w:p>
        </w:tc>
      </w:tr>
      <w:tr>
        <w:trPr>
          <w:trHeight w:val="77"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7</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r>
      <w:tr>
        <w:trPr>
          <w:trHeight w:val="847"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r>
      <w:tr>
        <w:trPr>
          <w:trHeight w:val="703"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9</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«Склад и гараж»  г.Валуйки , ул.Суржикова ,30 </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«Склад и гараж»  г.Валуйки , ул.Суржикова ,30 </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«Склад и гараж»  г.Валуйки , ул.Суржикова ,30 </w:t>
            </w:r>
          </w:p>
        </w:tc>
      </w:tr>
      <w:tr>
        <w:trPr>
          <w:trHeight w:val="642"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Никольская,36</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 (по ул.Никольская, 36)»  г.Валуйки, ул.Никольская,36/1</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ул.Никольская,30; 36; 38</w:t>
            </w:r>
          </w:p>
        </w:tc>
      </w:tr>
      <w:tr>
        <w:trPr>
          <w:trHeight w:val="552"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11</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Калинина</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 по ул.Калинина»   г.Валуйки , ул.Калинина ,37/2</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 Валуйки, ул.Калинина, 39а; 37а; 37 Д; 37б.</w:t>
            </w:r>
          </w:p>
        </w:tc>
      </w:tr>
      <w:tr>
        <w:trPr>
          <w:trHeight w:val="703"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12</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Пушкина,9/1</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«кот.Пушкина 9/1»  г.Валуйки , ул.Пушкина ,9/1</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г.Валуйки, ул. 1 Мая ,9; 1 Мая,11; ул.Пушкина,36 ; ОГБУЗ"Вал.ЦРБ".</w:t>
            </w:r>
          </w:p>
        </w:tc>
      </w:tr>
      <w:tr>
        <w:trPr>
          <w:trHeight w:val="699"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Колхозная,30/1</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ул.Колхозная,32; ул.Герцена,3.</w:t>
            </w:r>
          </w:p>
        </w:tc>
      </w:tr>
      <w:tr>
        <w:trPr>
          <w:trHeight w:val="695"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Космонавтов,24/1</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«БМК – 2,52 ул.Космонавтов» г.Валуйки, ул.Космонавтов,24/1</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ул.Соколова,96; ул.Космонавтов,9.</w:t>
            </w:r>
          </w:p>
        </w:tc>
      </w:tr>
      <w:tr>
        <w:trPr>
          <w:trHeight w:val="735"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Ленина ,54</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«ул.Ленина 54»  Валуйский р-он, пос.Уразово, ул.Ленина ,54</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Валуйский р-он, пос.Уразово, ул.Ленина, 54; ул.Калинина,7.</w:t>
            </w:r>
          </w:p>
        </w:tc>
      </w:tr>
      <w:tr>
        <w:trPr>
          <w:trHeight w:val="735"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16</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ЦРБ №2</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«ЦРБ №2 п.Уразово» Валуйский р-он, пос.Уразово, ул.Больничная,1а</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Валуйский р-он, пос.Уразово, ул.Пролетарская,18.</w:t>
            </w:r>
          </w:p>
        </w:tc>
      </w:tr>
      <w:tr>
        <w:trPr>
          <w:trHeight w:val="627"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17</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Рабочая ,37</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Валуйский р-он, п.Уразово , ул.Рабочая 39,43,45.</w:t>
            </w:r>
          </w:p>
        </w:tc>
      </w:tr>
      <w:tr>
        <w:trPr>
          <w:trHeight w:val="693"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18</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Казначеевка</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 Казначеевка» Валуйский р-он, с.Казначеевка , ул.Центральная,15</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Казинская МОУ </w:t>
            </w:r>
            <w:r>
              <w:rPr>
                <w:sz w:val="22"/>
                <w:szCs w:val="22"/>
                <w:lang w:val="en-US" w:eastAsia="ru-RU"/>
              </w:rPr>
              <w:t>CO</w:t>
            </w:r>
            <w:r>
              <w:rPr>
                <w:sz w:val="22"/>
                <w:szCs w:val="22"/>
                <w:lang w:eastAsia="ru-RU"/>
              </w:rPr>
              <w:t>Ш</w:t>
            </w:r>
          </w:p>
        </w:tc>
      </w:tr>
      <w:tr>
        <w:trPr>
          <w:trHeight w:val="557"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19</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Казинка</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«кот.с.Казинка»  Валуйский р-он, с.Казинка , ул.Мира,3</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Валуйский р-н,  с. Казинка , ул.Мира,14, Администрация с/п, СШ по ул Мира, 3, д/с по ул. Интернациональна, 2 </w:t>
            </w:r>
          </w:p>
        </w:tc>
      </w:tr>
      <w:tr>
        <w:trPr>
          <w:trHeight w:val="810"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Тимоново</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с.Тимоново,ул.Школьная,4, Валуйский район</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Валуйский район, с.Тимоново, ул.Школьная,4,СШ</w:t>
            </w:r>
          </w:p>
        </w:tc>
      </w:tr>
      <w:tr>
        <w:trPr>
          <w:trHeight w:val="596"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Бутырки</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с.Бутырки, ул.Школьная,8,Валуйский район</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Валуйский район, с.Бутырки,СШ</w:t>
            </w:r>
          </w:p>
        </w:tc>
      </w:tr>
      <w:tr>
        <w:trPr>
          <w:trHeight w:val="689"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22</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п.Дружба Очистные сооружения</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п.Дружба, Валуйский район,Яблоновкий сельский округ,п.Дружба</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Валуйский район, п.Дружба, очистные сооружения</w:t>
            </w:r>
          </w:p>
        </w:tc>
      </w:tr>
    </w:tbl>
    <w:p>
      <w:pPr>
        <w:pStyle w:val="Normal"/>
        <w:rPr/>
      </w:pPr>
      <w:r>
        <w:rPr/>
      </w:r>
    </w:p>
    <w:p>
      <w:pPr>
        <w:pStyle w:val="1"/>
        <w:keepNext w:val="false"/>
        <w:spacing w:before="0" w:after="60"/>
        <w:jc w:val="both"/>
        <w:rPr>
          <w:rFonts w:ascii="Times New Roman" w:hAnsi="Times New Roman"/>
          <w:sz w:val="24"/>
          <w:szCs w:val="24"/>
        </w:rPr>
      </w:pPr>
      <w:bookmarkStart w:id="68" w:name="_Toc15483451"/>
      <w:r>
        <w:rPr>
          <w:rFonts w:ascii="Times New Roman" w:hAnsi="Times New Roman"/>
          <w:sz w:val="24"/>
          <w:szCs w:val="24"/>
        </w:rPr>
        <w:t>10.3.</w:t>
      </w:r>
      <w:bookmarkStart w:id="69" w:name="_Toc14343317"/>
      <w:r>
        <w:rPr>
          <w:rFonts w:ascii="Times New Roman" w:hAnsi="Times New Roman"/>
          <w:sz w:val="24"/>
          <w:szCs w:val="24"/>
        </w:rPr>
        <w:t xml:space="preserve"> Основания, в том числе критерии, в соответствии с которыми теплоснабжающей организации присвоен статус единой теплоснабжающей организацией</w:t>
      </w:r>
      <w:bookmarkEnd w:id="68"/>
      <w:bookmarkEnd w:id="69"/>
    </w:p>
    <w:p>
      <w:pPr>
        <w:pStyle w:val="Normal"/>
        <w:ind w:firstLine="709"/>
        <w:jc w:val="both"/>
        <w:rPr/>
      </w:pPr>
      <w:r>
        <w:rPr/>
        <w:t xml:space="preserve">В соответствии с п.6 раздела </w:t>
      </w:r>
      <w:r>
        <w:rPr>
          <w:lang w:val="en-US"/>
        </w:rPr>
        <w:t>II</w:t>
      </w:r>
      <w:r>
        <w:rPr/>
        <w:t xml:space="preserve"> Правил организации теплоснабжения в Российской Федерации, утвержденных постановлением Правительства РФ от 08.08.2012 г. №808 «Об организации теплоснабжения в Российской Федерации и о внесении изменений в некоторые акты Правительства Российской Федерации» основанием для присвоения статуса единой теплоснабжающей организации является единственная заявка о присвоении статуса единой теплоснабжающей организации филиала АО «РИР Энерго» - «Белгородская генерация» (постановление №2 от 11.01.2016г.Администрации муниципального района «Город Валуйки и Валуйский район» Белгородской области), владеющего на праве аренды источниками тепловой энергии и тепловыми сетями на территории Валуйского муниципального округа.</w:t>
      </w:r>
    </w:p>
    <w:p>
      <w:pPr>
        <w:pStyle w:val="1"/>
        <w:keepNext w:val="false"/>
        <w:spacing w:before="0" w:after="60"/>
        <w:jc w:val="both"/>
        <w:rPr>
          <w:rFonts w:ascii="Times New Roman" w:hAnsi="Times New Roman"/>
          <w:sz w:val="24"/>
          <w:szCs w:val="24"/>
        </w:rPr>
      </w:pPr>
      <w:bookmarkStart w:id="70" w:name="_Toc15483452"/>
      <w:r>
        <w:rPr>
          <w:rFonts w:ascii="Times New Roman" w:hAnsi="Times New Roman"/>
          <w:sz w:val="24"/>
          <w:szCs w:val="24"/>
        </w:rPr>
        <w:t>10.4. Информация о поданных теплоснабжающими организациями заявках на присвоение статуса единой теплоснабжающей организации</w:t>
      </w:r>
      <w:bookmarkEnd w:id="70"/>
    </w:p>
    <w:p>
      <w:pPr>
        <w:pStyle w:val="Normal"/>
        <w:ind w:firstLine="709"/>
        <w:jc w:val="both"/>
        <w:rPr/>
      </w:pPr>
      <w:r>
        <w:rPr/>
        <w:t>Подана единственная заявка теплоснабжающей организации - филиала АО «РИР Энерго» - «Белгородская генерация», владеющего на праве аренды источниками тепловой энергии Котельными и тепловыми сетями на территории Валуйского муниципального округа, о присвоении статуса единой теплоснабжающей организации (постановление №2 от 11.01.2016г Администрации муниципального района «Город Валуйки и Валуйский район» Белгородской области).</w:t>
      </w:r>
    </w:p>
    <w:p>
      <w:pPr>
        <w:pStyle w:val="1"/>
        <w:keepNext w:val="false"/>
        <w:spacing w:before="0" w:after="60"/>
        <w:jc w:val="both"/>
        <w:rPr>
          <w:rFonts w:ascii="Times New Roman" w:hAnsi="Times New Roman"/>
          <w:sz w:val="24"/>
          <w:szCs w:val="24"/>
        </w:rPr>
      </w:pPr>
      <w:bookmarkStart w:id="71" w:name="_Toc15483453"/>
      <w:r>
        <w:rPr>
          <w:rFonts w:ascii="Times New Roman" w:hAnsi="Times New Roman"/>
          <w:sz w:val="24"/>
          <w:szCs w:val="24"/>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71"/>
    </w:p>
    <w:p>
      <w:pPr>
        <w:pStyle w:val="Normal"/>
        <w:rPr/>
      </w:pPr>
      <w:r>
        <w:rPr/>
        <w:t>Реестр систем теплоснабжения, расположенных в границах Валуйского муниципального округа представлен в таблице 10.2.</w:t>
      </w:r>
    </w:p>
    <w:p>
      <w:pPr>
        <w:pStyle w:val="Normal"/>
        <w:rPr/>
      </w:pPr>
      <w:r>
        <w:rPr/>
      </w:r>
    </w:p>
    <w:p>
      <w:pPr>
        <w:pStyle w:val="Normal"/>
        <w:rPr/>
      </w:pPr>
      <w:r>
        <w:rPr/>
      </w:r>
    </w:p>
    <w:p>
      <w:pPr>
        <w:pStyle w:val="Normal"/>
        <w:rPr/>
      </w:pPr>
      <w:r>
        <w:rPr/>
      </w:r>
    </w:p>
    <w:p>
      <w:pPr>
        <w:pStyle w:val="Normal"/>
        <w:jc w:val="right"/>
        <w:rPr/>
      </w:pPr>
      <w:r>
        <w:rPr/>
        <w:t>Таблица 10.2</w:t>
      </w:r>
    </w:p>
    <w:p>
      <w:pPr>
        <w:pStyle w:val="Normal"/>
        <w:jc w:val="right"/>
        <w:rPr/>
      </w:pPr>
      <w:r>
        <w:rPr/>
      </w:r>
    </w:p>
    <w:tbl>
      <w:tblPr>
        <w:tblW w:w="14601" w:type="dxa"/>
        <w:jc w:val="left"/>
        <w:tblInd w:w="-11" w:type="dxa"/>
        <w:tblLayout w:type="fixed"/>
        <w:tblCellMar>
          <w:top w:w="0" w:type="dxa"/>
          <w:left w:w="108" w:type="dxa"/>
          <w:bottom w:w="0" w:type="dxa"/>
          <w:right w:w="108" w:type="dxa"/>
        </w:tblCellMar>
        <w:tblLook w:val="04a0" w:noHBand="0" w:noVBand="1" w:firstColumn="1" w:lastRow="0" w:lastColumn="0" w:firstRow="1"/>
      </w:tblPr>
      <w:tblGrid>
        <w:gridCol w:w="959"/>
        <w:gridCol w:w="6620"/>
        <w:gridCol w:w="7022"/>
      </w:tblGrid>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 xml:space="preserve">№ </w:t>
            </w:r>
            <w:r>
              <w:rPr>
                <w:b/>
                <w:sz w:val="22"/>
                <w:szCs w:val="22"/>
                <w:lang w:eastAsia="ru-RU"/>
              </w:rPr>
              <w:t>п/п</w:t>
            </w:r>
          </w:p>
        </w:tc>
        <w:tc>
          <w:tcPr>
            <w:tcW w:w="66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Система теплоснабжения</w:t>
            </w:r>
          </w:p>
        </w:tc>
        <w:tc>
          <w:tcPr>
            <w:tcW w:w="702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Наименование теплоснабжающей организаций</w:t>
            </w:r>
          </w:p>
        </w:tc>
      </w:tr>
      <w:tr>
        <w:trPr>
          <w:trHeight w:val="41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702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филиал АО «РИР Энерго» - «Белгородская генерация»</w:t>
            </w:r>
          </w:p>
        </w:tc>
      </w:tr>
      <w:tr>
        <w:trPr>
          <w:trHeight w:val="406"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398"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«Островского» г.Валуйки, ул.Островского ,1а</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419"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«СШ №3»г.Валуйки, ул.Комсомольская,28</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411"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274"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6</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«Чапаева,34»  г.Валуйки , ул.Чапаева ,34</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393"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7</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271"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8</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388"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 xml:space="preserve">«Склад и гараж»  г.Валуйки , ул.Суржикова ,30 </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409"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«ТК (по ул.Никольская, 36)»  г.Валуйки, ул.Никольская,36/1 </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401"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11</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«кот. по ул.Калинина»   г.Валуйки , ул.Калинина ,37/2 </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42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12</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«кот.Пушкина 9/1»  г.Валуйки , ул.Пушкина ,9/1</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384"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13</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561"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14</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«БМК – 2,52 ул.Космонавтов» г.Валуйки, ул.Космонавтов,24/1</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413"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15</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«ул.Ленина 54»  Валуйский р-он, пос.Уразово, ул.Ленина ,54</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547"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16</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«ЦРБ №2 п.Уразово» Валуйский р-он, пос.Уразово, ул.Больничная,1а</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17</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116"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 Казначеевка» Валуйский р-он, с.Казначеевка ул.Центральная,15</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464"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19</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с.Казинка , ул.Мира,3 Валуйского р-она</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40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20</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«кот.с.Тимоново» Валуйский район,с.Тимоново, ул.Школьная,4</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277"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21</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«кот.с.Бутырки» Валуйский район, с.Бутырки , ул.Школьная,8</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537"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22</w:t>
            </w:r>
          </w:p>
        </w:tc>
        <w:tc>
          <w:tcPr>
            <w:tcW w:w="6620"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п .Дружба, очистные сооружения», Валуйский район, Яблоновский сельский округ, п.Дружба</w:t>
            </w:r>
          </w:p>
        </w:tc>
        <w:tc>
          <w:tcPr>
            <w:tcW w:w="7022"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bl>
    <w:p>
      <w:pPr>
        <w:pStyle w:val="Normal"/>
        <w:rPr/>
      </w:pPr>
      <w:r>
        <w:rPr/>
      </w:r>
    </w:p>
    <w:p>
      <w:pPr>
        <w:pStyle w:val="1"/>
        <w:keepNext w:val="false"/>
        <w:spacing w:before="0" w:after="60"/>
        <w:jc w:val="both"/>
        <w:rPr>
          <w:rFonts w:ascii="Times New Roman" w:hAnsi="Times New Roman"/>
          <w:sz w:val="24"/>
          <w:szCs w:val="24"/>
        </w:rPr>
      </w:pPr>
      <w:bookmarkStart w:id="72" w:name="_Toc15483454"/>
      <w:r>
        <w:rPr>
          <w:rFonts w:ascii="Times New Roman" w:hAnsi="Times New Roman"/>
          <w:sz w:val="24"/>
          <w:szCs w:val="24"/>
        </w:rPr>
        <w:t>11. Решения о распределении тепловой нагрузки между источниками тепловой энергии</w:t>
      </w:r>
      <w:bookmarkEnd w:id="72"/>
    </w:p>
    <w:p>
      <w:pPr>
        <w:pStyle w:val="Normal"/>
        <w:ind w:firstLine="708"/>
        <w:jc w:val="both"/>
        <w:rPr/>
      </w:pPr>
      <w:r>
        <w:rPr/>
        <w:t>Распределение тепловой подключенной нагрузки между котельными представлены в таблице 11.</w:t>
      </w:r>
    </w:p>
    <w:p>
      <w:pPr>
        <w:pStyle w:val="Normal"/>
        <w:ind w:firstLine="708"/>
        <w:jc w:val="right"/>
        <w:rPr/>
      </w:pPr>
      <w:r>
        <w:rPr/>
        <w:t>Таблица 11</w:t>
      </w:r>
    </w:p>
    <w:tbl>
      <w:tblPr>
        <w:tblW w:w="14175"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599"/>
        <w:gridCol w:w="5778"/>
        <w:gridCol w:w="2268"/>
        <w:gridCol w:w="2695"/>
        <w:gridCol w:w="2835"/>
      </w:tblGrid>
      <w:tr>
        <w:trPr>
          <w:trHeight w:val="1425" w:hRule="atLeast"/>
        </w:trPr>
        <w:tc>
          <w:tcPr>
            <w:tcW w:w="59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 xml:space="preserve">№ </w:t>
            </w:r>
            <w:r>
              <w:rPr>
                <w:sz w:val="22"/>
                <w:szCs w:val="22"/>
                <w:lang w:eastAsia="ru-RU"/>
              </w:rPr>
              <w:t>п/п</w:t>
            </w:r>
          </w:p>
        </w:tc>
        <w:tc>
          <w:tcPr>
            <w:tcW w:w="5778"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Наименование источника</w:t>
              <w:br/>
              <w:t>теплоснабжения тепловой энергии</w:t>
            </w:r>
          </w:p>
        </w:tc>
        <w:tc>
          <w:tcPr>
            <w:tcW w:w="2268"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Установленная тепловая</w:t>
              <w:br/>
              <w:t>мощность, Гкал/ч</w:t>
            </w:r>
          </w:p>
        </w:tc>
        <w:tc>
          <w:tcPr>
            <w:tcW w:w="2695"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Располагаемая тепловая</w:t>
              <w:br/>
              <w:t>мощность, Гкал/ч</w:t>
            </w:r>
          </w:p>
        </w:tc>
        <w:tc>
          <w:tcPr>
            <w:tcW w:w="2835"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Присоединенная тепловая нагрузка (с учетом потерь), Гкал/ч</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28,60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28,60</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21,84</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14,07</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14,07</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14,05</w:t>
            </w:r>
          </w:p>
        </w:tc>
      </w:tr>
      <w:tr>
        <w:trPr>
          <w:trHeight w:val="345"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0,29</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4</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0,50</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0,24</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5</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«Горького 100»  г.Валуйки, ул.Горького,100 </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0,80</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6</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3,00</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1,43</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7</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0,07</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w:t>
            </w:r>
          </w:p>
        </w:tc>
        <w:tc>
          <w:tcPr>
            <w:tcW w:w="5778"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«АБК-2 и гараж» г.Валуйки, ул.Суржикова ,30 </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0,22</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9</w:t>
            </w:r>
          </w:p>
        </w:tc>
        <w:tc>
          <w:tcPr>
            <w:tcW w:w="5778"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«Склад и гараж»  г.Валуйки , ул.Суржикова ,30 </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0,15</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 (по ул.Никольская, 36)»  г.Валуйки, ул.Никольская,36/1</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r>
      <w:tr>
        <w:trPr>
          <w:trHeight w:val="855"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11</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ТКУ п.Дружба, Валуйский район,Яблоновкий сельский округ,п.Дружба</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0,07</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12</w:t>
            </w:r>
          </w:p>
        </w:tc>
        <w:tc>
          <w:tcPr>
            <w:tcW w:w="5778"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«кот. по ул.Калинина»   г.Валуйки , ул.Калинина ,37/2</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0,34</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0,34</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«кот.Пушкина 9/1»  г.Валуйки , ул.Пушкина ,9/1</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0,47</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0,47</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0,36</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0,49</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«БМК – 2,52 ул.Космонавтов» г.Валуйки, ул.Космонавтов,24/1</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2,11</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2,11</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1,39</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16</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«ул.Ленина 54»  Валуйский р-он, пос.Уразово, ул.Ленина ,54</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1,10</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17</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«ЦРБ №2 п.Уразово» Валуйский р-он, пос.Уразово, ул.Больничная,1а</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0,69</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18</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r>
      <w:tr>
        <w:trPr>
          <w:trHeight w:val="855"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19</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 ул.Центральная,15</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0,30</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«кот.с.Казинка»  Валуйский р-он, с.Казинка , ул.Мира,3</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0,55</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с.Бутырки, ул.Школьная,8,Валуйский район</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0,86</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0,86</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0,37</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22</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с.Тимоново,ул.Школьная,4, Валуйский район</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0,21</w:t>
            </w:r>
          </w:p>
        </w:tc>
      </w:tr>
      <w:tr>
        <w:trPr>
          <w:trHeight w:val="30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Всего :</w:t>
            </w:r>
          </w:p>
        </w:tc>
        <w:tc>
          <w:tcPr>
            <w:tcW w:w="226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60,86</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60,86</w:t>
            </w:r>
          </w:p>
        </w:tc>
        <w:tc>
          <w:tcPr>
            <w:tcW w:w="283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45,40</w:t>
            </w:r>
          </w:p>
        </w:tc>
      </w:tr>
    </w:tbl>
    <w:p>
      <w:pPr>
        <w:pStyle w:val="Normal"/>
        <w:ind w:firstLine="708"/>
        <w:rPr/>
      </w:pPr>
      <w:r>
        <w:rPr/>
      </w:r>
    </w:p>
    <w:p>
      <w:pPr>
        <w:pStyle w:val="Normal"/>
        <w:ind w:firstLine="708"/>
        <w:jc w:val="both"/>
        <w:rPr/>
      </w:pPr>
      <w:r>
        <w:rPr/>
        <w:t>Перераспределение тепловой нагрузки между источниками тепловой энергии не требуется.</w:t>
      </w:r>
    </w:p>
    <w:p>
      <w:pPr>
        <w:pStyle w:val="1"/>
        <w:keepNext w:val="false"/>
        <w:spacing w:before="0" w:after="60"/>
        <w:jc w:val="both"/>
        <w:rPr>
          <w:rFonts w:ascii="Times New Roman" w:hAnsi="Times New Roman"/>
          <w:sz w:val="24"/>
          <w:szCs w:val="24"/>
        </w:rPr>
      </w:pPr>
      <w:bookmarkStart w:id="73" w:name="_Toc15483455"/>
      <w:r>
        <w:rPr>
          <w:rFonts w:ascii="Times New Roman" w:hAnsi="Times New Roman"/>
          <w:sz w:val="24"/>
          <w:szCs w:val="24"/>
        </w:rPr>
        <w:t>12. Решения по бесхозяйным тепловым сетям</w:t>
      </w:r>
      <w:bookmarkEnd w:id="73"/>
    </w:p>
    <w:p>
      <w:pPr>
        <w:pStyle w:val="Normal"/>
        <w:jc w:val="both"/>
        <w:rPr/>
      </w:pPr>
      <w:r>
        <w:rPr/>
        <w:tab/>
        <w:t>По данным администрации Валуйского муниципального округа на территории поселения бесхозяйственных тепловых сетей не выявлено.</w:t>
      </w:r>
    </w:p>
    <w:p>
      <w:pPr>
        <w:pStyle w:val="1"/>
        <w:keepNext w:val="false"/>
        <w:spacing w:before="0" w:after="60"/>
        <w:jc w:val="both"/>
        <w:rPr>
          <w:rFonts w:ascii="Times New Roman" w:hAnsi="Times New Roman"/>
          <w:sz w:val="24"/>
          <w:szCs w:val="24"/>
        </w:rPr>
      </w:pPr>
      <w:bookmarkStart w:id="74" w:name="_Toc15483456"/>
      <w:r>
        <w:rPr>
          <w:rFonts w:ascii="Times New Roman" w:hAnsi="Times New Roman"/>
          <w:sz w:val="24"/>
          <w:szCs w:val="24"/>
        </w:rPr>
        <w:t>13. Синхронизация схемы теплоснабжения со схемой газоснабжения и газификации субъекта Российской Федерации и (или) поселения, со схемой и программой развития электроэнергетики, а также со схемой водоснабжения и водоотведения поселения</w:t>
      </w:r>
      <w:bookmarkEnd w:id="74"/>
    </w:p>
    <w:p>
      <w:pPr>
        <w:pStyle w:val="1"/>
        <w:keepNext w:val="false"/>
        <w:spacing w:before="0" w:after="60"/>
        <w:jc w:val="both"/>
        <w:rPr>
          <w:rFonts w:ascii="Times New Roman" w:hAnsi="Times New Roman"/>
          <w:sz w:val="24"/>
          <w:szCs w:val="24"/>
        </w:rPr>
      </w:pPr>
      <w:bookmarkStart w:id="75" w:name="_Toc15483457"/>
      <w:r>
        <w:rPr>
          <w:rFonts w:ascii="Times New Roman" w:hAnsi="Times New Roman"/>
          <w:sz w:val="24"/>
          <w:szCs w:val="24"/>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75"/>
    </w:p>
    <w:p>
      <w:pPr>
        <w:pStyle w:val="Normal"/>
        <w:ind w:firstLine="709"/>
        <w:jc w:val="both"/>
        <w:rPr/>
      </w:pPr>
      <w:r>
        <w:rPr/>
        <w:t>В соответствии с региональной программой газификации жилищно-коммунального хозяйства, промышленных и иных организаций Белгородской области на 2017 - 2021 годы, утвержденной постановлением Губернатора Белгородской области от 30.06.2017 г. № 49, развитие системы газоснабжения поселения в части обеспечения топливом источников тепловой энергии не планируется. Действующие источники тепловой энергии в качестве топлива используют природный газ.</w:t>
      </w:r>
    </w:p>
    <w:p>
      <w:pPr>
        <w:pStyle w:val="1"/>
        <w:keepNext w:val="false"/>
        <w:spacing w:before="0" w:after="60"/>
        <w:jc w:val="both"/>
        <w:rPr>
          <w:rFonts w:ascii="Times New Roman" w:hAnsi="Times New Roman"/>
          <w:sz w:val="24"/>
          <w:szCs w:val="24"/>
        </w:rPr>
      </w:pPr>
      <w:bookmarkStart w:id="76" w:name="_Toc15483458"/>
      <w:r>
        <w:rPr>
          <w:rFonts w:ascii="Times New Roman" w:hAnsi="Times New Roman"/>
          <w:sz w:val="24"/>
          <w:szCs w:val="24"/>
        </w:rPr>
        <w:t>13.2. Описание проблем организации газоснабжения источников тепловой энергии</w:t>
      </w:r>
      <w:bookmarkEnd w:id="76"/>
    </w:p>
    <w:p>
      <w:pPr>
        <w:pStyle w:val="Normal"/>
        <w:ind w:firstLine="709"/>
        <w:jc w:val="both"/>
        <w:rPr/>
      </w:pPr>
      <w:r>
        <w:rPr/>
        <w:t>Проблемы по организации газоснабжения источников тепловой энергии на территории поселения отсутствуют.</w:t>
      </w:r>
    </w:p>
    <w:p>
      <w:pPr>
        <w:pStyle w:val="1"/>
        <w:keepNext w:val="false"/>
        <w:spacing w:before="0" w:after="60"/>
        <w:jc w:val="both"/>
        <w:rPr>
          <w:rFonts w:ascii="Times New Roman" w:hAnsi="Times New Roman"/>
          <w:sz w:val="24"/>
          <w:szCs w:val="24"/>
        </w:rPr>
      </w:pPr>
      <w:bookmarkStart w:id="77" w:name="_Toc15483459"/>
      <w:r>
        <w:rPr>
          <w:rFonts w:ascii="Times New Roman" w:hAnsi="Times New Roman"/>
          <w:sz w:val="24"/>
          <w:szCs w:val="24"/>
        </w:rPr>
        <w:t>13.3.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77"/>
    </w:p>
    <w:p>
      <w:pPr>
        <w:pStyle w:val="Normal"/>
        <w:ind w:firstLine="709"/>
        <w:jc w:val="both"/>
        <w:rPr/>
      </w:pPr>
      <w:r>
        <w:rPr/>
        <w:t>Предложения по корректировке региональной программой газификации жилищно-коммунального хозяйства, промышленных и иных организаций Белгородской области на 2017 - 2021 годы, утвержденной постановлением Губернатора Белгородской области от 30.06.2017 г. № 49, отсутствуют.</w:t>
      </w:r>
    </w:p>
    <w:p>
      <w:pPr>
        <w:pStyle w:val="1"/>
        <w:keepNext w:val="false"/>
        <w:spacing w:before="0" w:after="60"/>
        <w:jc w:val="both"/>
        <w:rPr>
          <w:rFonts w:ascii="Times New Roman" w:hAnsi="Times New Roman"/>
          <w:sz w:val="24"/>
          <w:szCs w:val="24"/>
        </w:rPr>
      </w:pPr>
      <w:bookmarkStart w:id="78" w:name="_Toc15483460"/>
      <w:r>
        <w:rPr>
          <w:rFonts w:ascii="Times New Roman" w:hAnsi="Times New Roman"/>
          <w:sz w:val="24"/>
          <w:szCs w:val="24"/>
        </w:rPr>
        <w:t>13.4.</w:t>
      </w:r>
      <w:bookmarkStart w:id="79" w:name="_Toc14343335"/>
      <w:r>
        <w:rPr>
          <w:rFonts w:ascii="Times New Roman" w:hAnsi="Times New Roman"/>
          <w:sz w:val="24"/>
          <w:szCs w:val="24"/>
        </w:rPr>
        <w:t xml:space="preserve">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78"/>
      <w:bookmarkEnd w:id="79"/>
    </w:p>
    <w:p>
      <w:pPr>
        <w:pStyle w:val="Normal"/>
        <w:ind w:firstLine="709"/>
        <w:jc w:val="both"/>
        <w:rPr/>
      </w:pPr>
      <w:r>
        <w:rPr/>
        <w:t>Генерирующие объекты, функционирующие в режиме комбинированной выработки электрической и тепловой энергии, на территории поселения отсутствуют и их строительство не планируется.</w:t>
      </w:r>
    </w:p>
    <w:p>
      <w:pPr>
        <w:pStyle w:val="1"/>
        <w:keepNext w:val="false"/>
        <w:spacing w:before="0" w:after="60"/>
        <w:jc w:val="both"/>
        <w:rPr>
          <w:rFonts w:ascii="Times New Roman" w:hAnsi="Times New Roman"/>
          <w:sz w:val="24"/>
          <w:szCs w:val="24"/>
        </w:rPr>
      </w:pPr>
      <w:bookmarkStart w:id="80" w:name="_Toc15483461"/>
      <w:r>
        <w:rPr>
          <w:rFonts w:ascii="Times New Roman" w:hAnsi="Times New Roman"/>
          <w:sz w:val="24"/>
          <w:szCs w:val="24"/>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80"/>
    </w:p>
    <w:p>
      <w:pPr>
        <w:pStyle w:val="Normal"/>
        <w:ind w:firstLine="709"/>
        <w:jc w:val="both"/>
        <w:rPr/>
      </w:pPr>
      <w:r>
        <w:rPr/>
        <w:t>Строительству генерирующих объектов, функционирующих в режиме комбинированной выработки электрической и тепловой энергии, на территории поселения не планируется.</w:t>
      </w:r>
    </w:p>
    <w:p>
      <w:pPr>
        <w:pStyle w:val="1"/>
        <w:keepNext w:val="false"/>
        <w:spacing w:before="0" w:after="60"/>
        <w:jc w:val="both"/>
        <w:rPr>
          <w:rFonts w:ascii="Times New Roman" w:hAnsi="Times New Roman"/>
          <w:sz w:val="24"/>
          <w:szCs w:val="24"/>
        </w:rPr>
      </w:pPr>
      <w:bookmarkStart w:id="81" w:name="_Toc15483462"/>
      <w:r>
        <w:rPr>
          <w:rFonts w:ascii="Times New Roman" w:hAnsi="Times New Roman"/>
          <w:sz w:val="24"/>
          <w:szCs w:val="24"/>
        </w:rPr>
        <w:t>13.6. 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bookmarkEnd w:id="81"/>
    </w:p>
    <w:p>
      <w:pPr>
        <w:pStyle w:val="Normal"/>
        <w:ind w:firstLine="709"/>
        <w:jc w:val="both"/>
        <w:rPr/>
      </w:pPr>
      <w:r>
        <w:rPr/>
        <w:t xml:space="preserve">Все централизованные системы теплоснабжения поселения имеют подключения к системам центрального водоснабжения. </w:t>
      </w:r>
    </w:p>
    <w:p>
      <w:pPr>
        <w:pStyle w:val="1"/>
        <w:keepNext w:val="false"/>
        <w:spacing w:before="0" w:after="60"/>
        <w:jc w:val="both"/>
        <w:rPr>
          <w:rFonts w:ascii="Times New Roman" w:hAnsi="Times New Roman"/>
          <w:sz w:val="24"/>
          <w:szCs w:val="24"/>
        </w:rPr>
      </w:pPr>
      <w:bookmarkStart w:id="82" w:name="_Toc15483463"/>
      <w:bookmarkStart w:id="83" w:name="_Toc10623844"/>
      <w:r>
        <w:rPr>
          <w:rFonts w:ascii="Times New Roman" w:hAnsi="Times New Roman"/>
          <w:sz w:val="24"/>
          <w:szCs w:val="24"/>
        </w:rPr>
        <w:t>13.7.</w:t>
      </w:r>
      <w:bookmarkStart w:id="84" w:name="_Toc10623845"/>
      <w:bookmarkEnd w:id="83"/>
      <w:r>
        <w:rPr>
          <w:rFonts w:ascii="Times New Roman" w:hAnsi="Times New Roman"/>
          <w:sz w:val="24"/>
          <w:szCs w:val="24"/>
        </w:rPr>
        <w:t xml:space="preserve"> Предложения по корректировке утвержденной (разработке) схемы водоснабжения поселения,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82"/>
      <w:bookmarkEnd w:id="84"/>
    </w:p>
    <w:p>
      <w:pPr>
        <w:pStyle w:val="Normal"/>
        <w:ind w:firstLine="709"/>
        <w:jc w:val="both"/>
        <w:rPr/>
      </w:pPr>
      <w:r>
        <w:rPr/>
        <w:t>Предложения по корректировке схемы водоснабжения и водоотведения поселения отсутствуют.</w:t>
      </w:r>
    </w:p>
    <w:p>
      <w:pPr>
        <w:pStyle w:val="1"/>
        <w:keepNext w:val="false"/>
        <w:spacing w:before="0" w:after="60"/>
        <w:jc w:val="both"/>
        <w:rPr>
          <w:rFonts w:ascii="Times New Roman" w:hAnsi="Times New Roman"/>
          <w:sz w:val="24"/>
          <w:szCs w:val="24"/>
        </w:rPr>
      </w:pPr>
      <w:bookmarkStart w:id="85" w:name="_Toc15483464"/>
      <w:bookmarkStart w:id="86" w:name="_Toc10623846"/>
      <w:r>
        <w:rPr>
          <w:rFonts w:ascii="Times New Roman" w:hAnsi="Times New Roman"/>
          <w:sz w:val="24"/>
          <w:szCs w:val="24"/>
        </w:rPr>
        <w:t>14</w:t>
      </w:r>
      <w:bookmarkEnd w:id="86"/>
      <w:r>
        <w:rPr>
          <w:rFonts w:ascii="Times New Roman" w:hAnsi="Times New Roman"/>
          <w:sz w:val="24"/>
          <w:szCs w:val="24"/>
        </w:rPr>
        <w:t>.</w:t>
      </w:r>
      <w:bookmarkStart w:id="87" w:name="_Toc10623847"/>
      <w:r>
        <w:rPr>
          <w:rFonts w:ascii="Times New Roman" w:hAnsi="Times New Roman"/>
          <w:sz w:val="24"/>
          <w:szCs w:val="24"/>
        </w:rPr>
        <w:t xml:space="preserve"> Индикаторы развития систем теплоснабжения поселения</w:t>
      </w:r>
      <w:bookmarkEnd w:id="85"/>
      <w:bookmarkEnd w:id="87"/>
    </w:p>
    <w:p>
      <w:pPr>
        <w:pStyle w:val="1"/>
        <w:keepNext w:val="false"/>
        <w:spacing w:before="0" w:after="60"/>
        <w:jc w:val="both"/>
        <w:rPr>
          <w:rFonts w:ascii="Times New Roman" w:hAnsi="Times New Roman"/>
          <w:b w:val="false"/>
          <w:sz w:val="24"/>
          <w:szCs w:val="24"/>
        </w:rPr>
      </w:pPr>
      <w:r>
        <w:rPr>
          <w:rFonts w:ascii="Times New Roman" w:hAnsi="Times New Roman"/>
          <w:b w:val="false"/>
          <w:sz w:val="24"/>
          <w:szCs w:val="24"/>
        </w:rPr>
        <w:tab/>
        <w:t>Следующие индикаторы развития систем теплоснабжения поселения: доля тепловой энергии, выработанной в комбинированном режиме, удельный расход условного топлива на отпуск электрической энергии, коэффициент использования теплоты топлива не рассчитывались в связи с отсутствием источников тепловой энергии работающих в комбинированном режиме. Индикаторы развития систем теплоснабжения поселения представлены в таблице 14.1, 14.2, 14.3, 14.4, 14.5, 14.6, 14.7.,14. 8, 14. 9, 14. 10, 14. 11, 14. 12, 14.13, 14.14, 14.15, 14.16, 14. 17, 14.18, 14.19, 14.20.</w:t>
      </w:r>
    </w:p>
    <w:p>
      <w:pPr>
        <w:pStyle w:val="Normal"/>
        <w:rPr/>
      </w:pPr>
      <w:r>
        <w:rPr/>
      </w:r>
    </w:p>
    <w:tbl>
      <w:tblPr>
        <w:tblW w:w="14742" w:type="dxa"/>
        <w:jc w:val="left"/>
        <w:tblInd w:w="-11" w:type="dxa"/>
        <w:tblLayout w:type="fixed"/>
        <w:tblCellMar>
          <w:top w:w="0" w:type="dxa"/>
          <w:left w:w="108" w:type="dxa"/>
          <w:bottom w:w="0" w:type="dxa"/>
          <w:right w:w="108" w:type="dxa"/>
        </w:tblCellMar>
        <w:tblLook w:val="04a0" w:noHBand="0" w:noVBand="1" w:firstColumn="1" w:lastRow="0" w:lastColumn="0" w:firstRow="1"/>
      </w:tblPr>
      <w:tblGrid>
        <w:gridCol w:w="959"/>
        <w:gridCol w:w="6021"/>
        <w:gridCol w:w="961"/>
        <w:gridCol w:w="958"/>
        <w:gridCol w:w="961"/>
        <w:gridCol w:w="965"/>
        <w:gridCol w:w="959"/>
        <w:gridCol w:w="960"/>
        <w:gridCol w:w="960"/>
        <w:gridCol w:w="1036"/>
      </w:tblGrid>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Центральная»</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160,8</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160,8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160,8</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160,8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160,8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160,8</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160,8</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0,49</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0,49</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0,49</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167</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167</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167</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44</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44</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44</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44</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14.2.</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Соцгородок»</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161,1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161,1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161,1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161,1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161,1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161,1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161,1</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0,46</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0,46</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0,46</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14.3.</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Островского»</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158,2</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158,2</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158,2</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14.4.</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СШ №3»</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158,7</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158,7</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158,7</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34</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34</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34</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34</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14.5.</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Горького,10»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174,9</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174,9</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174,9</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126</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126</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126</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14.6.</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Чапаева,34»</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159,3</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159,3</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159,3</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159,3</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0,8</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0,8</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0,8</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0,8</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301</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47</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47</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47</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14.7.</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Никольская ,36»</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107</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107</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107</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14.8.</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Калинина,37/2»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150,2</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150,2</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150,2</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578</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578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578</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578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578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578</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578</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14.9.</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Пушкина,9/1»</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153,7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153,7</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153,7</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153,7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153,7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153,7</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153,7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333</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333</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333</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333</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14.10.</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Колхозная,30»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151,1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151,1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151,1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151,1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151,1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151,1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151,1</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0,9</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0,9</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0,9</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186</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186</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186</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14.11.</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Космонавтов,30»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155,6</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155,6</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155,6</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14.12.</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Ленина ,54»</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158,1</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0,7</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0,7</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0,7</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0,7</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253</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253</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253</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253</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14.13.</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ЦРБ №2»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174,4</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174,4</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174,4</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174,4</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154</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154</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154</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154</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29</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29</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29</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14.14.</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Рабочая,37»</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203</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203</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203</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203</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51</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14.15.</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Казначеевка»</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157,9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157,9</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157,9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157,9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157,9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157,9</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157,9</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22</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22</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22</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304</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304</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304</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304</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14.16.</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Казинка»</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174,5</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174,5</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174,5</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174,5</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286</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286</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286</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14.17.</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Тимоново»</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14.18.</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Бутырки»</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14.19.</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Дружба,Очистные сооружения»</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150,1</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150,1</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150,1</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59"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1"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996"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14.20.</w:t>
            </w:r>
          </w:p>
        </w:tc>
      </w:tr>
      <w:tr>
        <w:trPr>
          <w:trHeight w:val="315" w:hRule="exact"/>
        </w:trPr>
        <w:tc>
          <w:tcPr>
            <w:tcW w:w="959"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8"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5"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036"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59"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«Котельные Суржикова,30»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036"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149,8</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149,8</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149,8</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149,8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149,8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149,8</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149,8</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r>
      <w:tr>
        <w:trPr>
          <w:trHeight w:val="70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64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5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1"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bl>
    <w:p>
      <w:pPr>
        <w:pStyle w:val="Normal"/>
        <w:rPr/>
      </w:pPr>
      <w:r>
        <w:rPr/>
      </w:r>
    </w:p>
    <w:p>
      <w:pPr>
        <w:pStyle w:val="Normal"/>
        <w:rPr/>
      </w:pPr>
      <w:r>
        <w:rPr/>
      </w:r>
    </w:p>
    <w:p>
      <w:pPr>
        <w:pStyle w:val="1"/>
        <w:keepNext w:val="false"/>
        <w:spacing w:before="0" w:after="60"/>
        <w:jc w:val="both"/>
        <w:rPr>
          <w:rFonts w:ascii="Times New Roman" w:hAnsi="Times New Roman"/>
          <w:sz w:val="24"/>
          <w:szCs w:val="24"/>
        </w:rPr>
      </w:pPr>
      <w:bookmarkStart w:id="88" w:name="_Toc15483465"/>
      <w:bookmarkStart w:id="89" w:name="_Toc10623848"/>
      <w:r>
        <w:rPr>
          <w:rFonts w:ascii="Times New Roman" w:hAnsi="Times New Roman"/>
          <w:sz w:val="24"/>
          <w:szCs w:val="24"/>
        </w:rPr>
        <w:t>15</w:t>
      </w:r>
      <w:bookmarkEnd w:id="89"/>
      <w:r>
        <w:rPr>
          <w:rFonts w:ascii="Times New Roman" w:hAnsi="Times New Roman"/>
          <w:sz w:val="24"/>
          <w:szCs w:val="24"/>
        </w:rPr>
        <w:t>.</w:t>
      </w:r>
      <w:bookmarkStart w:id="90" w:name="_Toc10623849"/>
      <w:r>
        <w:rPr>
          <w:rFonts w:ascii="Times New Roman" w:hAnsi="Times New Roman"/>
          <w:sz w:val="24"/>
          <w:szCs w:val="24"/>
        </w:rPr>
        <w:t xml:space="preserve"> Ценовые (тарифные) последствия</w:t>
      </w:r>
      <w:bookmarkEnd w:id="88"/>
      <w:bookmarkEnd w:id="90"/>
    </w:p>
    <w:p>
      <w:pPr>
        <w:pStyle w:val="Normal"/>
        <w:ind w:firstLine="697"/>
        <w:jc w:val="both"/>
        <w:rPr>
          <w:lang w:eastAsia="ru-RU"/>
        </w:rPr>
      </w:pPr>
      <w:r>
        <w:rPr>
          <w:lang w:eastAsia="ru-RU"/>
        </w:rPr>
        <w:t>Тарифы на тепловую энергию, производимую электростанциями, осуществляющими производство в режиме комбинированной выработки электрической и тепловой энергии, и котельным рассчитываются в соответствии Приказом ФСТ России от 13.06.2013 № 760-э «Об утверждении Методических указаний по расчету регулируемых цен (тарифов) в сфере теплоснабжения». Уполномоченным органом на государственное регулирование цен и тарифов на тепловую энергию на территории Валуйского муниципального округа является Управление по государственному регулированию цен и тарифов в Белгородской области.</w:t>
      </w:r>
    </w:p>
    <w:p>
      <w:pPr>
        <w:pStyle w:val="Normal"/>
        <w:ind w:firstLine="697"/>
        <w:jc w:val="both"/>
        <w:rPr>
          <w:lang w:eastAsia="ru-RU"/>
        </w:rPr>
      </w:pPr>
      <w:r>
        <w:rPr>
          <w:lang w:eastAsia="ru-RU"/>
        </w:rPr>
        <w:t>Тарифы на тепловую энергию, поставляемую потребителям, включают следующие показатели:</w:t>
      </w:r>
    </w:p>
    <w:p>
      <w:pPr>
        <w:pStyle w:val="Normal"/>
        <w:ind w:firstLine="697"/>
        <w:jc w:val="both"/>
        <w:rPr>
          <w:lang w:eastAsia="ru-RU"/>
        </w:rPr>
      </w:pPr>
      <w:r>
        <w:rPr>
          <w:lang w:eastAsia="ru-RU"/>
        </w:rPr>
        <w:t>1) стоимость тепловой энергии (мощности);</w:t>
      </w:r>
    </w:p>
    <w:p>
      <w:pPr>
        <w:pStyle w:val="Normal"/>
        <w:ind w:firstLine="697"/>
        <w:jc w:val="both"/>
        <w:rPr>
          <w:lang w:eastAsia="ru-RU"/>
        </w:rPr>
      </w:pPr>
      <w:r>
        <w:rPr>
          <w:lang w:eastAsia="ru-RU"/>
        </w:rPr>
        <w:t>2) стоимость услуг по передаче тепловой энергии (мощности) энергоснабжающими организациями и иных услуг, оказание которых является неотъемлемой частью процесса поставки тепловой энергии потребителям.</w:t>
      </w:r>
    </w:p>
    <w:p>
      <w:pPr>
        <w:pStyle w:val="Normal"/>
        <w:ind w:firstLine="697"/>
        <w:jc w:val="both"/>
        <w:rPr>
          <w:lang w:eastAsia="ru-RU"/>
        </w:rPr>
      </w:pPr>
      <w:r>
        <w:rPr>
          <w:lang w:eastAsia="ru-RU"/>
        </w:rPr>
        <w:t>Регулирование тарифов (цен) основывается на принципе обязательности ведения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 При установлении тарифов (цен) не допускается повторный учет одних и тех же расходов по указанным видам деятельности. При использовании метода экономически обоснованных расходов (затрат) тарифы рассчитываются на основе размера необходимой валовой выручки осуществляющей регулируемую деятельность, от реализации каждого вида продукции</w:t>
      </w:r>
    </w:p>
    <w:p>
      <w:pPr>
        <w:pStyle w:val="Normal"/>
        <w:jc w:val="both"/>
        <w:rPr>
          <w:lang w:eastAsia="ru-RU"/>
        </w:rPr>
      </w:pPr>
      <w:r>
        <w:rPr>
          <w:lang w:eastAsia="ru-RU"/>
        </w:rPr>
        <w:t>(услуг) и расчетного объема производства соответствующего вида продукции (услуг) за расчетный период регулирования.</w:t>
      </w:r>
    </w:p>
    <w:p>
      <w:pPr>
        <w:pStyle w:val="Normal"/>
        <w:ind w:firstLine="708"/>
        <w:jc w:val="both"/>
        <w:rPr>
          <w:lang w:eastAsia="ru-RU"/>
        </w:rPr>
      </w:pPr>
      <w:r>
        <w:rPr>
          <w:lang w:eastAsia="ru-RU"/>
        </w:rPr>
        <w:t>Определение состава расходов, включаемых в необходимую валовую выручку, и оценка их экономической обоснованности производятся в соответствии с законодательством Российской Федерации и нормативными правовыми актами, регулирующими отношения в сфере бухгалтерского учета.</w:t>
      </w:r>
    </w:p>
    <w:p>
      <w:pPr>
        <w:pStyle w:val="Normal"/>
        <w:ind w:firstLine="708"/>
        <w:jc w:val="both"/>
        <w:rPr>
          <w:lang w:eastAsia="ru-RU"/>
        </w:rPr>
      </w:pPr>
      <w:r>
        <w:rPr>
          <w:lang w:eastAsia="ru-RU"/>
        </w:rPr>
        <w:t>Расходы, связанные с производством и реализацией продукции (услуг) по регулируемым видам деятельности, включают следующие составляющие расходов:</w:t>
      </w:r>
    </w:p>
    <w:p>
      <w:pPr>
        <w:pStyle w:val="Normal"/>
        <w:jc w:val="both"/>
        <w:rPr>
          <w:lang w:eastAsia="ru-RU"/>
        </w:rPr>
      </w:pPr>
      <w:r>
        <w:rPr>
          <w:lang w:eastAsia="ru-RU"/>
        </w:rPr>
        <w:t>1) топливо, покупная электрическая энергия;</w:t>
      </w:r>
    </w:p>
    <w:p>
      <w:pPr>
        <w:pStyle w:val="Normal"/>
        <w:rPr>
          <w:lang w:eastAsia="ru-RU"/>
        </w:rPr>
      </w:pPr>
      <w:r>
        <w:rPr>
          <w:lang w:eastAsia="ru-RU"/>
        </w:rPr>
        <w:t xml:space="preserve">Расходы на топливо и покупную электрическую энергию, включаемые в необходимую валовую выручку, определяются на основе: </w:t>
      </w:r>
    </w:p>
    <w:p>
      <w:pPr>
        <w:pStyle w:val="Normal"/>
        <w:ind w:firstLine="708"/>
        <w:rPr>
          <w:rFonts w:ascii="yandex-sans" w:hAnsi="yandex-sans"/>
          <w:lang w:eastAsia="ru-RU"/>
        </w:rPr>
      </w:pPr>
      <w:r>
        <w:rPr>
          <w:lang w:eastAsia="ru-RU"/>
        </w:rPr>
        <w:t>- нормативов удельного расхода топлива, дифференцированных по типам генерирующего оборудования и видам топлива, на производство 1 Гкал тепловой энергии, утверждаемых Министерством энергетики Российской Федерации по согласованию с Федеральной службой по тарифам;</w:t>
      </w:r>
    </w:p>
    <w:p>
      <w:pPr>
        <w:pStyle w:val="Normal"/>
        <w:ind w:firstLine="708"/>
        <w:rPr>
          <w:lang w:eastAsia="ru-RU"/>
        </w:rPr>
      </w:pPr>
      <w:r>
        <w:rPr>
          <w:lang w:eastAsia="ru-RU"/>
        </w:rPr>
        <w:t>- цен на топливо;</w:t>
      </w:r>
    </w:p>
    <w:p>
      <w:pPr>
        <w:pStyle w:val="Normal"/>
        <w:ind w:firstLine="708"/>
        <w:rPr>
          <w:lang w:eastAsia="ru-RU"/>
        </w:rPr>
      </w:pPr>
      <w:r>
        <w:rPr>
          <w:lang w:eastAsia="ru-RU"/>
        </w:rPr>
        <w:t>При определении расходов на топливо и покупную электрическую энергию, регулирующие органы используют:</w:t>
      </w:r>
    </w:p>
    <w:p>
      <w:pPr>
        <w:pStyle w:val="Normal"/>
        <w:ind w:firstLine="708"/>
        <w:rPr>
          <w:lang w:eastAsia="ru-RU"/>
        </w:rPr>
      </w:pPr>
      <w:r>
        <w:rPr>
          <w:lang w:eastAsia="ru-RU"/>
        </w:rPr>
        <w:t>- регулируемые государством тарифы (цены);</w:t>
      </w:r>
    </w:p>
    <w:p>
      <w:pPr>
        <w:pStyle w:val="Normal"/>
        <w:ind w:firstLine="708"/>
        <w:rPr>
          <w:lang w:eastAsia="ru-RU"/>
        </w:rPr>
      </w:pPr>
      <w:r>
        <w:rPr>
          <w:lang w:eastAsia="ru-RU"/>
        </w:rPr>
        <w:t>- цены,</w:t>
      </w:r>
    </w:p>
    <w:p>
      <w:pPr>
        <w:pStyle w:val="Normal"/>
        <w:ind w:firstLine="708"/>
        <w:jc w:val="both"/>
        <w:rPr>
          <w:lang w:eastAsia="ru-RU"/>
        </w:rPr>
      </w:pPr>
      <w:r>
        <w:rPr>
          <w:lang w:eastAsia="ru-RU"/>
        </w:rPr>
        <w:t>При отсутствии указанных данных применяются индексы в соответствии с прогнозом социально-экономического развития Российской Федерации.</w:t>
      </w:r>
    </w:p>
    <w:p>
      <w:pPr>
        <w:pStyle w:val="Normal"/>
        <w:ind w:firstLine="708"/>
        <w:jc w:val="both"/>
        <w:rPr>
          <w:lang w:eastAsia="ru-RU"/>
        </w:rPr>
      </w:pPr>
      <w:r>
        <w:rPr>
          <w:lang w:eastAsia="ru-RU"/>
        </w:rPr>
        <w:t>- расчетных объемов потребления топлива с учетом структуры его использования, сложившейся за последние 3 года;</w:t>
      </w:r>
    </w:p>
    <w:p>
      <w:pPr>
        <w:pStyle w:val="Normal"/>
        <w:ind w:firstLine="708"/>
        <w:jc w:val="both"/>
        <w:rPr>
          <w:lang w:eastAsia="ru-RU"/>
        </w:rPr>
      </w:pPr>
      <w:r>
        <w:rPr>
          <w:lang w:eastAsia="ru-RU"/>
        </w:rPr>
        <w:t>- нормативов создания запасов топлива, рассчитываемых в соответствии методикой, утверждаемой Министерством энергетики Российской</w:t>
      </w:r>
    </w:p>
    <w:p>
      <w:pPr>
        <w:pStyle w:val="Normal"/>
        <w:jc w:val="both"/>
        <w:rPr>
          <w:lang w:eastAsia="ru-RU"/>
        </w:rPr>
      </w:pPr>
      <w:r>
        <w:rPr>
          <w:lang w:eastAsia="ru-RU"/>
        </w:rPr>
        <w:t>Федерации согласованию с Федеральной службой по тарифам.</w:t>
      </w:r>
    </w:p>
    <w:p>
      <w:pPr>
        <w:pStyle w:val="Normal"/>
        <w:ind w:firstLine="708"/>
        <w:jc w:val="both"/>
        <w:rPr>
          <w:lang w:eastAsia="ru-RU"/>
        </w:rPr>
      </w:pPr>
      <w:r>
        <w:rPr>
          <w:lang w:eastAsia="ru-RU"/>
        </w:rPr>
        <w:t>2) оплата услуг, оказываемых организациями, осуществляющими регулируемую деятельность.</w:t>
      </w:r>
    </w:p>
    <w:p>
      <w:pPr>
        <w:pStyle w:val="Normal"/>
        <w:ind w:firstLine="708"/>
        <w:jc w:val="both"/>
        <w:rPr>
          <w:lang w:eastAsia="ru-RU"/>
        </w:rPr>
      </w:pPr>
      <w:r>
        <w:rPr>
          <w:lang w:eastAsia="ru-RU"/>
        </w:rPr>
        <w:t>3) сырье и материалы;</w:t>
      </w:r>
    </w:p>
    <w:p>
      <w:pPr>
        <w:pStyle w:val="Normal"/>
        <w:ind w:firstLine="708"/>
        <w:jc w:val="both"/>
        <w:rPr>
          <w:lang w:eastAsia="ru-RU"/>
        </w:rPr>
      </w:pPr>
      <w:r>
        <w:rPr>
          <w:lang w:eastAsia="ru-RU"/>
        </w:rPr>
        <w:t>4) ремонт основных средств;</w:t>
      </w:r>
    </w:p>
    <w:p>
      <w:pPr>
        <w:pStyle w:val="Normal"/>
        <w:ind w:firstLine="708"/>
        <w:jc w:val="both"/>
        <w:rPr>
          <w:lang w:eastAsia="ru-RU"/>
        </w:rPr>
      </w:pPr>
      <w:r>
        <w:rPr>
          <w:lang w:eastAsia="ru-RU"/>
        </w:rPr>
        <w:t>При определении расходов на проведение ремонтных работ учитываются:</w:t>
      </w:r>
    </w:p>
    <w:p>
      <w:pPr>
        <w:pStyle w:val="Normal"/>
        <w:ind w:firstLine="708"/>
        <w:jc w:val="both"/>
        <w:rPr>
          <w:lang w:eastAsia="ru-RU"/>
        </w:rPr>
      </w:pPr>
      <w:r>
        <w:rPr>
          <w:lang w:eastAsia="ru-RU"/>
        </w:rPr>
        <w:t>- программы проведения ремонтных работ, обеспечивающих надежное и безопасное функционирование производственно-технических объектов и предотвращение аварийных ситуаций, утвержденные в установленном порядке.</w:t>
      </w:r>
    </w:p>
    <w:p>
      <w:pPr>
        <w:pStyle w:val="Normal"/>
        <w:ind w:firstLine="708"/>
        <w:jc w:val="both"/>
        <w:rPr>
          <w:lang w:eastAsia="ru-RU"/>
        </w:rPr>
      </w:pPr>
      <w:r>
        <w:rPr>
          <w:lang w:eastAsia="ru-RU"/>
        </w:rPr>
        <w:t>5) оплата труда;</w:t>
      </w:r>
    </w:p>
    <w:p>
      <w:pPr>
        <w:pStyle w:val="Normal"/>
        <w:jc w:val="both"/>
        <w:rPr>
          <w:lang w:eastAsia="ru-RU"/>
        </w:rPr>
      </w:pPr>
      <w:r>
        <w:rPr>
          <w:lang w:eastAsia="ru-RU"/>
        </w:rPr>
        <w:t>При определении расходов на оплату труда, включаемых в необходимую валовую выручку, регулирующие органы определяют размер фонда   оплаты труда в соответствии с отраслевыми тарифными соглашениями, заключенными соответствующими организациями, и фактическим объемом фонда оплаты труда в последнем расчетном периоде регулирования, а также с учетом прогнозного индекса потребительских цен.</w:t>
      </w:r>
    </w:p>
    <w:p>
      <w:pPr>
        <w:pStyle w:val="Normal"/>
        <w:ind w:firstLine="708"/>
        <w:jc w:val="both"/>
        <w:rPr>
          <w:lang w:eastAsia="ru-RU"/>
        </w:rPr>
      </w:pPr>
      <w:r>
        <w:rPr>
          <w:lang w:eastAsia="ru-RU"/>
        </w:rPr>
        <w:t>7) амортизация основных средств;</w:t>
      </w:r>
    </w:p>
    <w:p>
      <w:pPr>
        <w:pStyle w:val="Normal"/>
        <w:jc w:val="both"/>
        <w:rPr>
          <w:lang w:eastAsia="ru-RU"/>
        </w:rPr>
      </w:pPr>
      <w:r>
        <w:rPr>
          <w:lang w:eastAsia="ru-RU"/>
        </w:rPr>
        <w:t>Сумма амортизации основных средств для расчета регулируемых тарифов (цен) определяется в соответствии с нормативными правовыми актами, регулирующими отношения в сфере бухгалтерского учета. При расчете налога на прибыль организаций сумма амортизации основных средств определяется в соответствии с Налоговым кодексом Российской Федерации.</w:t>
      </w:r>
    </w:p>
    <w:p>
      <w:pPr>
        <w:pStyle w:val="Normal"/>
        <w:jc w:val="both"/>
        <w:rPr>
          <w:lang w:eastAsia="ru-RU"/>
        </w:rPr>
      </w:pPr>
      <w:r>
        <w:rPr>
          <w:lang w:eastAsia="ru-RU"/>
        </w:rPr>
        <w:t>8) другие расходы, связанные с производством и (или) реализацией продукции, определяемые в порядке, устанавливаемые Службой.</w:t>
      </w:r>
    </w:p>
    <w:p>
      <w:pPr>
        <w:pStyle w:val="Normal"/>
        <w:rPr/>
      </w:pPr>
      <w:r>
        <w:rPr/>
      </w:r>
    </w:p>
    <w:p>
      <w:pPr>
        <w:pStyle w:val="Normal"/>
        <w:ind w:firstLine="709"/>
        <w:jc w:val="both"/>
        <w:rPr/>
      </w:pPr>
      <w:r>
        <w:rPr/>
        <w:t>Тарифы на тепловую энергию, поставляемую АО «РИР Энерго» в лице филиала АО «РИР Энерго» - "Белгородская генерация" потребителям, другим теплоснабжающим организациям Белгородской области, соответстуют приказу управления по государственному регулированияю цен и тарифов в Белгородской области от 17.12.2024 года № 31/20 «Об установлении долгосрочных параметров регулирования и тарифов на тепловую энергию (мощность), поставляемую АО «Квадра» в лице филиала АО «Квадра» - «Белгородская генерация» потребителям Белгородской области , на 2025 -2029 годы»</w:t>
      </w:r>
    </w:p>
    <w:p>
      <w:pPr>
        <w:pStyle w:val="Normal"/>
        <w:tabs>
          <w:tab w:val="clear" w:pos="708"/>
          <w:tab w:val="left" w:pos="4395" w:leader="none"/>
          <w:tab w:val="center" w:pos="7285" w:leader="none"/>
        </w:tabs>
        <w:suppressAutoHyphens w:val="false"/>
        <w:rPr>
          <w:rFonts w:eastAsia="Calibri"/>
          <w:sz w:val="20"/>
          <w:szCs w:val="20"/>
          <w:lang w:eastAsia="en-US"/>
        </w:rPr>
      </w:pPr>
      <w:r>
        <w:rPr>
          <w:rFonts w:eastAsia="Calibri"/>
          <w:sz w:val="20"/>
          <w:szCs w:val="20"/>
          <w:lang w:eastAsia="en-US"/>
        </w:rPr>
      </w:r>
    </w:p>
    <w:p>
      <w:pPr>
        <w:pStyle w:val="Normal"/>
        <w:tabs>
          <w:tab w:val="clear" w:pos="708"/>
          <w:tab w:val="left" w:pos="4395" w:leader="none"/>
          <w:tab w:val="center" w:pos="7285" w:leader="none"/>
        </w:tabs>
        <w:suppressAutoHyphens w:val="false"/>
        <w:jc w:val="right"/>
        <w:rPr>
          <w:rFonts w:eastAsia="Calibri"/>
          <w:sz w:val="20"/>
          <w:szCs w:val="20"/>
          <w:lang w:eastAsia="en-US"/>
        </w:rPr>
      </w:pPr>
      <w:r>
        <w:rPr>
          <w:rFonts w:eastAsia="Calibri"/>
          <w:sz w:val="20"/>
          <w:szCs w:val="20"/>
          <w:lang w:eastAsia="en-US"/>
        </w:rPr>
      </w:r>
    </w:p>
    <w:p>
      <w:pPr>
        <w:pStyle w:val="Normal"/>
        <w:tabs>
          <w:tab w:val="clear" w:pos="708"/>
          <w:tab w:val="left" w:pos="4395" w:leader="none"/>
          <w:tab w:val="center" w:pos="7285" w:leader="none"/>
        </w:tabs>
        <w:suppressAutoHyphens w:val="false"/>
        <w:rPr>
          <w:rFonts w:eastAsia="Calibri"/>
          <w:sz w:val="20"/>
          <w:szCs w:val="20"/>
          <w:lang w:eastAsia="en-US"/>
        </w:rPr>
      </w:pPr>
      <w:r>
        <w:rPr>
          <w:rFonts w:eastAsia="Calibri"/>
          <w:sz w:val="20"/>
          <w:szCs w:val="20"/>
          <w:lang w:eastAsia="en-US"/>
        </w:rPr>
      </w:r>
    </w:p>
    <w:p>
      <w:pPr>
        <w:pStyle w:val="Normal"/>
        <w:tabs>
          <w:tab w:val="clear" w:pos="708"/>
          <w:tab w:val="left" w:pos="4395" w:leader="none"/>
          <w:tab w:val="center" w:pos="7285" w:leader="none"/>
        </w:tabs>
        <w:suppressAutoHyphens w:val="false"/>
        <w:jc w:val="right"/>
        <w:rPr>
          <w:rFonts w:eastAsia="Calibri"/>
          <w:sz w:val="20"/>
          <w:szCs w:val="20"/>
          <w:lang w:eastAsia="en-US"/>
        </w:rPr>
      </w:pPr>
      <w:r>
        <w:rPr>
          <w:rFonts w:eastAsia="Calibri"/>
          <w:sz w:val="20"/>
          <w:szCs w:val="20"/>
          <w:lang w:eastAsia="en-US"/>
        </w:rPr>
      </w:r>
    </w:p>
    <w:p>
      <w:pPr>
        <w:pStyle w:val="Normal"/>
        <w:suppressAutoHyphens w:val="false"/>
        <w:rPr>
          <w:rFonts w:eastAsia="Calibri"/>
          <w:b/>
          <w:sz w:val="20"/>
          <w:szCs w:val="20"/>
          <w:lang w:eastAsia="en-US"/>
        </w:rPr>
      </w:pPr>
      <w:r>
        <w:rPr>
          <w:rFonts w:eastAsia="Calibri"/>
          <w:b/>
          <w:sz w:val="20"/>
          <w:szCs w:val="20"/>
          <w:lang w:eastAsia="en-US"/>
        </w:rPr>
      </w:r>
    </w:p>
    <w:p>
      <w:pPr>
        <w:pStyle w:val="Normal"/>
        <w:suppressAutoHyphens w:val="false"/>
        <w:ind w:firstLine="697"/>
        <w:jc w:val="center"/>
        <w:rPr>
          <w:rFonts w:eastAsia="Calibri"/>
          <w:b/>
          <w:sz w:val="20"/>
          <w:szCs w:val="20"/>
          <w:lang w:eastAsia="en-US"/>
        </w:rPr>
      </w:pPr>
      <w:r>
        <w:rPr>
          <w:rFonts w:eastAsia="Calibri"/>
          <w:b/>
          <w:sz w:val="20"/>
          <w:szCs w:val="20"/>
          <w:lang w:eastAsia="en-US"/>
        </w:rPr>
      </w:r>
    </w:p>
    <w:p>
      <w:pPr>
        <w:pStyle w:val="Normal"/>
        <w:suppressAutoHyphens w:val="false"/>
        <w:ind w:firstLine="697"/>
        <w:jc w:val="center"/>
        <w:rPr>
          <w:rFonts w:eastAsia="Calibri"/>
          <w:b/>
          <w:sz w:val="20"/>
          <w:szCs w:val="20"/>
          <w:lang w:eastAsia="en-US"/>
        </w:rPr>
      </w:pPr>
      <w:r>
        <w:rPr>
          <w:rFonts w:eastAsia="Calibri"/>
          <w:b/>
          <w:sz w:val="20"/>
          <w:szCs w:val="20"/>
          <w:lang w:eastAsia="en-US"/>
        </w:rPr>
      </w:r>
    </w:p>
    <w:p>
      <w:pPr>
        <w:pStyle w:val="Normal"/>
        <w:suppressAutoHyphens w:val="false"/>
        <w:ind w:firstLine="697"/>
        <w:jc w:val="center"/>
        <w:rPr>
          <w:rFonts w:eastAsia="Calibri"/>
          <w:b/>
          <w:sz w:val="20"/>
          <w:szCs w:val="20"/>
          <w:lang w:eastAsia="en-US"/>
        </w:rPr>
      </w:pPr>
      <w:r>
        <w:rPr>
          <w:rFonts w:eastAsia="Calibri"/>
          <w:b/>
          <w:sz w:val="20"/>
          <w:szCs w:val="20"/>
          <w:lang w:eastAsia="en-US"/>
        </w:rPr>
      </w:r>
    </w:p>
    <w:p>
      <w:pPr>
        <w:pStyle w:val="Normal"/>
        <w:ind w:firstLine="697"/>
        <w:jc w:val="center"/>
        <w:rPr>
          <w:b/>
          <w:sz w:val="28"/>
          <w:szCs w:val="20"/>
        </w:rPr>
      </w:pPr>
      <w:r>
        <w:rPr>
          <w:b/>
          <w:sz w:val="28"/>
          <w:szCs w:val="20"/>
        </w:rPr>
      </w:r>
    </w:p>
    <w:p>
      <w:pPr>
        <w:pStyle w:val="Normal"/>
        <w:ind w:firstLine="697"/>
        <w:jc w:val="center"/>
        <w:rPr>
          <w:b/>
          <w:sz w:val="28"/>
          <w:szCs w:val="20"/>
        </w:rPr>
      </w:pPr>
      <w:r>
        <w:rPr>
          <w:b/>
          <w:sz w:val="28"/>
          <w:szCs w:val="20"/>
        </w:rPr>
      </w:r>
    </w:p>
    <w:p>
      <w:pPr>
        <w:pStyle w:val="Normal"/>
        <w:ind w:firstLine="697"/>
        <w:rPr>
          <w:b/>
          <w:sz w:val="28"/>
          <w:szCs w:val="20"/>
        </w:rPr>
      </w:pPr>
      <w:r>
        <w:rPr>
          <w:b/>
          <w:sz w:val="28"/>
          <w:szCs w:val="20"/>
        </w:rPr>
      </w:r>
    </w:p>
    <w:p>
      <w:pPr>
        <w:pStyle w:val="Normal"/>
        <w:ind w:firstLine="697"/>
        <w:jc w:val="center"/>
        <w:rPr>
          <w:b/>
          <w:sz w:val="28"/>
          <w:szCs w:val="20"/>
        </w:rPr>
      </w:pPr>
      <w:r>
        <w:rPr>
          <w:b/>
          <w:sz w:val="28"/>
          <w:szCs w:val="20"/>
        </w:rPr>
      </w:r>
    </w:p>
    <w:p>
      <w:pPr>
        <w:pStyle w:val="Normal"/>
        <w:ind w:firstLine="697"/>
        <w:jc w:val="center"/>
        <w:rPr>
          <w:b/>
          <w:sz w:val="28"/>
          <w:szCs w:val="20"/>
        </w:rPr>
      </w:pPr>
      <w:r>
        <w:rPr>
          <w:b/>
          <w:sz w:val="28"/>
          <w:szCs w:val="20"/>
        </w:rPr>
      </w:r>
    </w:p>
    <w:p>
      <w:pPr>
        <w:pStyle w:val="Normal"/>
        <w:ind w:firstLine="697"/>
        <w:jc w:val="center"/>
        <w:rPr>
          <w:b/>
          <w:sz w:val="28"/>
          <w:szCs w:val="20"/>
        </w:rPr>
      </w:pPr>
      <w:r>
        <w:rPr>
          <w:b/>
          <w:sz w:val="28"/>
          <w:szCs w:val="20"/>
        </w:rPr>
      </w:r>
    </w:p>
    <w:p>
      <w:pPr>
        <w:pStyle w:val="Normal"/>
        <w:ind w:firstLine="697"/>
        <w:jc w:val="center"/>
        <w:rPr>
          <w:b/>
          <w:sz w:val="28"/>
          <w:szCs w:val="20"/>
        </w:rPr>
      </w:pPr>
      <w:r>
        <w:rPr>
          <w:b/>
          <w:sz w:val="28"/>
          <w:szCs w:val="20"/>
        </w:rPr>
      </w:r>
    </w:p>
    <w:p>
      <w:pPr>
        <w:pStyle w:val="Normal"/>
        <w:jc w:val="both"/>
        <w:rPr/>
      </w:pPr>
      <w:r>
        <w:rPr/>
      </w:r>
    </w:p>
    <w:p>
      <w:pPr>
        <w:pStyle w:val="Normal"/>
        <w:jc w:val="center"/>
        <w:rPr/>
      </w:pPr>
      <w:r>
        <w:rPr/>
        <w:drawing>
          <wp:inline distT="0" distB="0" distL="0" distR="0">
            <wp:extent cx="4993005" cy="5815330"/>
            <wp:effectExtent l="0" t="0" r="0" b="0"/>
            <wp:docPr id="3" name="Рисунок 1" descr="C:\Users\shapovalova_ev\Documents\2025_03_12\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1" descr="C:\Users\shapovalova_ev\Documents\2025_03_12\IMG_0001.jpg"/>
                    <pic:cNvPicPr>
                      <a:picLocks noChangeAspect="1" noChangeArrowheads="1"/>
                    </pic:cNvPicPr>
                  </pic:nvPicPr>
                  <pic:blipFill>
                    <a:blip r:embed="rId3"/>
                    <a:stretch>
                      <a:fillRect/>
                    </a:stretch>
                  </pic:blipFill>
                  <pic:spPr bwMode="auto">
                    <a:xfrm>
                      <a:off x="0" y="0"/>
                      <a:ext cx="4993005" cy="5815330"/>
                    </a:xfrm>
                    <a:prstGeom prst="rect">
                      <a:avLst/>
                    </a:prstGeom>
                  </pic:spPr>
                </pic:pic>
              </a:graphicData>
            </a:graphic>
          </wp:inline>
        </w:drawing>
      </w:r>
    </w:p>
    <w:p>
      <w:pPr>
        <w:pStyle w:val="Normal"/>
        <w:jc w:val="both"/>
        <w:rPr/>
      </w:pPr>
      <w:r>
        <w:rPr/>
      </w:r>
    </w:p>
    <w:p>
      <w:pPr>
        <w:pStyle w:val="Normal"/>
        <w:jc w:val="both"/>
        <w:rPr/>
      </w:pPr>
      <w:r>
        <w:rPr/>
      </w:r>
    </w:p>
    <w:p>
      <w:pPr>
        <w:pStyle w:val="Normal"/>
        <w:jc w:val="both"/>
        <w:rPr/>
      </w:pPr>
      <w:bookmarkStart w:id="91" w:name="_Toc15483466"/>
      <w:r>
        <w:rPr/>
        <w:t>Заключение</w:t>
      </w:r>
      <w:bookmarkEnd w:id="91"/>
    </w:p>
    <w:p>
      <w:pPr>
        <w:pStyle w:val="Normal"/>
        <w:ind w:firstLine="709"/>
        <w:jc w:val="both"/>
        <w:rPr/>
      </w:pPr>
      <w:r>
        <w:rPr/>
        <w:t>В соответствии с генеральным планом развития Валуйского муниципального округа до 2038 года теплообеспечение малоэтажной индивидуальной застройке предполагается децентрализованное, от автономных (индивидуальных) источников тепловой энергии. При современном уровне газовой отопительной техники централизацию выработки тепловой энергии экономически обосновать невозможно. Коэффициент полезного действия современных газовых котлоагрегатов высок (92%) и практически не зависит от их единичной мощности. Вместе с тем увеличение уровня централизации приводит к росту тепловых потерь при транспортировке теплоносителя. Поэтому крупные котельные поселения оказываются неконкурентоспособными с автономными источниками или с источниками с комбинированной выработкой тепла и электроэнергии.</w:t>
      </w:r>
    </w:p>
    <w:p>
      <w:pPr>
        <w:pStyle w:val="Normal"/>
        <w:ind w:firstLine="697"/>
        <w:jc w:val="center"/>
        <w:rPr>
          <w:b/>
          <w:sz w:val="20"/>
          <w:szCs w:val="20"/>
        </w:rPr>
      </w:pPr>
      <w:r>
        <w:rPr>
          <w:b/>
          <w:sz w:val="20"/>
          <w:szCs w:val="20"/>
        </w:rPr>
      </w:r>
    </w:p>
    <w:p>
      <w:pPr>
        <w:pStyle w:val="Normal"/>
        <w:suppressAutoHyphens w:val="false"/>
        <w:rPr/>
      </w:pPr>
      <w:r>
        <w:rPr/>
      </w:r>
      <w:r>
        <w:br w:type="page"/>
      </w:r>
    </w:p>
    <w:p>
      <w:pPr>
        <w:pStyle w:val="NoSpacing"/>
        <w:jc w:val="center"/>
        <w:rPr>
          <w:rFonts w:ascii="Times New Roman" w:hAnsi="Times New Roman"/>
          <w:b/>
          <w:sz w:val="24"/>
          <w:szCs w:val="24"/>
        </w:rPr>
      </w:pPr>
      <w:r>
        <w:rPr>
          <w:rFonts w:ascii="Times New Roman" w:hAnsi="Times New Roman"/>
          <w:b/>
          <w:sz w:val="24"/>
          <w:szCs w:val="24"/>
        </w:rPr>
      </w:r>
    </w:p>
    <w:p>
      <w:pPr>
        <w:pStyle w:val="NoSpacing"/>
        <w:jc w:val="center"/>
        <w:rPr>
          <w:rFonts w:ascii="Times New Roman" w:hAnsi="Times New Roman"/>
          <w:b/>
          <w:sz w:val="24"/>
          <w:szCs w:val="24"/>
        </w:rPr>
      </w:pPr>
      <w:r>
        <w:rPr>
          <w:rFonts w:ascii="Times New Roman" w:hAnsi="Times New Roman"/>
          <w:b/>
          <w:sz w:val="24"/>
          <w:szCs w:val="24"/>
        </w:rPr>
      </w:r>
    </w:p>
    <w:p>
      <w:pPr>
        <w:pStyle w:val="NoSpacing"/>
        <w:jc w:val="center"/>
        <w:rPr>
          <w:rFonts w:ascii="Times New Roman" w:hAnsi="Times New Roman"/>
          <w:b/>
          <w:sz w:val="24"/>
          <w:szCs w:val="24"/>
        </w:rPr>
      </w:pPr>
      <w:r>
        <w:rPr>
          <w:rFonts w:ascii="Times New Roman" w:hAnsi="Times New Roman"/>
          <w:b/>
          <w:sz w:val="24"/>
          <w:szCs w:val="24"/>
        </w:rPr>
      </w:r>
    </w:p>
    <w:p>
      <w:pPr>
        <w:pStyle w:val="NoSpacing"/>
        <w:jc w:val="center"/>
        <w:rPr>
          <w:rFonts w:ascii="Times New Roman" w:hAnsi="Times New Roman"/>
          <w:b/>
          <w:sz w:val="24"/>
          <w:szCs w:val="24"/>
        </w:rPr>
      </w:pPr>
      <w:r>
        <w:rPr>
          <w:rFonts w:ascii="Times New Roman" w:hAnsi="Times New Roman"/>
          <w:b/>
          <w:sz w:val="24"/>
          <w:szCs w:val="24"/>
        </w:rPr>
      </w:r>
    </w:p>
    <w:p>
      <w:pPr>
        <w:pStyle w:val="NoSpacing"/>
        <w:jc w:val="center"/>
        <w:rPr>
          <w:rFonts w:ascii="Times New Roman" w:hAnsi="Times New Roman"/>
          <w:b/>
          <w:sz w:val="24"/>
          <w:szCs w:val="24"/>
        </w:rPr>
      </w:pPr>
      <w:r>
        <w:rPr>
          <w:rFonts w:ascii="Times New Roman" w:hAnsi="Times New Roman"/>
          <w:b/>
          <w:sz w:val="24"/>
          <w:szCs w:val="24"/>
        </w:rPr>
      </w:r>
    </w:p>
    <w:p>
      <w:pPr>
        <w:pStyle w:val="NoSpacing"/>
        <w:jc w:val="center"/>
        <w:rPr>
          <w:rFonts w:ascii="Times New Roman" w:hAnsi="Times New Roman"/>
          <w:b/>
          <w:sz w:val="24"/>
          <w:szCs w:val="24"/>
        </w:rPr>
      </w:pPr>
      <w:r>
        <w:rPr>
          <w:rFonts w:ascii="Times New Roman" w:hAnsi="Times New Roman"/>
          <w:b/>
          <w:sz w:val="24"/>
          <w:szCs w:val="24"/>
        </w:rPr>
      </w:r>
    </w:p>
    <w:p>
      <w:pPr>
        <w:pStyle w:val="NoSpacing"/>
        <w:jc w:val="center"/>
        <w:rPr>
          <w:rFonts w:ascii="Times New Roman" w:hAnsi="Times New Roman"/>
          <w:b/>
          <w:sz w:val="24"/>
          <w:szCs w:val="24"/>
        </w:rPr>
      </w:pPr>
      <w:r>
        <w:rPr>
          <w:rFonts w:ascii="Times New Roman" w:hAnsi="Times New Roman"/>
          <w:b/>
          <w:sz w:val="24"/>
          <w:szCs w:val="24"/>
        </w:rPr>
      </w:r>
    </w:p>
    <w:p>
      <w:pPr>
        <w:pStyle w:val="NoSpacing"/>
        <w:jc w:val="center"/>
        <w:rPr>
          <w:rFonts w:ascii="Times New Roman" w:hAnsi="Times New Roman"/>
          <w:b/>
          <w:sz w:val="24"/>
          <w:szCs w:val="24"/>
        </w:rPr>
      </w:pPr>
      <w:r>
        <w:rPr>
          <w:rFonts w:ascii="Times New Roman" w:hAnsi="Times New Roman"/>
          <w:b/>
          <w:sz w:val="24"/>
          <w:szCs w:val="24"/>
        </w:rPr>
      </w:r>
    </w:p>
    <w:p>
      <w:pPr>
        <w:pStyle w:val="NoSpacing"/>
        <w:jc w:val="center"/>
        <w:rPr>
          <w:rFonts w:ascii="Times New Roman" w:hAnsi="Times New Roman"/>
          <w:b/>
          <w:sz w:val="24"/>
          <w:szCs w:val="24"/>
        </w:rPr>
      </w:pPr>
      <w:r>
        <w:rPr>
          <w:rFonts w:ascii="Times New Roman" w:hAnsi="Times New Roman"/>
          <w:b/>
          <w:sz w:val="24"/>
          <w:szCs w:val="24"/>
        </w:rPr>
      </w:r>
    </w:p>
    <w:p>
      <w:pPr>
        <w:pStyle w:val="NoSpacing"/>
        <w:jc w:val="center"/>
        <w:rPr>
          <w:rFonts w:ascii="Times New Roman" w:hAnsi="Times New Roman"/>
          <w:b/>
          <w:sz w:val="24"/>
          <w:szCs w:val="24"/>
        </w:rPr>
      </w:pPr>
      <w:r>
        <w:rPr>
          <w:rFonts w:ascii="Times New Roman" w:hAnsi="Times New Roman"/>
          <w:b/>
          <w:sz w:val="24"/>
          <w:szCs w:val="24"/>
        </w:rPr>
      </w:r>
    </w:p>
    <w:p>
      <w:pPr>
        <w:pStyle w:val="NoSpacing"/>
        <w:jc w:val="center"/>
        <w:rPr>
          <w:rFonts w:ascii="Times New Roman" w:hAnsi="Times New Roman"/>
          <w:b/>
          <w:sz w:val="24"/>
          <w:szCs w:val="24"/>
        </w:rPr>
      </w:pPr>
      <w:r>
        <w:rPr>
          <w:rFonts w:ascii="Times New Roman" w:hAnsi="Times New Roman"/>
          <w:b/>
          <w:sz w:val="24"/>
          <w:szCs w:val="24"/>
        </w:rPr>
      </w:r>
    </w:p>
    <w:p>
      <w:pPr>
        <w:pStyle w:val="NoSpacing"/>
        <w:jc w:val="center"/>
        <w:rPr>
          <w:rFonts w:ascii="Times New Roman" w:hAnsi="Times New Roman"/>
          <w:b/>
          <w:sz w:val="24"/>
          <w:szCs w:val="24"/>
        </w:rPr>
      </w:pPr>
      <w:r>
        <w:rPr>
          <w:rFonts w:ascii="Times New Roman" w:hAnsi="Times New Roman"/>
          <w:b/>
          <w:sz w:val="24"/>
          <w:szCs w:val="24"/>
        </w:rPr>
      </w:r>
    </w:p>
    <w:p>
      <w:pPr>
        <w:pStyle w:val="NoSpacing"/>
        <w:jc w:val="center"/>
        <w:rPr>
          <w:rFonts w:ascii="Times New Roman" w:hAnsi="Times New Roman"/>
          <w:b/>
          <w:sz w:val="24"/>
          <w:szCs w:val="24"/>
        </w:rPr>
      </w:pPr>
      <w:r>
        <w:rPr>
          <w:rFonts w:ascii="Times New Roman" w:hAnsi="Times New Roman"/>
          <w:b/>
          <w:sz w:val="24"/>
          <w:szCs w:val="24"/>
        </w:rPr>
      </w:r>
    </w:p>
    <w:p>
      <w:pPr>
        <w:pStyle w:val="NoSpacing"/>
        <w:jc w:val="center"/>
        <w:rPr>
          <w:rFonts w:ascii="Times New Roman" w:hAnsi="Times New Roman"/>
          <w:b/>
          <w:sz w:val="24"/>
          <w:szCs w:val="24"/>
        </w:rPr>
      </w:pPr>
      <w:r>
        <w:rPr>
          <w:rFonts w:ascii="Times New Roman" w:hAnsi="Times New Roman"/>
          <w:b/>
          <w:sz w:val="24"/>
          <w:szCs w:val="24"/>
        </w:rPr>
        <w:t>Актуализированная схема теплоснабжения</w:t>
      </w:r>
    </w:p>
    <w:p>
      <w:pPr>
        <w:pStyle w:val="NoSpacing"/>
        <w:jc w:val="center"/>
        <w:rPr>
          <w:rFonts w:ascii="Times New Roman" w:hAnsi="Times New Roman"/>
          <w:b/>
          <w:sz w:val="24"/>
          <w:szCs w:val="24"/>
        </w:rPr>
      </w:pPr>
      <w:r>
        <w:rPr>
          <w:rFonts w:ascii="Times New Roman" w:hAnsi="Times New Roman"/>
          <w:b/>
          <w:sz w:val="24"/>
          <w:szCs w:val="24"/>
        </w:rPr>
        <w:t>Валуйского муниципального округа</w:t>
      </w:r>
    </w:p>
    <w:p>
      <w:pPr>
        <w:pStyle w:val="NoSpacing"/>
        <w:jc w:val="center"/>
        <w:rPr>
          <w:rFonts w:ascii="Times New Roman" w:hAnsi="Times New Roman"/>
          <w:b/>
          <w:sz w:val="24"/>
          <w:szCs w:val="24"/>
        </w:rPr>
      </w:pPr>
      <w:r>
        <w:rPr>
          <w:rFonts w:ascii="Times New Roman" w:hAnsi="Times New Roman"/>
          <w:b/>
          <w:sz w:val="24"/>
          <w:szCs w:val="24"/>
        </w:rPr>
      </w:r>
    </w:p>
    <w:p>
      <w:pPr>
        <w:pStyle w:val="Normal"/>
        <w:jc w:val="center"/>
        <w:rPr/>
      </w:pPr>
      <w:r>
        <w:rPr/>
      </w:r>
    </w:p>
    <w:p>
      <w:pPr>
        <w:pStyle w:val="Normal"/>
        <w:jc w:val="center"/>
        <w:rPr>
          <w:b/>
        </w:rPr>
      </w:pPr>
      <w:r>
        <w:rPr>
          <w:b/>
        </w:rPr>
      </w:r>
    </w:p>
    <w:p>
      <w:pPr>
        <w:pStyle w:val="NoSpacing"/>
        <w:jc w:val="center"/>
        <w:rPr>
          <w:rFonts w:ascii="Times New Roman" w:hAnsi="Times New Roman"/>
          <w:b/>
          <w:sz w:val="24"/>
          <w:szCs w:val="24"/>
        </w:rPr>
      </w:pPr>
      <w:r>
        <w:rPr>
          <w:rFonts w:ascii="Times New Roman" w:hAnsi="Times New Roman"/>
          <w:b/>
          <w:sz w:val="24"/>
          <w:szCs w:val="24"/>
        </w:rPr>
        <w:t>Обосновывающие материалы</w:t>
      </w:r>
    </w:p>
    <w:p>
      <w:pPr>
        <w:pStyle w:val="Normal"/>
        <w:jc w:val="center"/>
        <w:rPr>
          <w:b/>
        </w:rPr>
      </w:pPr>
      <w:r>
        <w:rPr>
          <w:b/>
        </w:rPr>
      </w:r>
    </w:p>
    <w:p>
      <w:pPr>
        <w:pStyle w:val="Normal"/>
        <w:jc w:val="center"/>
        <w:rPr/>
      </w:pPr>
      <w:r>
        <w:rPr/>
        <w:t>(Актуализация на 2025 год)</w:t>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b/>
        </w:rPr>
      </w:pPr>
      <w:r>
        <w:rPr>
          <w:b/>
        </w:rPr>
      </w:r>
    </w:p>
    <w:p>
      <w:pPr>
        <w:pStyle w:val="Normal"/>
        <w:jc w:val="center"/>
        <w:rPr/>
      </w:pPr>
      <w:r>
        <w:rPr/>
        <w:t>г.Валуйки, 2025 г.</w:t>
      </w:r>
      <w:r>
        <w:br w:type="page"/>
      </w:r>
    </w:p>
    <w:p>
      <w:pPr>
        <w:pStyle w:val="Normal"/>
        <w:rPr/>
      </w:pPr>
      <w:r>
        <w:rPr/>
        <w:t>Оглавление</w:t>
      </w:r>
    </w:p>
    <w:p>
      <w:pPr>
        <w:pStyle w:val="Normal"/>
        <w:rPr/>
      </w:pPr>
      <w:r>
        <w:rPr/>
        <w:t>1. Существующее положение в сфере производства, передачи и потребления тепловой энергии для целей теплоснабжения</w:t>
      </w:r>
    </w:p>
    <w:p>
      <w:pPr>
        <w:pStyle w:val="Normal"/>
        <w:rPr/>
      </w:pPr>
      <w:r>
        <w:rPr/>
        <w:t>1.1. Функциональная структура теплоснабжения</w:t>
      </w:r>
    </w:p>
    <w:p>
      <w:pPr>
        <w:pStyle w:val="Normal"/>
        <w:rPr/>
      </w:pPr>
      <w:r>
        <w:rPr/>
        <w:t>1.2. Источники тепловой энергии</w:t>
      </w:r>
    </w:p>
    <w:p>
      <w:pPr>
        <w:pStyle w:val="Normal"/>
        <w:rPr/>
      </w:pPr>
      <w:r>
        <w:rPr/>
        <w:t>1.2.1. Структура и технические характеристики основного оборудования</w:t>
      </w:r>
    </w:p>
    <w:p>
      <w:pPr>
        <w:pStyle w:val="Normal"/>
        <w:rPr/>
      </w:pPr>
      <w:r>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p>
    <w:p>
      <w:pPr>
        <w:pStyle w:val="Normal"/>
        <w:rPr/>
      </w:pPr>
      <w:r>
        <w:rPr/>
        <w:t>1.2.3. Ограничения тепловой мощности и параметры располагаемой тепловой мощности</w:t>
      </w:r>
    </w:p>
    <w:p>
      <w:pPr>
        <w:pStyle w:val="Normal"/>
        <w:rPr/>
      </w:pPr>
      <w:r>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pPr>
        <w:pStyle w:val="Normal"/>
        <w:rPr/>
      </w:pPr>
      <w:r>
        <w:rPr/>
        <w:t xml:space="preserve">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w:t>
      </w:r>
    </w:p>
    <w:p>
      <w:pPr>
        <w:pStyle w:val="Normal"/>
        <w:rPr/>
      </w:pPr>
      <w:r>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pPr>
        <w:pStyle w:val="Normal"/>
        <w:rPr/>
      </w:pPr>
      <w:r>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pPr>
        <w:pStyle w:val="Normal"/>
        <w:rPr/>
      </w:pPr>
      <w:r>
        <w:rPr/>
        <w:t>1.2.8. Среднегодовая загрузка оборудования</w:t>
      </w:r>
    </w:p>
    <w:p>
      <w:pPr>
        <w:pStyle w:val="Normal"/>
        <w:rPr/>
      </w:pPr>
      <w:r>
        <w:rPr/>
        <w:t>1.2.9. Способы учета тепла, отпущенного в тепловые сети</w:t>
      </w:r>
    </w:p>
    <w:p>
      <w:pPr>
        <w:pStyle w:val="Normal"/>
        <w:rPr/>
      </w:pPr>
      <w:r>
        <w:rPr/>
        <w:t>1.2.10. Статистика отказов и восстановлений оборудования источников тепловой энергии</w:t>
      </w:r>
    </w:p>
    <w:p>
      <w:pPr>
        <w:pStyle w:val="Normal"/>
        <w:rPr/>
      </w:pPr>
      <w:r>
        <w:rPr/>
        <w:t>1.2.11.</w:t>
        <w:tab/>
        <w:t>Предписания надзорных органов по запрещению дальнейшей эксплуатации оборудования источников тепловой энергии</w:t>
      </w:r>
    </w:p>
    <w:p>
      <w:pPr>
        <w:pStyle w:val="Normal"/>
        <w:rPr/>
      </w:pPr>
      <w:r>
        <w:rPr/>
        <w:t>1.2.12.</w:t>
        <w:tab/>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pPr>
        <w:pStyle w:val="Normal"/>
        <w:jc w:val="both"/>
        <w:rPr/>
      </w:pPr>
      <w:r>
        <w:rPr/>
        <w:t>1.2.13.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pPr>
        <w:pStyle w:val="Normal"/>
        <w:rPr/>
      </w:pPr>
      <w:r>
        <w:rPr/>
        <w:t>1.3. Тепловые сети, сооружения на них</w:t>
      </w:r>
    </w:p>
    <w:p>
      <w:pPr>
        <w:pStyle w:val="Normal"/>
        <w:rPr/>
      </w:pPr>
      <w:r>
        <w:rPr/>
        <w:t>1.3.1.</w:t>
        <w:tab/>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p>
      <w:pPr>
        <w:pStyle w:val="Normal"/>
        <w:rPr/>
      </w:pPr>
      <w:r>
        <w:rPr/>
        <w:t>1.3.2.</w:t>
        <w:tab/>
        <w:t>Карты (схемы) тепловых сетей в зонах действия источников тепловой энергии</w:t>
      </w:r>
    </w:p>
    <w:p>
      <w:pPr>
        <w:pStyle w:val="Normal"/>
        <w:rPr/>
      </w:pPr>
      <w:r>
        <w:rPr/>
        <w:t>1.3.3.</w:t>
        <w:tab/>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pPr>
        <w:pStyle w:val="Normal"/>
        <w:rPr/>
      </w:pPr>
      <w:r>
        <w:rPr/>
        <w:t>1.3.4.</w:t>
        <w:tab/>
        <w:t>Описание типов и количества секционирующей и регулирующей арматуры на тепловых сетях поселения</w:t>
      </w:r>
    </w:p>
    <w:p>
      <w:pPr>
        <w:pStyle w:val="Normal"/>
        <w:rPr/>
      </w:pPr>
      <w:r>
        <w:rPr/>
        <w:t>1.3.5.</w:t>
        <w:tab/>
        <w:t>Описание типов и строительных особенностей тепловых пунктов, тепловых камер и павильонов</w:t>
      </w:r>
    </w:p>
    <w:p>
      <w:pPr>
        <w:pStyle w:val="15"/>
        <w:rPr/>
      </w:pPr>
      <w:r>
        <w:rPr/>
        <w:t xml:space="preserve">1.3.6.   Описание графиков регулирования отпуска тепла в тепловые сети с анализом их обоснованности </w:t>
      </w:r>
    </w:p>
    <w:p>
      <w:pPr>
        <w:pStyle w:val="Normal"/>
        <w:rPr/>
      </w:pPr>
      <w:r>
        <w:rPr/>
        <w:t xml:space="preserve">1.3.7. Фактические температурные режимы отпуска тепла в тепловые сети и их соответствие  утвержденным графикам регулирования отпуска тепла в тепловые сети </w:t>
      </w:r>
    </w:p>
    <w:p>
      <w:pPr>
        <w:pStyle w:val="Normal"/>
        <w:rPr/>
      </w:pPr>
      <w:r>
        <w:rPr/>
        <w:t>1.3.8.</w:t>
        <w:tab/>
        <w:t>Гидравлические режимы и пьезометрические графики тепловых сетей</w:t>
      </w:r>
    </w:p>
    <w:p>
      <w:pPr>
        <w:pStyle w:val="Normal"/>
        <w:rPr/>
      </w:pPr>
      <w:r>
        <w:rPr/>
        <w:t>1.3.9.</w:t>
        <w:tab/>
        <w:t>Статистика отказов тепловых сетей (аварийных ситуаций) за последние 5 лет</w:t>
      </w:r>
    </w:p>
    <w:p>
      <w:pPr>
        <w:pStyle w:val="Normal"/>
        <w:rPr/>
      </w:pPr>
      <w:r>
        <w:rPr/>
        <w:t>1.3.10.</w:t>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pPr>
        <w:pStyle w:val="Normal"/>
        <w:rPr/>
      </w:pPr>
      <w:r>
        <w:rPr/>
        <w:t>1.3.11.</w:t>
        <w:tab/>
        <w:t>Описание процедур диагностики состояния тепловых сетей и планирования капитальных (текущих) ремонтов</w:t>
      </w:r>
    </w:p>
    <w:p>
      <w:pPr>
        <w:pStyle w:val="Normal"/>
        <w:rPr/>
      </w:pPr>
      <w:r>
        <w:rPr/>
        <w:t>1.3.12.</w:t>
        <w:tab/>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p>
    <w:p>
      <w:pPr>
        <w:pStyle w:val="Normal"/>
        <w:rPr/>
      </w:pPr>
      <w:r>
        <w:rPr/>
        <w:t>1.3.13.</w:t>
        <w:tab/>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p>
    <w:p>
      <w:pPr>
        <w:pStyle w:val="Normal"/>
        <w:rPr/>
      </w:pPr>
      <w:r>
        <w:rPr/>
        <w:t>1.3.14.</w:t>
        <w:tab/>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pPr>
        <w:pStyle w:val="Normal"/>
        <w:rPr/>
      </w:pPr>
      <w:r>
        <w:rPr/>
        <w:t>1.3.15.</w:t>
        <w:tab/>
        <w:t>Предписания надзорных органов по запрещению дальнейшей эксплуатации участков тепловой сети и результатах их исполнения.</w:t>
      </w:r>
    </w:p>
    <w:p>
      <w:pPr>
        <w:pStyle w:val="Normal"/>
        <w:rPr/>
      </w:pPr>
      <w:r>
        <w:rPr/>
        <w:t>1.3.16.</w:t>
        <w:tab/>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p>
      <w:pPr>
        <w:pStyle w:val="Normal"/>
        <w:rPr/>
      </w:pPr>
      <w:r>
        <w:rPr/>
        <w:t>1.3.17.</w:t>
        <w:tab/>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pPr>
        <w:pStyle w:val="Normal"/>
        <w:rPr/>
      </w:pPr>
      <w:r>
        <w:rPr/>
        <w:t>1.3.18.</w:t>
        <w:tab/>
        <w:t>Анализ работы диспетчерских служб теплоснабжающих (теплосетевых) организаций и используемых средств автоматизации, телемеханизации и связи</w:t>
      </w:r>
    </w:p>
    <w:p>
      <w:pPr>
        <w:pStyle w:val="Normal"/>
        <w:rPr/>
      </w:pPr>
      <w:r>
        <w:rPr/>
        <w:t>1.3.19.</w:t>
        <w:tab/>
        <w:t>Уровень автоматизации и обслуживания центральных тепловых пунктов, насосных станций.</w:t>
      </w:r>
    </w:p>
    <w:p>
      <w:pPr>
        <w:pStyle w:val="Normal"/>
        <w:rPr/>
      </w:pPr>
      <w:r>
        <w:rPr/>
        <w:t>1.3.20.</w:t>
        <w:tab/>
        <w:t>Сведения о наличии защиты тепловых сетей от превышения давления.</w:t>
      </w:r>
    </w:p>
    <w:p>
      <w:pPr>
        <w:pStyle w:val="Normal"/>
        <w:rPr/>
      </w:pPr>
      <w:r>
        <w:rPr/>
        <w:t>1.3.21.</w:t>
        <w:tab/>
        <w:t>Перечень выявленных бесхозяйственных тепловых сетей и обоснование выбора организации, уполномоченной на их эксплуатацию.</w:t>
      </w:r>
    </w:p>
    <w:p>
      <w:pPr>
        <w:pStyle w:val="Normal"/>
        <w:rPr/>
      </w:pPr>
      <w:r>
        <w:rPr/>
        <w:t>1.3.22.</w:t>
        <w:tab/>
        <w:t>Данные энергетических характеристик тепловых сетей (при их наличии)</w:t>
      </w:r>
    </w:p>
    <w:p>
      <w:pPr>
        <w:pStyle w:val="Normal"/>
        <w:jc w:val="both"/>
        <w:rPr/>
      </w:pPr>
      <w:r>
        <w:rPr/>
        <w:t>1.3.23.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p>
    <w:p>
      <w:pPr>
        <w:pStyle w:val="Normal"/>
        <w:rPr/>
      </w:pPr>
      <w:r>
        <w:rPr/>
        <w:t>1.4.      Зоны действия источников тепловой энергии</w:t>
      </w:r>
    </w:p>
    <w:p>
      <w:pPr>
        <w:pStyle w:val="Normal"/>
        <w:rPr/>
      </w:pPr>
      <w:r>
        <w:rPr/>
        <w:t>1.5.      Тепловые нагрузки потребителей тепловой энергии, групп потребителей тепловой энергии</w:t>
      </w:r>
    </w:p>
    <w:p>
      <w:pPr>
        <w:pStyle w:val="Normal"/>
        <w:rPr/>
      </w:pPr>
      <w:r>
        <w:rPr/>
        <w:t>1.5.1.</w:t>
        <w:tab/>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pPr>
        <w:pStyle w:val="Normal"/>
        <w:rPr/>
      </w:pPr>
      <w:r>
        <w:rPr/>
        <w:t>1.5.2.</w:t>
        <w:tab/>
        <w:t>Описание значений расчетных тепловых нагрузок на коллекторах источников тепловой энергии</w:t>
      </w:r>
    </w:p>
    <w:p>
      <w:pPr>
        <w:pStyle w:val="Normal"/>
        <w:rPr/>
      </w:pPr>
      <w:r>
        <w:rPr/>
        <w:t>1.5.3.</w:t>
        <w:tab/>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pPr>
        <w:pStyle w:val="Normal"/>
        <w:rPr/>
      </w:pPr>
      <w:r>
        <w:rPr/>
        <w:t>1.5.4.</w:t>
        <w:tab/>
        <w:t>Описание величины потребления тепловой энергии в расчетных элементах территориального деления за отопительный период и за год в целом</w:t>
      </w:r>
    </w:p>
    <w:p>
      <w:pPr>
        <w:pStyle w:val="Normal"/>
        <w:rPr/>
      </w:pPr>
      <w:r>
        <w:rPr/>
        <w:t>1.5.5.</w:t>
        <w:tab/>
        <w:t>Описание существующих нормативов потребления тепловой энергии для населения на отопление и горячее водоснабжение</w:t>
      </w:r>
    </w:p>
    <w:p>
      <w:pPr>
        <w:pStyle w:val="Normal"/>
        <w:rPr/>
      </w:pPr>
      <w:r>
        <w:rPr/>
        <w:t>1.5.6.</w:t>
        <w:tab/>
        <w:t>Описание сравнения величины договорной и расчетной тепловой нагрузки по зоне действия каждого источника тепловой энергии</w:t>
      </w:r>
    </w:p>
    <w:p>
      <w:pPr>
        <w:pStyle w:val="Normal"/>
        <w:jc w:val="both"/>
        <w:rPr/>
      </w:pPr>
      <w:r>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p>
    <w:p>
      <w:pPr>
        <w:pStyle w:val="Normal"/>
        <w:rPr/>
      </w:pPr>
      <w:r>
        <w:rPr/>
        <w:t>1.6.      Балансы тепловой мощности и тепловой нагрузки</w:t>
      </w:r>
    </w:p>
    <w:p>
      <w:pPr>
        <w:pStyle w:val="Normal"/>
        <w:rPr/>
      </w:pPr>
      <w:r>
        <w:rPr/>
        <w:t>1.6.1.</w:t>
        <w:tab/>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p>
    <w:p>
      <w:pPr>
        <w:pStyle w:val="Normal"/>
        <w:rPr/>
      </w:pPr>
      <w:r>
        <w:rPr/>
        <w:t>1.6.2.</w:t>
        <w:tab/>
        <w:t>Описание резервов и дефицитов тепловой мощности нетто по каждому источнику тепловой энергии</w:t>
      </w:r>
    </w:p>
    <w:p>
      <w:pPr>
        <w:pStyle w:val="Normal"/>
        <w:rPr/>
      </w:pPr>
      <w:r>
        <w:rPr/>
        <w:t>1.6.3.</w:t>
        <w:tab/>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pPr>
        <w:pStyle w:val="Normal"/>
        <w:rPr/>
      </w:pPr>
      <w:r>
        <w:rPr/>
        <w:t>1.6.4.</w:t>
        <w:tab/>
        <w:t>Описание причины возникновения дефицитов тепловой мощности и последствий влияния дефицитов на качество теплоснабжения</w:t>
      </w:r>
    </w:p>
    <w:p>
      <w:pPr>
        <w:pStyle w:val="Normal"/>
        <w:rPr/>
      </w:pPr>
      <w:r>
        <w:rPr/>
        <w:t>1.6.5.</w:t>
        <w:tab/>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pPr>
        <w:pStyle w:val="Normal"/>
        <w:jc w:val="both"/>
        <w:rPr/>
      </w:pPr>
      <w:r>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p>
    <w:p>
      <w:pPr>
        <w:pStyle w:val="Normal"/>
        <w:rPr/>
      </w:pPr>
      <w:r>
        <w:rPr/>
        <w:t>1.7.      Балансы теплоносителя</w:t>
      </w:r>
    </w:p>
    <w:p>
      <w:pPr>
        <w:pStyle w:val="Normal"/>
        <w:rPr/>
      </w:pPr>
      <w:r>
        <w:rPr/>
        <w:t>1.7.1.</w:t>
        <w:tab/>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pPr>
        <w:pStyle w:val="Normal"/>
        <w:rPr/>
      </w:pPr>
      <w:r>
        <w:rPr/>
        <w:t>1.7.2.</w:t>
        <w:tab/>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pPr>
        <w:pStyle w:val="Normal"/>
        <w:rPr/>
      </w:pPr>
      <w:r>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p>
    <w:p>
      <w:pPr>
        <w:pStyle w:val="Normal"/>
        <w:rPr/>
      </w:pPr>
      <w:r>
        <w:rPr/>
        <w:t>1.8.      Топливные балансы источников тепловой энергии и система обеспечения топливом</w:t>
      </w:r>
    </w:p>
    <w:p>
      <w:pPr>
        <w:pStyle w:val="Normal"/>
        <w:rPr/>
      </w:pPr>
      <w:r>
        <w:rPr/>
        <w:t>1.8.1.</w:t>
        <w:tab/>
        <w:t>Описание видов и количества используемого основного топлива для каждого источника тепловой энергии.</w:t>
      </w:r>
    </w:p>
    <w:p>
      <w:pPr>
        <w:pStyle w:val="Normal"/>
        <w:rPr/>
      </w:pPr>
      <w:r>
        <w:rPr/>
        <w:t>1.8.2.</w:t>
        <w:tab/>
        <w:t>Описание видов резервного и аварийного топлива и возможности их обеспечения в соответствии с нормативными требованиями</w:t>
      </w:r>
    </w:p>
    <w:p>
      <w:pPr>
        <w:pStyle w:val="Normal"/>
        <w:rPr/>
      </w:pPr>
      <w:r>
        <w:rPr/>
        <w:t>1.8.3.</w:t>
        <w:tab/>
        <w:t>Описание особенностей характеристик видов топлива в зависимости от мест поставки</w:t>
      </w:r>
    </w:p>
    <w:p>
      <w:pPr>
        <w:pStyle w:val="Normal"/>
        <w:rPr/>
      </w:pPr>
      <w:r>
        <w:rPr/>
        <w:t>1.8.4.</w:t>
        <w:tab/>
        <w:t>Описание использования местных видов топлива</w:t>
      </w:r>
    </w:p>
    <w:p>
      <w:pPr>
        <w:pStyle w:val="Normal"/>
        <w:rPr/>
      </w:pPr>
      <w:r>
        <w:rPr/>
        <w:t>1.8.5.</w:t>
        <w:tab/>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p>
    <w:p>
      <w:pPr>
        <w:pStyle w:val="Normal"/>
        <w:rPr/>
      </w:pPr>
      <w:r>
        <w:rPr/>
        <w:t>1.8.6.</w:t>
        <w:tab/>
        <w:t>Описание преобладающего в поселении вида топлива, определяемого по совокупности всех систем теплоснабжения, находящихся в соответствующем поселении</w:t>
      </w:r>
    </w:p>
    <w:p>
      <w:pPr>
        <w:pStyle w:val="Normal"/>
        <w:rPr/>
      </w:pPr>
      <w:r>
        <w:rPr/>
        <w:t>1.8.7.</w:t>
        <w:tab/>
        <w:t>Описание приоритетного направления развития топливного баланса поселения</w:t>
      </w:r>
    </w:p>
    <w:p>
      <w:pPr>
        <w:pStyle w:val="Normal"/>
        <w:rPr/>
      </w:pPr>
      <w:r>
        <w:rPr/>
        <w:t>1.9.      Надежность теплоснабжения</w:t>
      </w:r>
    </w:p>
    <w:p>
      <w:pPr>
        <w:pStyle w:val="Normal"/>
        <w:jc w:val="both"/>
        <w:rPr/>
      </w:pPr>
      <w:r>
        <w:rPr/>
        <w:t>1.9.1. Описание изменений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pPr>
        <w:pStyle w:val="Normal"/>
        <w:rPr/>
      </w:pPr>
      <w:r>
        <w:rPr/>
        <w:t>1.10.   Технико-экономические показатели теплоснабжающих и теплосетевых организаций</w:t>
      </w:r>
    </w:p>
    <w:p>
      <w:pPr>
        <w:pStyle w:val="Normal"/>
        <w:jc w:val="both"/>
        <w:rPr/>
      </w:pPr>
      <w:r>
        <w:rPr/>
        <w:t>1.10.1.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pPr>
        <w:pStyle w:val="Normal"/>
        <w:rPr/>
      </w:pPr>
      <w:r>
        <w:rPr/>
        <w:t>1.11.    Цены (тарифы) в сфере теплоснабжения</w:t>
      </w:r>
    </w:p>
    <w:p>
      <w:pPr>
        <w:pStyle w:val="Normal"/>
        <w:rPr/>
      </w:pPr>
      <w:r>
        <w:rPr/>
        <w:t>1.11.1.</w:t>
        <w:tab/>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pPr>
        <w:pStyle w:val="Normal"/>
        <w:rPr/>
      </w:pPr>
      <w:r>
        <w:rPr/>
        <w:t>1.11.2.</w:t>
        <w:tab/>
        <w:t>Описание структуры цен (тарифов), установленных на момент разработки схемы теплоснабжения</w:t>
      </w:r>
    </w:p>
    <w:p>
      <w:pPr>
        <w:pStyle w:val="Normal"/>
        <w:rPr/>
      </w:pPr>
      <w:r>
        <w:rPr/>
        <w:t>1.11.3.</w:t>
        <w:tab/>
        <w:t>Описание платы за подключение к системе теплоснабжения</w:t>
      </w:r>
    </w:p>
    <w:p>
      <w:pPr>
        <w:pStyle w:val="Normal"/>
        <w:rPr/>
      </w:pPr>
      <w:r>
        <w:rPr/>
        <w:t>1.11.4.</w:t>
        <w:tab/>
        <w:t>Описание платы за услуги по поддержанию резервной тепловой мощности, в том числе для социально значимых категорий потребителей</w:t>
      </w:r>
    </w:p>
    <w:p>
      <w:pPr>
        <w:pStyle w:val="Normal"/>
        <w:rPr/>
      </w:pPr>
      <w:r>
        <w:rPr/>
        <w:t>1.12. Описание существующих технических и технологических проблем в системах теплоснабжения поселения.</w:t>
      </w:r>
    </w:p>
    <w:p>
      <w:pPr>
        <w:pStyle w:val="Normal"/>
        <w:rPr/>
      </w:pPr>
      <w:r>
        <w:rPr/>
        <w:t>1.12.1.</w:t>
        <w:tab/>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pPr>
        <w:pStyle w:val="Normal"/>
        <w:jc w:val="both"/>
        <w:rPr>
          <w:rStyle w:val="FontStyle94"/>
          <w:bCs/>
          <w:sz w:val="24"/>
          <w:szCs w:val="24"/>
        </w:rPr>
      </w:pPr>
      <w:r>
        <w:rPr>
          <w:rStyle w:val="FontStyle94"/>
          <w:bCs/>
          <w:sz w:val="24"/>
          <w:szCs w:val="24"/>
        </w:rPr>
        <w:t>1.12.2. Описание существующих проблем организации надежного теплоснабжения поселения (перечень причин, приводящих к снижению надежности теплоснабжения, включая проблемы в работе теплопотребляющих установок потребителей)</w:t>
      </w:r>
    </w:p>
    <w:p>
      <w:pPr>
        <w:pStyle w:val="Normal"/>
        <w:jc w:val="both"/>
        <w:rPr>
          <w:rStyle w:val="FontStyle94"/>
          <w:bCs/>
          <w:sz w:val="24"/>
          <w:szCs w:val="24"/>
        </w:rPr>
      </w:pPr>
      <w:r>
        <w:rPr>
          <w:rStyle w:val="FontStyle94"/>
          <w:bCs/>
          <w:sz w:val="24"/>
          <w:szCs w:val="24"/>
        </w:rPr>
        <w:t>1.12.3. Описание существующих проблем развития систем теплоснабжения</w:t>
      </w:r>
    </w:p>
    <w:p>
      <w:pPr>
        <w:pStyle w:val="Normal"/>
        <w:jc w:val="both"/>
        <w:rPr>
          <w:rStyle w:val="FontStyle94"/>
          <w:bCs/>
          <w:sz w:val="24"/>
          <w:szCs w:val="24"/>
        </w:rPr>
      </w:pPr>
      <w:r>
        <w:rPr>
          <w:rStyle w:val="FontStyle94"/>
          <w:bCs/>
          <w:sz w:val="24"/>
          <w:szCs w:val="24"/>
        </w:rPr>
        <w:t>1.12.4. Описание существующих проблем надежного и эффективного снабжения топливом действующих систем теплоснабжения</w:t>
      </w:r>
    </w:p>
    <w:p>
      <w:pPr>
        <w:pStyle w:val="Normal"/>
        <w:jc w:val="both"/>
        <w:rPr>
          <w:rStyle w:val="FontStyle94"/>
          <w:bCs/>
          <w:sz w:val="24"/>
          <w:szCs w:val="24"/>
        </w:rPr>
      </w:pPr>
      <w:r>
        <w:rPr>
          <w:rStyle w:val="FontStyle94"/>
          <w:bCs/>
          <w:sz w:val="24"/>
          <w:szCs w:val="24"/>
        </w:rPr>
        <w:t>1.12.5. Анализ предписаний надзорных органов об устранении нарушений, влияющих на безопасность и надежность системы теплоснабжения</w:t>
      </w:r>
    </w:p>
    <w:p>
      <w:pPr>
        <w:pStyle w:val="Normal"/>
        <w:jc w:val="both"/>
        <w:rPr>
          <w:rStyle w:val="FontStyle94"/>
          <w:bCs/>
          <w:sz w:val="24"/>
          <w:szCs w:val="24"/>
        </w:rPr>
      </w:pPr>
      <w:r>
        <w:rPr>
          <w:rStyle w:val="FontStyle94"/>
          <w:bCs/>
          <w:sz w:val="24"/>
          <w:szCs w:val="24"/>
        </w:rPr>
        <w:t>1.12.6. Описание изменений технических и технологических проблем в системах теплоснабжения поселения, произошедших в период, предшествующий актуализации схемы теплоснабжения</w:t>
      </w:r>
    </w:p>
    <w:p>
      <w:pPr>
        <w:pStyle w:val="Normal"/>
        <w:rPr/>
      </w:pPr>
      <w:r>
        <w:rPr/>
        <w:t>2.         Существующее и перспективное потребление тепловой энергии на цели теплоснабжения</w:t>
      </w:r>
    </w:p>
    <w:p>
      <w:pPr>
        <w:pStyle w:val="Normal"/>
        <w:rPr/>
      </w:pPr>
      <w:r>
        <w:rPr/>
        <w:t>2.1.</w:t>
        <w:tab/>
        <w:t>Данные базового уровня потребления тепла на цели теплоснабжения</w:t>
      </w:r>
    </w:p>
    <w:p>
      <w:pPr>
        <w:pStyle w:val="Normal"/>
        <w:rPr/>
      </w:pPr>
      <w:r>
        <w:rPr/>
        <w:t>2.2.</w:t>
        <w:tab/>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pPr>
        <w:pStyle w:val="Normal"/>
        <w:rPr/>
      </w:pPr>
      <w:r>
        <w:rPr/>
        <w:t>2.3.</w:t>
        <w:tab/>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pPr>
        <w:pStyle w:val="Normal"/>
        <w:rPr/>
      </w:pPr>
      <w:r>
        <w:rPr/>
        <w:t>2.4.</w:t>
        <w:tab/>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pPr>
        <w:pStyle w:val="Normal"/>
        <w:rPr/>
      </w:pPr>
      <w:r>
        <w:rPr/>
        <w:t>2.5.</w:t>
        <w:tab/>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pPr>
        <w:pStyle w:val="Normal"/>
        <w:rPr/>
      </w:pPr>
      <w:r>
        <w:rPr/>
        <w:t>2.6.</w:t>
        <w:tab/>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pPr>
        <w:pStyle w:val="Normal"/>
        <w:rPr/>
      </w:pPr>
      <w:r>
        <w:rPr/>
        <w:t>2.7. Описание изменений показателей существующего и перспективного потребления тепловой энергии на цели теплоснабжения</w:t>
      </w:r>
    </w:p>
    <w:p>
      <w:pPr>
        <w:pStyle w:val="Normal"/>
        <w:rPr/>
      </w:pPr>
      <w:r>
        <w:rPr/>
        <w:t>2.7.1.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p>
    <w:p>
      <w:pPr>
        <w:pStyle w:val="Normal"/>
        <w:rPr/>
      </w:pPr>
      <w:r>
        <w:rPr/>
        <w:t>2.7.2.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p>
    <w:p>
      <w:pPr>
        <w:pStyle w:val="Normal"/>
        <w:rPr/>
      </w:pPr>
      <w:r>
        <w:rPr/>
        <w:t>2.7.3. Расчетная тепловая нагрузка на коллекторах источников тепловой энергии</w:t>
      </w:r>
    </w:p>
    <w:p>
      <w:pPr>
        <w:pStyle w:val="Normal"/>
        <w:rPr/>
      </w:pPr>
      <w:r>
        <w:rPr/>
        <w:t>2.7.4. Фактические расходы теплоносителя в отопительный и летний периоды</w:t>
      </w:r>
    </w:p>
    <w:p>
      <w:pPr>
        <w:pStyle w:val="Normal"/>
        <w:rPr/>
      </w:pPr>
      <w:r>
        <w:rPr/>
        <w:t>3.        Электронная модель системы теплоснабжения поселения</w:t>
      </w:r>
    </w:p>
    <w:p>
      <w:pPr>
        <w:pStyle w:val="Normal"/>
        <w:rPr/>
      </w:pPr>
      <w:r>
        <w:rPr/>
        <w:t>4.         Существующие и перспективные балансы тепловой мощности источников тепловой энергии и тепловой нагрузки потребителей</w:t>
      </w:r>
    </w:p>
    <w:p>
      <w:pPr>
        <w:pStyle w:val="Normal"/>
        <w:rPr/>
      </w:pPr>
      <w:r>
        <w:rPr/>
        <w:t>4.1.</w:t>
        <w:tab/>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p>
      <w:pPr>
        <w:pStyle w:val="Normal"/>
        <w:rPr/>
      </w:pPr>
      <w:r>
        <w:rPr/>
        <w:t>4.2.</w:t>
        <w:tab/>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pPr>
        <w:pStyle w:val="Normal"/>
        <w:rPr/>
      </w:pPr>
      <w:r>
        <w:rPr/>
        <w:t>4.3.</w:t>
        <w:tab/>
        <w:t>Выводы о резервах (дефицитах) существующей системы теплоснабжения при обеспечении перспективной тепловой нагрузки потребителей</w:t>
      </w:r>
    </w:p>
    <w:p>
      <w:pPr>
        <w:pStyle w:val="Normal"/>
        <w:jc w:val="both"/>
        <w:rPr>
          <w:rStyle w:val="FontStyle94"/>
        </w:rPr>
      </w:pPr>
      <w:r>
        <w:rPr>
          <w:rStyle w:val="FontStyle94"/>
        </w:rPr>
        <w:t>4.4.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pPr>
        <w:pStyle w:val="Normal"/>
        <w:rPr/>
      </w:pPr>
      <w:r>
        <w:rPr/>
        <w:t>5.         Мастер-план развития систем теплоснабжения поселения</w:t>
      </w:r>
    </w:p>
    <w:p>
      <w:pPr>
        <w:pStyle w:val="Normal"/>
        <w:rPr/>
      </w:pPr>
      <w:r>
        <w:rPr/>
        <w:t>5.1.</w:t>
        <w:tab/>
        <w:t xml:space="preserve">Описание вариантов перспективного развития систем теплоснабжения поселения </w:t>
      </w:r>
    </w:p>
    <w:p>
      <w:pPr>
        <w:pStyle w:val="Normal"/>
        <w:rPr/>
      </w:pPr>
      <w:r>
        <w:rPr/>
        <w:t>5.2.</w:t>
        <w:tab/>
        <w:t>Технико-экономическое сравнение вариантов перспективного развития систем теплоснабжения поселения</w:t>
      </w:r>
    </w:p>
    <w:p>
      <w:pPr>
        <w:pStyle w:val="Normal"/>
        <w:rPr/>
      </w:pPr>
      <w:r>
        <w:rPr/>
        <w:t>5.3.</w:t>
        <w:tab/>
        <w:t>Обоснование выбора приоритетного варианта перспективного развития систем теплоснабжения поселения, на основе анализа ценовых (тарифных) последствий для потребителей, и индикаторов развития систем теплоснабжения поселения</w:t>
      </w:r>
    </w:p>
    <w:p>
      <w:pPr>
        <w:pStyle w:val="Normal"/>
        <w:rPr/>
      </w:pPr>
      <w:r>
        <w:rPr/>
        <w:t xml:space="preserve">5.4. </w:t>
        <w:tab/>
        <w:t>Описание изменений в мастер-плане развития систем теплоснабжения поселения, за период, предшествующий актуализации схемы теплоснабжения.</w:t>
      </w:r>
    </w:p>
    <w:p>
      <w:pPr>
        <w:pStyle w:val="Normal"/>
        <w:rPr/>
      </w:pPr>
      <w:r>
        <w:rPr/>
        <w:t>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pPr>
        <w:pStyle w:val="Normal"/>
        <w:rPr/>
      </w:pPr>
      <w:r>
        <w:rPr/>
        <w:t>6.1.</w:t>
        <w:tab/>
        <w:t>Расчетная величина нормативных потерь теплоносителя в тепловых сетях в зонах действия источников тепловой энергии</w:t>
      </w:r>
    </w:p>
    <w:p>
      <w:pPr>
        <w:pStyle w:val="Normal"/>
        <w:rPr/>
      </w:pPr>
      <w:r>
        <w:rPr/>
        <w:t>6.2.</w:t>
        <w:tab/>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pPr>
        <w:pStyle w:val="Normal"/>
        <w:rPr/>
      </w:pPr>
      <w:r>
        <w:rPr/>
        <w:t>6.3.</w:t>
        <w:tab/>
        <w:t>Сведения о наличии баков-аккумуляторов</w:t>
      </w:r>
    </w:p>
    <w:p>
      <w:pPr>
        <w:pStyle w:val="Normal"/>
        <w:rPr/>
      </w:pPr>
      <w:r>
        <w:rPr/>
        <w:t>6.4.</w:t>
        <w:tab/>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pPr>
        <w:pStyle w:val="Normal"/>
        <w:rPr/>
      </w:pPr>
      <w:r>
        <w:rPr/>
        <w:t>6.5.</w:t>
        <w:tab/>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pPr>
        <w:pStyle w:val="Normal"/>
        <w:jc w:val="both"/>
        <w:rPr/>
      </w:pPr>
      <w:r>
        <w:rPr/>
        <w:t>6.6.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p>
    <w:p>
      <w:pPr>
        <w:pStyle w:val="Normal"/>
        <w:jc w:val="both"/>
        <w:rPr/>
      </w:pPr>
      <w:r>
        <w:rPr>
          <w:rStyle w:val="FontStyle94"/>
        </w:rPr>
        <w:t>6.7.</w:t>
      </w:r>
      <w:r>
        <w:rPr/>
        <w:t xml:space="preserve">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p>
    <w:p>
      <w:pPr>
        <w:pStyle w:val="Normal"/>
        <w:rPr/>
      </w:pPr>
      <w:r>
        <w:rPr/>
        <w:t xml:space="preserve">7. </w:t>
        <w:tab/>
        <w:t>Предложения по строительству, реконструкции и техническому перевооружению источников тепловой энергии</w:t>
      </w:r>
    </w:p>
    <w:p>
      <w:pPr>
        <w:pStyle w:val="Normal"/>
        <w:rPr/>
      </w:pPr>
      <w:r>
        <w:rPr/>
        <w:t>7.1.</w:t>
        <w:tab/>
        <w:t>Описание условий организации централизованного теплоснабжения, индивидуального теплоснабжения, а также поквартирного отопления</w:t>
      </w:r>
    </w:p>
    <w:p>
      <w:pPr>
        <w:pStyle w:val="Normal"/>
        <w:rPr/>
      </w:pPr>
      <w:r>
        <w:rPr/>
        <w:t>7.2.</w:t>
        <w:tab/>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pPr>
        <w:pStyle w:val="Normal"/>
        <w:rPr/>
      </w:pPr>
      <w:r>
        <w:rPr/>
        <w:t>7.3.</w:t>
        <w:tab/>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w:t>
      </w:r>
    </w:p>
    <w:p>
      <w:pPr>
        <w:pStyle w:val="Normal"/>
        <w:rPr/>
      </w:pPr>
      <w:r>
        <w:rPr/>
        <w:t>7.4.</w:t>
        <w:tab/>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p>
    <w:p>
      <w:pPr>
        <w:pStyle w:val="Normal"/>
        <w:rPr/>
      </w:pPr>
      <w:r>
        <w:rPr/>
        <w:t>7.5.</w:t>
        <w:tab/>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p>
    <w:p>
      <w:pPr>
        <w:pStyle w:val="Normal"/>
        <w:rPr/>
      </w:pPr>
      <w:r>
        <w:rPr/>
        <w:t>7.6.</w:t>
        <w:tab/>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pPr>
        <w:pStyle w:val="Normal"/>
        <w:rPr/>
      </w:pPr>
      <w:r>
        <w:rPr/>
        <w:t>7.7.</w:t>
        <w:tab/>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pPr>
        <w:pStyle w:val="Normal"/>
        <w:rPr/>
      </w:pPr>
      <w:r>
        <w:rPr/>
        <w:t>7.8.</w:t>
        <w:tab/>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pPr>
        <w:pStyle w:val="Normal"/>
        <w:rPr/>
      </w:pPr>
      <w:r>
        <w:rPr/>
        <w:t>7.9.</w:t>
        <w:tab/>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pPr>
        <w:pStyle w:val="Normal"/>
        <w:rPr/>
      </w:pPr>
      <w:r>
        <w:rPr/>
        <w:t>7.10.</w:t>
        <w:tab/>
        <w:t>Обоснование предлагаемых для вывода в резерв (или) вывода из эксплуатации котельных при передачи тепловых нагрузок на другие источники тепловой энергии</w:t>
      </w:r>
    </w:p>
    <w:p>
      <w:pPr>
        <w:pStyle w:val="Normal"/>
        <w:rPr/>
      </w:pPr>
      <w:r>
        <w:rPr/>
        <w:t>7.11.</w:t>
        <w:tab/>
        <w:t>Обоснование организации индивидуального теплоснабжения в зонах застройки поселения малоэтажными жилыми зданиями</w:t>
      </w:r>
    </w:p>
    <w:p>
      <w:pPr>
        <w:pStyle w:val="Normal"/>
        <w:rPr/>
      </w:pPr>
      <w:r>
        <w:rPr/>
        <w:t>7.12.</w:t>
        <w:tab/>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p>
    <w:p>
      <w:pPr>
        <w:pStyle w:val="Normal"/>
        <w:rPr/>
      </w:pPr>
      <w:r>
        <w:rPr/>
        <w:t>7.13.</w:t>
        <w:tab/>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p>
    <w:p>
      <w:pPr>
        <w:pStyle w:val="Normal"/>
        <w:rPr/>
      </w:pPr>
      <w:r>
        <w:rPr/>
        <w:t>7.14.</w:t>
        <w:tab/>
        <w:t>Обоснование организации теплоснабжения в производственных зонах на территории поселения</w:t>
      </w:r>
    </w:p>
    <w:p>
      <w:pPr>
        <w:pStyle w:val="Normal"/>
        <w:rPr/>
      </w:pPr>
      <w:r>
        <w:rPr/>
        <w:t>7.15.</w:t>
        <w:tab/>
        <w:t>Результаты расчетов радиуса эффективного теплоснабжения</w:t>
      </w:r>
    </w:p>
    <w:p>
      <w:pPr>
        <w:pStyle w:val="Normal"/>
        <w:jc w:val="both"/>
        <w:rPr>
          <w:rStyle w:val="FontStyle94"/>
        </w:rPr>
      </w:pPr>
      <w:r>
        <w:rPr>
          <w:rStyle w:val="FontStyle94"/>
        </w:rPr>
        <w:t>7.16.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p>
    <w:p>
      <w:pPr>
        <w:pStyle w:val="Normal"/>
        <w:rPr/>
      </w:pPr>
      <w:r>
        <w:rPr/>
        <w:t>8.         Предложение по строительству и реконструкции тепловых сетей и сооружений</w:t>
      </w:r>
    </w:p>
    <w:p>
      <w:pPr>
        <w:pStyle w:val="Normal"/>
        <w:rPr/>
      </w:pPr>
      <w:r>
        <w:rPr/>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pPr>
        <w:pStyle w:val="Normal"/>
        <w:rPr/>
      </w:pPr>
      <w:r>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pPr>
        <w:pStyle w:val="Normal"/>
        <w:rPr/>
      </w:pPr>
      <w:r>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pPr>
        <w:pStyle w:val="Normal"/>
        <w:rPr/>
      </w:pPr>
      <w:r>
        <w:rPr/>
        <w:t>8.4.</w:t>
        <w:tab/>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pPr>
        <w:pStyle w:val="Normal"/>
        <w:rPr/>
      </w:pPr>
      <w:r>
        <w:rPr/>
        <w:t>8.5.</w:t>
        <w:tab/>
        <w:t>Предложения по строительству тепловых сетей для обеспечения нормативной надежности теплоснабжения</w:t>
      </w:r>
    </w:p>
    <w:p>
      <w:pPr>
        <w:pStyle w:val="Normal"/>
        <w:rPr/>
      </w:pPr>
      <w:r>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pPr>
        <w:pStyle w:val="Normal"/>
        <w:rPr/>
      </w:pPr>
      <w:r>
        <w:rPr/>
        <w:t>8.7.</w:t>
        <w:tab/>
        <w:t>Предложения по реконструкции и (или) модернизации тепловых сетей, подлежащих замене в связи с исчерпанием эксплуатационного ресурса</w:t>
      </w:r>
    </w:p>
    <w:p>
      <w:pPr>
        <w:pStyle w:val="Normal"/>
        <w:jc w:val="both"/>
        <w:rPr>
          <w:rStyle w:val="FontStyle94"/>
        </w:rPr>
      </w:pPr>
      <w:r>
        <w:rPr>
          <w:rStyle w:val="FontStyle94"/>
        </w:rPr>
        <w:t>8.8. Предложения по строительству, реконструкции и (или) модернизации насосных станций</w:t>
      </w:r>
    </w:p>
    <w:p>
      <w:pPr>
        <w:pStyle w:val="Normal"/>
        <w:jc w:val="both"/>
        <w:rPr>
          <w:rStyle w:val="FontStyle94"/>
        </w:rPr>
      </w:pPr>
      <w:r>
        <w:rPr>
          <w:rStyle w:val="FontStyle94"/>
        </w:rPr>
        <w:t>8.9.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p>
    <w:p>
      <w:pPr>
        <w:pStyle w:val="Normal"/>
        <w:rPr/>
      </w:pPr>
      <w:r>
        <w:rPr/>
        <w:t>9.         Предложения по переводу открытых систем теплоснабжения (горячего водоснабжения) в закрытые системы горячего водоснабжения</w:t>
      </w:r>
    </w:p>
    <w:p>
      <w:pPr>
        <w:pStyle w:val="Normal"/>
        <w:rPr/>
      </w:pPr>
      <w:r>
        <w:rPr/>
        <w:t>10.        Перспективные топливные балансы</w:t>
      </w:r>
    </w:p>
    <w:p>
      <w:pPr>
        <w:pStyle w:val="Normal"/>
        <w:rPr/>
      </w:pPr>
      <w:r>
        <w:rPr/>
        <w:t>10.1.</w:t>
        <w:tab/>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p>
    <w:p>
      <w:pPr>
        <w:pStyle w:val="Normal"/>
        <w:rPr/>
      </w:pPr>
      <w:r>
        <w:rPr/>
        <w:t>10.2.</w:t>
        <w:tab/>
        <w:t>Результаты расчетов по каждому источнику тепловой энергии нормативных запасов топлива</w:t>
      </w:r>
    </w:p>
    <w:p>
      <w:pPr>
        <w:pStyle w:val="Normal"/>
        <w:rPr/>
      </w:pPr>
      <w:r>
        <w:rPr/>
        <w:t>10.3.</w:t>
        <w:tab/>
        <w:t>Вид топлива, потребляемый источником тепловой энергии, в том числе с использованием возобновляемых источников энергии и местных видов топлива</w:t>
      </w:r>
    </w:p>
    <w:p>
      <w:pPr>
        <w:pStyle w:val="Normal"/>
        <w:rPr/>
      </w:pPr>
      <w:r>
        <w:rPr/>
        <w:t>10.4.</w:t>
        <w:tab/>
        <w:t>Виды топлива, их долю и значение низшей теплоты сгорания топлива, используемые для производства тепловой энергии по каждой системе теплоснабжения</w:t>
      </w:r>
    </w:p>
    <w:p>
      <w:pPr>
        <w:pStyle w:val="Normal"/>
        <w:rPr/>
      </w:pPr>
      <w:r>
        <w:rPr/>
        <w:t>10.5.</w:t>
        <w:tab/>
        <w:t xml:space="preserve">Преобладающий в поселении вид топлива, определяемый по совокупности всех систем теплоснабжения, находящихся в соответствующем поселении </w:t>
      </w:r>
    </w:p>
    <w:p>
      <w:pPr>
        <w:pStyle w:val="Normal"/>
        <w:rPr/>
      </w:pPr>
      <w:r>
        <w:rPr/>
        <w:t>10.6.</w:t>
        <w:tab/>
        <w:t>Приоритетное направление развития топливного баланса поселения</w:t>
      </w:r>
    </w:p>
    <w:p>
      <w:pPr>
        <w:pStyle w:val="Normal"/>
        <w:jc w:val="both"/>
        <w:rPr>
          <w:rStyle w:val="FontStyle94"/>
        </w:rPr>
      </w:pPr>
      <w:r>
        <w:rPr>
          <w:rStyle w:val="FontStyle94"/>
        </w:rPr>
        <w:t>10.7.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p>
    <w:p>
      <w:pPr>
        <w:pStyle w:val="Normal"/>
        <w:rPr/>
      </w:pPr>
      <w:r>
        <w:rPr/>
        <w:t>11.        Оценка надежности теплоснабжения</w:t>
      </w:r>
    </w:p>
    <w:p>
      <w:pPr>
        <w:pStyle w:val="Normal"/>
        <w:jc w:val="both"/>
        <w:rPr>
          <w:rStyle w:val="FontStyle94"/>
        </w:rPr>
      </w:pPr>
      <w:r>
        <w:rPr>
          <w:rStyle w:val="FontStyle94"/>
        </w:rPr>
        <w:t>11.1.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pPr>
        <w:pStyle w:val="Normal"/>
        <w:jc w:val="both"/>
        <w:rPr>
          <w:rStyle w:val="FontStyle94"/>
        </w:rPr>
      </w:pPr>
      <w:r>
        <w:rPr>
          <w:rStyle w:val="FontStyle94"/>
        </w:rPr>
        <w:t>11.2.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pPr>
        <w:pStyle w:val="Normal"/>
        <w:jc w:val="both"/>
        <w:rPr>
          <w:rStyle w:val="FontStyle94"/>
        </w:rPr>
      </w:pPr>
      <w:r>
        <w:rPr>
          <w:rStyle w:val="FontStyle94"/>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pPr>
        <w:pStyle w:val="Normal"/>
        <w:jc w:val="both"/>
        <w:rPr>
          <w:rStyle w:val="FontStyle94"/>
        </w:rPr>
      </w:pPr>
      <w:r>
        <w:rPr>
          <w:rStyle w:val="FontStyle94"/>
        </w:rPr>
        <w:t>11.4. Результаты оценки коэффициентов готовности теплопроводов к несению тепловой нагрузки</w:t>
      </w:r>
    </w:p>
    <w:p>
      <w:pPr>
        <w:pStyle w:val="Normal"/>
        <w:jc w:val="both"/>
        <w:rPr>
          <w:rStyle w:val="FontStyle94"/>
        </w:rPr>
      </w:pPr>
      <w:r>
        <w:rPr>
          <w:rStyle w:val="FontStyle94"/>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p>
    <w:p>
      <w:pPr>
        <w:pStyle w:val="Normal"/>
        <w:jc w:val="both"/>
        <w:rPr>
          <w:rStyle w:val="FontStyle94"/>
        </w:rPr>
      </w:pPr>
      <w:r>
        <w:rPr>
          <w:rStyle w:val="FontStyle94"/>
        </w:rPr>
        <w:t>11.6. Предложения, обеспечивающие надежность систем  теплоснабжения,  за счет применения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p>
    <w:p>
      <w:pPr>
        <w:pStyle w:val="Normal"/>
        <w:jc w:val="both"/>
        <w:rPr>
          <w:rStyle w:val="FontStyle94"/>
        </w:rPr>
      </w:pPr>
      <w:r>
        <w:rPr>
          <w:rStyle w:val="FontStyle94"/>
        </w:rPr>
        <w:t>11..7. Предложения, обеспечивающие надежность систем теплоснабжения, за счет установки резервного оборудования</w:t>
      </w:r>
    </w:p>
    <w:p>
      <w:pPr>
        <w:pStyle w:val="Normal"/>
        <w:jc w:val="both"/>
        <w:rPr>
          <w:rStyle w:val="FontStyle94"/>
        </w:rPr>
      </w:pPr>
      <w:r>
        <w:rPr>
          <w:rStyle w:val="FontStyle94"/>
        </w:rPr>
        <w:t>11.8. Предложения, обеспечивающие надежность систем  теплоснабжения ,   за счет организации совместной работы нескольких источников тепловой энергии на единую тепловую сеть</w:t>
      </w:r>
    </w:p>
    <w:p>
      <w:pPr>
        <w:pStyle w:val="Normal"/>
        <w:jc w:val="both"/>
        <w:rPr>
          <w:rStyle w:val="FontStyle94"/>
        </w:rPr>
      </w:pPr>
      <w:r>
        <w:rPr>
          <w:rStyle w:val="FontStyle94"/>
        </w:rPr>
        <w:t>11.9. Предложения, обеспечивающие надежность систем теплоснабжения,  за счет резервирования тепловых сетей смежных районов поселения</w:t>
      </w:r>
    </w:p>
    <w:p>
      <w:pPr>
        <w:pStyle w:val="Normal"/>
        <w:jc w:val="both"/>
        <w:rPr>
          <w:rStyle w:val="FontStyle94"/>
        </w:rPr>
      </w:pPr>
      <w:r>
        <w:rPr>
          <w:rStyle w:val="FontStyle94"/>
        </w:rPr>
        <w:t>11.10. Предложения, обеспечивающие надежность систем теплоснабжения,  за счет устройство резервных насосных станций</w:t>
      </w:r>
    </w:p>
    <w:p>
      <w:pPr>
        <w:pStyle w:val="Normal"/>
        <w:jc w:val="both"/>
        <w:rPr>
          <w:rStyle w:val="FontStyle94"/>
        </w:rPr>
      </w:pPr>
      <w:r>
        <w:rPr>
          <w:rStyle w:val="FontStyle94"/>
        </w:rPr>
        <w:t>11.11.  Предложения, обеспечивающие надежность систем теплоснабжения,  за счет установки баков-аккумуляторов</w:t>
      </w:r>
    </w:p>
    <w:p>
      <w:pPr>
        <w:pStyle w:val="Normal"/>
        <w:jc w:val="both"/>
        <w:rPr>
          <w:rStyle w:val="FontStyle94"/>
        </w:rPr>
      </w:pPr>
      <w:r>
        <w:rPr>
          <w:rStyle w:val="FontStyle94"/>
        </w:rPr>
        <w:t>11.12.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p>
    <w:p>
      <w:pPr>
        <w:pStyle w:val="Normal"/>
        <w:rPr/>
      </w:pPr>
      <w:r>
        <w:rPr/>
        <w:t>12.       Обоснование инвестиций в строительство, реконструкцию, техническое перевооружение и (или) модернизацию</w:t>
      </w:r>
    </w:p>
    <w:p>
      <w:pPr>
        <w:pStyle w:val="Normal"/>
        <w:rPr/>
      </w:pPr>
      <w:r>
        <w:rPr/>
        <w:t>12.1.</w:t>
        <w:tab/>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pPr>
        <w:pStyle w:val="Normal"/>
        <w:rPr/>
      </w:pPr>
      <w:r>
        <w:rPr/>
        <w:t>12.2.</w:t>
        <w:tab/>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p>
      <w:pPr>
        <w:pStyle w:val="Normal"/>
        <w:rPr/>
      </w:pPr>
      <w:r>
        <w:rPr/>
        <w:t>12.3.</w:t>
        <w:tab/>
        <w:t>Расчеты экономической эффективности инвестиций</w:t>
      </w:r>
    </w:p>
    <w:p>
      <w:pPr>
        <w:pStyle w:val="Normal"/>
        <w:rPr/>
      </w:pPr>
      <w:r>
        <w:rPr/>
        <w:t>12.4.</w:t>
        <w:tab/>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p>
      <w:pPr>
        <w:pStyle w:val="Normal"/>
        <w:jc w:val="both"/>
        <w:rPr>
          <w:rStyle w:val="FontStyle94"/>
        </w:rPr>
      </w:pPr>
      <w:r>
        <w:rPr>
          <w:rStyle w:val="FontStyle94"/>
        </w:rPr>
        <w:t>12.5.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p>
    <w:p>
      <w:pPr>
        <w:pStyle w:val="Normal"/>
        <w:rPr/>
      </w:pPr>
      <w:r>
        <w:rPr/>
        <w:t>13.       Индикаторы развития систем теплоснабжения поселения</w:t>
      </w:r>
    </w:p>
    <w:p>
      <w:pPr>
        <w:pStyle w:val="Normal"/>
        <w:rPr/>
      </w:pPr>
      <w:r>
        <w:rPr/>
        <w:t>13.1. Описание изменений (фактических данных) в оценке значений индикаторов развития систем теплоснабжения поселения</w:t>
      </w:r>
    </w:p>
    <w:p>
      <w:pPr>
        <w:pStyle w:val="Normal"/>
        <w:rPr/>
      </w:pPr>
      <w:r>
        <w:rPr/>
        <w:t>14.       Ценовые (тарифные) последствия</w:t>
      </w:r>
    </w:p>
    <w:p>
      <w:pPr>
        <w:pStyle w:val="Normal"/>
        <w:rPr/>
      </w:pPr>
      <w:r>
        <w:rPr/>
        <w:t>14.1 Тарифно-балансовые расчетные модели теплоснабжения потребителей по каждой системе теплоснабжения</w:t>
      </w:r>
    </w:p>
    <w:p>
      <w:pPr>
        <w:pStyle w:val="Normal"/>
        <w:rPr/>
      </w:pPr>
      <w:r>
        <w:rPr/>
        <w:t>14.2. Тарифно-балансовые расчетные модели теплоснабжения потребителей по каждой единой теплоснабжающей организации</w:t>
      </w:r>
    </w:p>
    <w:p>
      <w:pPr>
        <w:pStyle w:val="Normal"/>
        <w:jc w:val="both"/>
        <w:rPr/>
      </w:pPr>
      <w:r>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pPr>
        <w:pStyle w:val="Normal"/>
        <w:jc w:val="both"/>
        <w:rPr/>
      </w:pPr>
      <w:r>
        <w:rPr/>
        <w:t>14.3. Описание изменений (фактических данных) в оценке ценовых (тарифных) последствий реализации проектов схемы теплоснабжения</w:t>
      </w:r>
    </w:p>
    <w:p>
      <w:pPr>
        <w:pStyle w:val="Normal"/>
        <w:rPr/>
      </w:pPr>
      <w:r>
        <w:rPr/>
        <w:t>15.       Реестр единых теплоснабжающих организаций</w:t>
      </w:r>
    </w:p>
    <w:p>
      <w:pPr>
        <w:pStyle w:val="Normal"/>
        <w:rPr/>
      </w:pPr>
      <w:r>
        <w:rPr/>
        <w:t>15.1.</w:t>
        <w:tab/>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p>
    <w:p>
      <w:pPr>
        <w:pStyle w:val="Normal"/>
        <w:rPr/>
      </w:pPr>
      <w:r>
        <w:rPr/>
        <w:t>15.2.</w:t>
        <w:tab/>
        <w:t>Реестр единых теплоснабжающих организаций, содержащий перечень систем теплоснабжения, входящих в состав единой теплоснабжающей организации</w:t>
      </w:r>
    </w:p>
    <w:p>
      <w:pPr>
        <w:pStyle w:val="Normal"/>
        <w:rPr/>
      </w:pPr>
      <w:r>
        <w:rPr/>
        <w:t>15.3.</w:t>
        <w:tab/>
        <w:t>Основания, в том числе критерии, в соответствии с которыми теплоснабжающей организации присвоен статус единой теплоснабжающей организации</w:t>
      </w:r>
    </w:p>
    <w:p>
      <w:pPr>
        <w:pStyle w:val="Normal"/>
        <w:rPr/>
      </w:pPr>
      <w:r>
        <w:rPr/>
        <w:t>15.4.</w:t>
        <w:tab/>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pPr>
        <w:pStyle w:val="Normal"/>
        <w:rPr/>
      </w:pPr>
      <w:r>
        <w:rPr/>
        <w:t>15.5.</w:t>
        <w:tab/>
        <w:t>Описание границ зон деятельности единой теплоснабжающей организации (организаций)</w:t>
      </w:r>
    </w:p>
    <w:p>
      <w:pPr>
        <w:pStyle w:val="Normal"/>
        <w:rPr/>
      </w:pPr>
      <w:r>
        <w:rPr>
          <w:rStyle w:val="FontStyle94"/>
        </w:rPr>
        <w:t>15.6. «О</w:t>
      </w:r>
      <w:r>
        <w:rPr/>
        <w:t>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p>
    <w:p>
      <w:pPr>
        <w:pStyle w:val="Normal"/>
        <w:rPr/>
      </w:pPr>
      <w:r>
        <w:rPr/>
        <w:t>16.       Реестр мероприятий схемы теплоснабжения</w:t>
      </w:r>
    </w:p>
    <w:p>
      <w:pPr>
        <w:pStyle w:val="Normal"/>
        <w:rPr/>
      </w:pPr>
      <w:r>
        <w:rPr/>
        <w:t>16.1.</w:t>
        <w:tab/>
        <w:t>Перечень мероприятий по строительству, реконструкции или техническому перевооружению источников тепловой энергии</w:t>
      </w:r>
    </w:p>
    <w:p>
      <w:pPr>
        <w:pStyle w:val="Normal"/>
        <w:rPr/>
      </w:pPr>
      <w:r>
        <w:rPr/>
        <w:t>16.2.</w:t>
        <w:tab/>
        <w:t>Перечень мероприятий по строительству, реконструкции и техническому перевооружению тепловых сетей и сооружений на них</w:t>
      </w:r>
    </w:p>
    <w:p>
      <w:pPr>
        <w:pStyle w:val="Normal"/>
        <w:rPr/>
      </w:pPr>
      <w:r>
        <w:rPr/>
        <w:t>16.3.</w:t>
        <w:tab/>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pPr>
        <w:pStyle w:val="Normal"/>
        <w:rPr/>
      </w:pPr>
      <w:r>
        <w:rPr/>
        <w:t>17.      Замечания и предложения к проекту схемы теплоснабжения</w:t>
      </w:r>
    </w:p>
    <w:p>
      <w:pPr>
        <w:pStyle w:val="Normal"/>
        <w:rPr/>
      </w:pPr>
      <w:r>
        <w:rPr/>
        <w:t>17.1.</w:t>
        <w:tab/>
        <w:t>Перечень всех замечаний и предложений, поступивших при разработке, утверждении и актуализации схемы теплоснабжения</w:t>
      </w:r>
    </w:p>
    <w:p>
      <w:pPr>
        <w:pStyle w:val="Normal"/>
        <w:rPr/>
      </w:pPr>
      <w:r>
        <w:rPr/>
        <w:t>17.2.</w:t>
        <w:tab/>
        <w:t>Ответы разработчиков проекта схемы теплоснабжения на замечания и предложения</w:t>
      </w:r>
    </w:p>
    <w:p>
      <w:pPr>
        <w:pStyle w:val="Normal"/>
        <w:rPr/>
      </w:pPr>
      <w:r>
        <w:rPr/>
        <w:t>17.3.</w:t>
        <w:tab/>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pPr>
        <w:pStyle w:val="Normal"/>
        <w:rPr/>
      </w:pPr>
      <w:r>
        <w:rPr/>
        <w:t>18.       Сводный том изменений, выполненных в доработанной и (или) актуализированной схеме теплоснабжения</w:t>
      </w:r>
      <w:bookmarkStart w:id="92" w:name="_Toc16001464"/>
      <w:r>
        <w:br w:type="page"/>
      </w:r>
    </w:p>
    <w:p>
      <w:pPr>
        <w:pStyle w:val="Normal"/>
        <w:rPr/>
      </w:pPr>
      <w:r>
        <w:rPr>
          <w:b/>
        </w:rPr>
        <w:t>1.  Существующее положение в сфере производства, передачи и потребления тепловой энергии для целей теплоснабжения</w:t>
      </w:r>
      <w:bookmarkEnd w:id="92"/>
    </w:p>
    <w:p>
      <w:pPr>
        <w:pStyle w:val="Normal"/>
        <w:rPr>
          <w:b/>
        </w:rPr>
      </w:pPr>
      <w:bookmarkStart w:id="93" w:name="_Toc16001465"/>
      <w:r>
        <w:rPr>
          <w:b/>
        </w:rPr>
        <w:t>1.1. Функциональная структура теплоснабжения</w:t>
      </w:r>
      <w:bookmarkEnd w:id="93"/>
    </w:p>
    <w:p>
      <w:pPr>
        <w:pStyle w:val="Normal"/>
        <w:ind w:firstLine="708"/>
        <w:jc w:val="both"/>
        <w:rPr/>
      </w:pPr>
      <w:r>
        <w:rPr/>
        <w:t>В Валуйском городском округе</w:t>
      </w:r>
      <w:r>
        <w:rPr>
          <w:b/>
        </w:rPr>
        <w:t xml:space="preserve"> </w:t>
      </w:r>
      <w:r>
        <w:rPr/>
        <w:t xml:space="preserve">теплоснабжение осуществляется, централизовано от 22 котельных, а также децентрализовано от индивидуальных котельных малой мощности. Организацией, предоставляющей услуги теплоснабжения и горячего водоснабжения на территории района, является филиал АО «РИР Энерго» - «Белгородская генерация». Котельные: Центральная (г.Валуйки , п/у Пушкина,1);  Соцгородок (г.Валуйки , ул.Курячего,1/2) принадлежат на праве собственности АО «Белгородская теплосетевая компания» и переданы в аренду филиалу АО «РИР Энерго» - «Белгородская генерация»). Все котельные являются сезонными, то есть работают только в отопительный период. Услуги централизованного теплоснабжения и горячего водоснабжения предоставляются в Валуйском гродском округе. Услуги горячего водоснабжения оказываются населению и бюджетным потребителям круглогодично котельными по ул.Калинина ,37/2, ул.Пушкина,9/1, ул.Космонавтов,24/1.На всех котельных в качестве топлива применяется природный газ. </w:t>
      </w:r>
    </w:p>
    <w:p>
      <w:pPr>
        <w:pStyle w:val="Normal"/>
        <w:ind w:firstLine="708"/>
        <w:jc w:val="both"/>
        <w:rPr/>
      </w:pPr>
      <w:r>
        <w:rPr/>
        <w:t>Действующая договорная система и система расчетов за поставляемые ресурсы. Поставка тепловой энергии осуществляется на основании заключенного энергоснабжающей организацией (филиал АО «РИР Энерго» - «Белгородская генерация») публичного договора энергоснабжения с юридическим или физическим лицом (потребителем) при наличии у него отвечающего установленным техническим требованиям энергопринимающего устройства, присоединенного к сетям энергоснабжающей организации, и другого необходимого оборудования, а также при обеспечении учета потребления энергии.</w:t>
      </w:r>
    </w:p>
    <w:p>
      <w:pPr>
        <w:pStyle w:val="Normal"/>
        <w:ind w:firstLine="708"/>
        <w:jc w:val="both"/>
        <w:rPr>
          <w:kern w:val="2"/>
        </w:rPr>
      </w:pPr>
      <w:r>
        <w:rPr>
          <w:kern w:val="2"/>
        </w:rPr>
        <w:t>Предметом публичного договора является обязанность энергоснабжающей организации подавать потребителю через присоединенную сеть тепловую энергию, а потребителя принимать и оплачивать принятую тепловую энергию в определенном договором порядке, а также соблюдать предусмотренный договором режим ее потребления, обеспечивать безопасность эксплуатации находящихся в его ведении тепловых сетей и исправность используемых им приборов и оборудования, связанных с потреблением тепловой энергии.</w:t>
      </w:r>
    </w:p>
    <w:p>
      <w:pPr>
        <w:pStyle w:val="Normal"/>
        <w:ind w:firstLine="708"/>
        <w:jc w:val="both"/>
        <w:rPr>
          <w:kern w:val="2"/>
        </w:rPr>
      </w:pPr>
      <w:r>
        <w:rPr>
          <w:kern w:val="2"/>
        </w:rPr>
        <w:t>Публичный договор включает в себя следующие требования:</w:t>
      </w:r>
    </w:p>
    <w:p>
      <w:pPr>
        <w:pStyle w:val="Normal"/>
        <w:jc w:val="both"/>
        <w:rPr>
          <w:kern w:val="2"/>
        </w:rPr>
      </w:pPr>
      <w:r>
        <w:rPr>
          <w:kern w:val="2"/>
        </w:rPr>
        <w:tab/>
        <w:t>- обязанности и права энергоснабжающей организации при поставке тепловой энергии;</w:t>
      </w:r>
    </w:p>
    <w:p>
      <w:pPr>
        <w:pStyle w:val="Normal"/>
        <w:jc w:val="both"/>
        <w:rPr>
          <w:kern w:val="2"/>
        </w:rPr>
      </w:pPr>
      <w:r>
        <w:rPr>
          <w:kern w:val="2"/>
        </w:rPr>
        <w:tab/>
        <w:t>- обязанности и права потребителя при потреблении тепловой энергии;</w:t>
      </w:r>
    </w:p>
    <w:p>
      <w:pPr>
        <w:pStyle w:val="Normal"/>
        <w:jc w:val="both"/>
        <w:rPr>
          <w:kern w:val="2"/>
        </w:rPr>
      </w:pPr>
      <w:r>
        <w:rPr>
          <w:kern w:val="2"/>
        </w:rPr>
        <w:tab/>
        <w:t>- порядок учета тепловой энергии и теплоносителя;</w:t>
      </w:r>
    </w:p>
    <w:p>
      <w:pPr>
        <w:pStyle w:val="Normal"/>
        <w:jc w:val="both"/>
        <w:rPr>
          <w:kern w:val="2"/>
        </w:rPr>
      </w:pPr>
      <w:r>
        <w:rPr>
          <w:kern w:val="2"/>
        </w:rPr>
        <w:tab/>
        <w:t>- применение тарифов на тепловую энергию, утвержденных Комиссией по государственному регулированию цен и тарифов в Белгородской области;</w:t>
      </w:r>
    </w:p>
    <w:p>
      <w:pPr>
        <w:pStyle w:val="Normal"/>
        <w:jc w:val="both"/>
        <w:rPr>
          <w:kern w:val="2"/>
        </w:rPr>
      </w:pPr>
      <w:r>
        <w:rPr>
          <w:kern w:val="2"/>
        </w:rPr>
        <w:tab/>
        <w:t>- порядок расчетов, ответственность сторон, срок действия договора;</w:t>
      </w:r>
    </w:p>
    <w:p>
      <w:pPr>
        <w:pStyle w:val="Normal"/>
        <w:jc w:val="both"/>
        <w:rPr>
          <w:kern w:val="2"/>
        </w:rPr>
      </w:pPr>
      <w:r>
        <w:rPr>
          <w:kern w:val="2"/>
        </w:rPr>
        <w:tab/>
        <w:t>- приложения к договору, определяющие  плановые объемы отпуска тепловой энергии, список объектов потребителя;</w:t>
      </w:r>
    </w:p>
    <w:p>
      <w:pPr>
        <w:pStyle w:val="Normal"/>
        <w:jc w:val="both"/>
        <w:rPr>
          <w:kern w:val="2"/>
        </w:rPr>
      </w:pPr>
      <w:r>
        <w:rPr>
          <w:kern w:val="2"/>
        </w:rPr>
        <w:tab/>
        <w:t>- акты разграничения балансовой принадлежности теплосетей и эксплуатационной ответственности сторон.</w:t>
      </w:r>
    </w:p>
    <w:p>
      <w:pPr>
        <w:pStyle w:val="Normal"/>
        <w:ind w:firstLine="720"/>
        <w:jc w:val="both"/>
        <w:rPr>
          <w:kern w:val="2"/>
        </w:rPr>
      </w:pPr>
      <w:r>
        <w:rPr>
          <w:kern w:val="2"/>
        </w:rPr>
        <w:t>Порядок расчетов по договору определяется в зависимости от принадлежности к группе потребителей.</w:t>
      </w:r>
    </w:p>
    <w:p>
      <w:pPr>
        <w:pStyle w:val="Normal"/>
        <w:ind w:firstLine="720"/>
        <w:jc w:val="both"/>
        <w:rPr/>
      </w:pPr>
      <w:r>
        <w:rPr>
          <w:kern w:val="2"/>
        </w:rPr>
        <w:t xml:space="preserve">Для населения </w:t>
      </w:r>
      <w:r>
        <w:rPr/>
        <w:t>плата за потребленную тепловую энергию вносится ежемесячно до 10 числа месяца, следующего за истекшим месяцем (п.1 ст. 155 Жилищного кодекса РФ).</w:t>
      </w:r>
    </w:p>
    <w:p>
      <w:pPr>
        <w:pStyle w:val="Normal"/>
        <w:ind w:firstLine="720"/>
        <w:jc w:val="both"/>
        <w:rPr>
          <w:kern w:val="2"/>
        </w:rPr>
      </w:pPr>
      <w:r>
        <w:rPr>
          <w:kern w:val="2"/>
        </w:rPr>
        <w:t xml:space="preserve"> </w:t>
      </w:r>
      <w:r>
        <w:rPr>
          <w:kern w:val="2"/>
        </w:rPr>
        <w:t>Для потребителей, финансируемых из бюджетов всех уровней: оплата потребляемой тепловой энергии производится до 10 числа месяца, следующего за расчетным.</w:t>
      </w:r>
    </w:p>
    <w:p>
      <w:pPr>
        <w:pStyle w:val="Normal"/>
        <w:ind w:firstLine="720"/>
        <w:jc w:val="both"/>
        <w:rPr>
          <w:kern w:val="2"/>
        </w:rPr>
      </w:pPr>
      <w:r>
        <w:rPr>
          <w:kern w:val="2"/>
        </w:rPr>
        <w:t xml:space="preserve">Для промышленной и прочей группы потребителей оплата потребленной тепловой энергии производится в следующие сроки: </w:t>
      </w:r>
    </w:p>
    <w:p>
      <w:pPr>
        <w:pStyle w:val="Normal"/>
        <w:ind w:firstLine="720"/>
        <w:jc w:val="both"/>
        <w:rPr>
          <w:kern w:val="2"/>
        </w:rPr>
      </w:pPr>
      <w:r>
        <w:rPr>
          <w:kern w:val="2"/>
        </w:rPr>
        <w:t>- до 18 числа расчетного месяца, в размере 35% плановой общей стоимости тепловой  энергии потребляемой в расчетном месяце;</w:t>
      </w:r>
    </w:p>
    <w:p>
      <w:pPr>
        <w:pStyle w:val="Normal"/>
        <w:ind w:firstLine="720"/>
        <w:jc w:val="both"/>
        <w:rPr>
          <w:kern w:val="2"/>
        </w:rPr>
      </w:pPr>
      <w:r>
        <w:rPr>
          <w:kern w:val="2"/>
        </w:rPr>
        <w:t>- до последнего числа расчетного месяца, в размере 50% плановой общей стоимости тепловой энергии потребляемой в расчетном месяце;</w:t>
      </w:r>
    </w:p>
    <w:p>
      <w:pPr>
        <w:pStyle w:val="Normal"/>
        <w:ind w:left="708" w:firstLine="12"/>
        <w:rPr/>
      </w:pPr>
      <w:r>
        <w:rPr/>
        <w:t>- окончательный расчет в срок до 10 числа месяца, следующего за расчетным.</w:t>
      </w:r>
    </w:p>
    <w:p>
      <w:pPr>
        <w:pStyle w:val="Normal"/>
        <w:ind w:firstLine="12"/>
        <w:jc w:val="both"/>
        <w:rPr>
          <w:rStyle w:val="FontStyle94"/>
          <w:sz w:val="24"/>
          <w:szCs w:val="24"/>
        </w:rPr>
      </w:pPr>
      <w:r>
        <w:rPr>
          <w:rStyle w:val="FontStyle94"/>
          <w:sz w:val="24"/>
          <w:szCs w:val="24"/>
        </w:rPr>
        <w:tab/>
        <w:t xml:space="preserve">В таблице 1.1 представлены </w:t>
      </w:r>
      <w:r>
        <w:rPr/>
        <w:t>зоны</w:t>
      </w:r>
      <w:r>
        <w:rPr>
          <w:rStyle w:val="FontStyle94"/>
          <w:sz w:val="24"/>
          <w:szCs w:val="24"/>
        </w:rPr>
        <w:t xml:space="preserve"> действия и распределение эксплуатационной ответственности между теплоснабжающими и теплосетевыми организациями обслуживающими поселение.</w:t>
      </w:r>
    </w:p>
    <w:p>
      <w:pPr>
        <w:pStyle w:val="Normal"/>
        <w:jc w:val="right"/>
        <w:rPr>
          <w:rStyle w:val="FontStyle94"/>
          <w:sz w:val="24"/>
          <w:szCs w:val="24"/>
        </w:rPr>
      </w:pPr>
      <w:r>
        <w:rPr>
          <w:rStyle w:val="FontStyle94"/>
          <w:sz w:val="24"/>
          <w:szCs w:val="24"/>
        </w:rPr>
        <w:t>Таблица 1.1</w:t>
      </w:r>
    </w:p>
    <w:tbl>
      <w:tblPr>
        <w:tblW w:w="14480"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699"/>
        <w:gridCol w:w="2159"/>
        <w:gridCol w:w="4580"/>
        <w:gridCol w:w="4241"/>
        <w:gridCol w:w="2801"/>
      </w:tblGrid>
      <w:tr>
        <w:trPr>
          <w:trHeight w:val="825" w:hRule="atLeast"/>
        </w:trPr>
        <w:tc>
          <w:tcPr>
            <w:tcW w:w="699" w:type="dxa"/>
            <w:tcBorders>
              <w:top w:val="single" w:sz="4" w:space="0" w:color="000000"/>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 xml:space="preserve">№ </w:t>
            </w:r>
            <w:r>
              <w:rPr>
                <w:b/>
                <w:bCs/>
                <w:sz w:val="22"/>
                <w:szCs w:val="22"/>
                <w:lang w:eastAsia="ru-RU"/>
              </w:rPr>
              <w:t>п/п</w:t>
            </w:r>
          </w:p>
        </w:tc>
        <w:tc>
          <w:tcPr>
            <w:tcW w:w="2159"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Система теплоснабжения</w:t>
            </w:r>
          </w:p>
        </w:tc>
        <w:tc>
          <w:tcPr>
            <w:tcW w:w="4580"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Адрес источника тепловой энергии</w:t>
            </w:r>
          </w:p>
        </w:tc>
        <w:tc>
          <w:tcPr>
            <w:tcW w:w="4241"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Зона действия системы теплоснабжения</w:t>
            </w:r>
          </w:p>
        </w:tc>
        <w:tc>
          <w:tcPr>
            <w:tcW w:w="2801"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Эксплуатационная ответственность</w:t>
            </w:r>
          </w:p>
        </w:tc>
      </w:tr>
      <w:tr>
        <w:trPr>
          <w:trHeight w:val="121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«Центральная»</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г.Валуйки , ул.Калинина,37а; ул.Ст.Разина,18; ул.Тимирязева,102; ул.Горького,39; ул.1 Мая,51; ул.Октябрьская, 39; ул.Октябрьская, 1.</w:t>
            </w:r>
          </w:p>
        </w:tc>
        <w:tc>
          <w:tcPr>
            <w:tcW w:w="280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филиал АО «РИР Энерго» - «Белгородская генерация»</w:t>
            </w:r>
          </w:p>
        </w:tc>
      </w:tr>
      <w:tr>
        <w:trPr>
          <w:trHeight w:val="121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«Соцгородок»</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г.Валуйки, пер.Новоездоцкий,12; ул.Дзержинского,16а;ул.Курячего 24/13; Щорса, 9 ; ул.Фурманова, 51; ул.Пархоменко, 24; ул.Соколова, 14.</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900"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«Островского»</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«Островского» г.Валуйки, ул.Островского ,1а</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 xml:space="preserve">г.Валуйки,ул.Островского,1а; ул.Островского </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780"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4</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СШ №3</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«СШ №3» г.Валуйки, ул.Комсомольская,28</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ул.Комсомольская ,28 (МОУ СОШ №3)</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61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5</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Горького,100</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 Горького,102; ул.Горького, 98а; ул.Горького, 98б.</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61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6</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Чапаева ,34</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«Чапаева,34»  г.Валуйки , ул.Чапаева ,34</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г.Валуйки, ул. Горького,80; ул.Чапаева, 78б; ул.Чапаева,34/3.</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121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7</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91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91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9</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«Склад и гараж»  г.Валуйки , ул.Суржикова ,30 </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«Склад и гараж»  г.Валуйки , ул.Суржикова ,30 </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«Склад и гараж»  г.Валуйки , ул.Суржикова ,30 </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780"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Никольская,36</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 (по ул.Никольская, 36)»  г.Валуйки, ул.Никольская,36/1</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ул.Никольская,30; 36; 38</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780"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11</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Калинина</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 по ул.Калинина»   г.Валуйки , ул.Калинина ,37/2</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 Валуйки, ул.Калинина, 39а; 37а; 37 Д; 37б.</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780"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12</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Пушкина,9/1</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«кот.Пушкина 9/1»  г.Валуйки , ул.Пушкина ,9/1</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г.Валуйки, ул. 1 Мая ,9; 1 Мая,11; ул.Пушкина,36 ; ОГБУЗ"Вал.ЦРБ".</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780"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Колхозная,30/1</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ул.Колхозная,32; ул.Герцена,3.</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780"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Космонавтов,24/1</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«БМК – 2,52 ул.Космонавтов» г.Валуйки, ул.Космонавтов,24/1</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ул.Соколова,96; ул.Космонавтов,9.</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73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Ленина ,54</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«ул.Ленина 54»  Валуйский р-он, пос.Уразово, ул.Ленина ,54</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Валуйский р-он, пос.Уразово, ул.Ленина, 54; ул.Калинина,7.</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73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16</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ЦРБ №2</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«ЦРБ №2 п.Уразово» Валуйский р-он, пос.Уразово, ул.Больничная,1а</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Валуйский р-он, пос.Уразово, ул.Пролетарская,18.</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103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17</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Рабочая ,37</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Валуйский р-он, п.Уразово , ул.Рабочая 39,43,45.</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600"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18</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Казначеевка</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 Казначеевка» Валуйский р-он, с.Казначеевка , ул.Центральная,15</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Казинская МОУ СОШ</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94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19</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Казинка</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«кот.с.Казинка»  Валуйский р-он, с.Казинка , ул.Мира,3</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Валуйский р-н,  с. Казинка , ул.Мира,14, Администрация с/п, СШ по ул Мира, 3, д/с по ул. Интернациональна, 2 </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810"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Тимоново</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с.Тимоново,ул.Школьная,4, Валуйский район</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Валуйский район, с.Тимоново, ул.Школьная,4,СШ</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76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Бутырки</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с.Бутырки, ул.Школьная,8,Валуйский район</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Валуйский район, с.Бутырки,СШ</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r>
        <w:trPr>
          <w:trHeight w:val="945" w:hRule="atLeast"/>
        </w:trPr>
        <w:tc>
          <w:tcPr>
            <w:tcW w:w="6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22</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п.Дружба Очистные сооружения</w:t>
            </w:r>
          </w:p>
        </w:tc>
        <w:tc>
          <w:tcPr>
            <w:tcW w:w="458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п.Дружба, Валуйский район,Яблоновкий сельский округ,п.Дружба</w:t>
            </w:r>
          </w:p>
        </w:tc>
        <w:tc>
          <w:tcPr>
            <w:tcW w:w="424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Валуйский район, п.Дружба, очистные сооружения</w:t>
            </w:r>
          </w:p>
        </w:tc>
        <w:tc>
          <w:tcPr>
            <w:tcW w:w="2801"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r>
    </w:tbl>
    <w:p>
      <w:pPr>
        <w:pStyle w:val="Normal"/>
        <w:rPr>
          <w:rStyle w:val="FontStyle94"/>
          <w:sz w:val="24"/>
          <w:szCs w:val="24"/>
        </w:rPr>
      </w:pPr>
      <w:r>
        <w:rPr>
          <w:sz w:val="24"/>
          <w:szCs w:val="24"/>
        </w:rPr>
      </w:r>
    </w:p>
    <w:p>
      <w:pPr>
        <w:pStyle w:val="Normal"/>
        <w:jc w:val="both"/>
        <w:rPr/>
      </w:pPr>
      <w:r>
        <w:rPr/>
        <w:tab/>
        <w:t>Централизованные системы теплоснабжения в производственных зонах отсутствуют. Зоны действия индивидуального теплоснабжения в настоящее время ограничиваются индивидуальными жилыми домами с использованием индивидуальных источников тепловой энергии. Теплообеспечение всей малоэтажной индивидуальной застройки в поселении также предполагается применить с использованием индивидуальных источников тепловой энергии.</w:t>
      </w:r>
    </w:p>
    <w:p>
      <w:pPr>
        <w:pStyle w:val="Normal"/>
        <w:jc w:val="both"/>
        <w:rPr/>
      </w:pPr>
      <w:r>
        <w:rPr/>
        <w:tab/>
        <w:t>Изменения в функциональную структуру теплоснабжения поселения, за период, предшествующий актуализации схемы теплоснабжения не вносились.</w:t>
        <w:tab/>
      </w:r>
    </w:p>
    <w:p>
      <w:pPr>
        <w:pStyle w:val="Normal"/>
        <w:tabs>
          <w:tab w:val="clear" w:pos="708"/>
          <w:tab w:val="left" w:pos="1440" w:leader="none"/>
        </w:tabs>
        <w:jc w:val="center"/>
        <w:rPr/>
      </w:pPr>
      <w:r>
        <w:rPr/>
      </w:r>
    </w:p>
    <w:p>
      <w:pPr>
        <w:pStyle w:val="Normal"/>
        <w:rPr>
          <w:b/>
        </w:rPr>
      </w:pPr>
      <w:bookmarkStart w:id="94" w:name="_Toc16001466"/>
      <w:r>
        <w:rPr>
          <w:b/>
        </w:rPr>
        <w:t>1.2.  Источники тепловой энергии</w:t>
      </w:r>
      <w:bookmarkEnd w:id="94"/>
    </w:p>
    <w:p>
      <w:pPr>
        <w:pStyle w:val="Normal"/>
        <w:rPr>
          <w:b/>
        </w:rPr>
      </w:pPr>
      <w:r>
        <w:rPr>
          <w:b/>
        </w:rPr>
        <w:t>1.2.1. Структура и технические характеристики основного оборудования</w:t>
      </w:r>
    </w:p>
    <w:p>
      <w:pPr>
        <w:pStyle w:val="Normal"/>
        <w:jc w:val="both"/>
        <w:rPr/>
      </w:pPr>
      <w:bookmarkStart w:id="95" w:name="_Toc15907548"/>
      <w:bookmarkStart w:id="96" w:name="_Toc16001467"/>
      <w:r>
        <w:rPr>
          <w:rStyle w:val="FontStyle94"/>
          <w:sz w:val="24"/>
          <w:szCs w:val="24"/>
        </w:rPr>
        <w:t>Структура и технические характеристики основного оборудования</w:t>
      </w:r>
      <w:bookmarkEnd w:id="95"/>
      <w:bookmarkEnd w:id="96"/>
      <w:r>
        <w:rPr>
          <w:rStyle w:val="FontStyle94"/>
          <w:sz w:val="24"/>
          <w:szCs w:val="24"/>
        </w:rPr>
        <w:t xml:space="preserve"> котельных поселения, </w:t>
      </w:r>
      <w:r>
        <w:rPr/>
        <w:t>в том числе теплофикационного оборудования,</w:t>
      </w:r>
      <w:r>
        <w:rPr>
          <w:rStyle w:val="FontStyle94"/>
          <w:sz w:val="24"/>
          <w:szCs w:val="24"/>
        </w:rPr>
        <w:t xml:space="preserve"> </w:t>
      </w:r>
      <w:r>
        <w:rPr/>
        <w:t>представлены в таблицах 1.2.</w:t>
      </w:r>
    </w:p>
    <w:p>
      <w:pPr>
        <w:pStyle w:val="Normal"/>
        <w:jc w:val="both"/>
        <w:rPr/>
      </w:pPr>
      <w:r>
        <w:rPr/>
      </w:r>
    </w:p>
    <w:p>
      <w:pPr>
        <w:pStyle w:val="Normal"/>
        <w:jc w:val="right"/>
        <w:rPr/>
      </w:pPr>
      <w:r>
        <w:rPr/>
        <w:t>Таблица 1.2</w:t>
      </w:r>
    </w:p>
    <w:tbl>
      <w:tblPr>
        <w:tblW w:w="14459" w:type="dxa"/>
        <w:jc w:val="left"/>
        <w:tblInd w:w="-25" w:type="dxa"/>
        <w:tblLayout w:type="fixed"/>
        <w:tblCellMar>
          <w:top w:w="0" w:type="dxa"/>
          <w:left w:w="108" w:type="dxa"/>
          <w:bottom w:w="0" w:type="dxa"/>
          <w:right w:w="108" w:type="dxa"/>
        </w:tblCellMar>
        <w:tblLook w:val="04a0" w:noHBand="0" w:noVBand="1" w:firstColumn="1" w:lastRow="0" w:lastColumn="0" w:firstRow="1"/>
      </w:tblPr>
      <w:tblGrid>
        <w:gridCol w:w="695"/>
        <w:gridCol w:w="2828"/>
        <w:gridCol w:w="1967"/>
        <w:gridCol w:w="1460"/>
        <w:gridCol w:w="827"/>
        <w:gridCol w:w="2170"/>
        <w:gridCol w:w="1547"/>
        <w:gridCol w:w="1425"/>
        <w:gridCol w:w="1538"/>
      </w:tblGrid>
      <w:tr>
        <w:trPr>
          <w:trHeight w:val="615" w:hRule="atLeast"/>
        </w:trPr>
        <w:tc>
          <w:tcPr>
            <w:tcW w:w="695"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 xml:space="preserve">№ </w:t>
            </w:r>
            <w:r>
              <w:rPr>
                <w:b/>
                <w:sz w:val="22"/>
                <w:szCs w:val="22"/>
                <w:lang w:eastAsia="ru-RU"/>
              </w:rPr>
              <w:t>п/п</w:t>
            </w:r>
          </w:p>
        </w:tc>
        <w:tc>
          <w:tcPr>
            <w:tcW w:w="2828"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Наименование источника теплоснабжения</w:t>
            </w:r>
          </w:p>
        </w:tc>
        <w:tc>
          <w:tcPr>
            <w:tcW w:w="6424" w:type="dxa"/>
            <w:gridSpan w:val="4"/>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Котлоагрегаты</w:t>
            </w:r>
          </w:p>
        </w:tc>
        <w:tc>
          <w:tcPr>
            <w:tcW w:w="1547"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Год ввода в эксплуатацию котлов</w:t>
            </w:r>
          </w:p>
        </w:tc>
        <w:tc>
          <w:tcPr>
            <w:tcW w:w="1425"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Наличие и тип ХВО</w:t>
            </w:r>
          </w:p>
        </w:tc>
        <w:tc>
          <w:tcPr>
            <w:tcW w:w="1538"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Дымовая труба: высота, диаметр, год ввода в эксплуатацию</w:t>
            </w:r>
          </w:p>
        </w:tc>
      </w:tr>
      <w:tr>
        <w:trPr>
          <w:trHeight w:val="1215" w:hRule="atLeast"/>
        </w:trPr>
        <w:tc>
          <w:tcPr>
            <w:tcW w:w="695"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2828"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196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Марка котла</w:t>
            </w:r>
          </w:p>
        </w:tc>
        <w:tc>
          <w:tcPr>
            <w:tcW w:w="14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Тип котла</w:t>
            </w:r>
          </w:p>
        </w:tc>
        <w:tc>
          <w:tcPr>
            <w:tcW w:w="8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Кол-во, шт.</w:t>
            </w:r>
          </w:p>
        </w:tc>
        <w:tc>
          <w:tcPr>
            <w:tcW w:w="217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Производительность одного котла, Гкал/час</w:t>
            </w:r>
          </w:p>
        </w:tc>
        <w:tc>
          <w:tcPr>
            <w:tcW w:w="154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1425"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1538"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r>
      <w:tr>
        <w:trPr>
          <w:trHeight w:val="300" w:hRule="atLeast"/>
        </w:trPr>
        <w:tc>
          <w:tcPr>
            <w:tcW w:w="695" w:type="dxa"/>
            <w:tcBorders>
              <w:left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2828" w:type="dxa"/>
            <w:tcBorders>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w:t>
            </w:r>
          </w:p>
        </w:tc>
        <w:tc>
          <w:tcPr>
            <w:tcW w:w="1967" w:type="dxa"/>
            <w:tcBorders>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w:t>
            </w:r>
          </w:p>
        </w:tc>
        <w:tc>
          <w:tcPr>
            <w:tcW w:w="1460" w:type="dxa"/>
            <w:tcBorders>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w:t>
            </w:r>
          </w:p>
        </w:tc>
        <w:tc>
          <w:tcPr>
            <w:tcW w:w="827" w:type="dxa"/>
            <w:tcBorders>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w:t>
            </w:r>
          </w:p>
        </w:tc>
        <w:tc>
          <w:tcPr>
            <w:tcW w:w="2170" w:type="dxa"/>
            <w:tcBorders>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6</w:t>
            </w:r>
          </w:p>
        </w:tc>
        <w:tc>
          <w:tcPr>
            <w:tcW w:w="1547" w:type="dxa"/>
            <w:tcBorders>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7</w:t>
            </w:r>
          </w:p>
        </w:tc>
        <w:tc>
          <w:tcPr>
            <w:tcW w:w="1425" w:type="dxa"/>
            <w:tcBorders>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8</w:t>
            </w:r>
          </w:p>
        </w:tc>
        <w:tc>
          <w:tcPr>
            <w:tcW w:w="1538" w:type="dxa"/>
            <w:tcBorders>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w:t>
            </w:r>
          </w:p>
        </w:tc>
      </w:tr>
      <w:tr>
        <w:trPr>
          <w:trHeight w:val="1500" w:hRule="atLeast"/>
        </w:trPr>
        <w:tc>
          <w:tcPr>
            <w:tcW w:w="695" w:type="dxa"/>
            <w:tcBorders>
              <w:top w:val="single" w:sz="4" w:space="0" w:color="000000"/>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1</w:t>
            </w:r>
          </w:p>
        </w:tc>
        <w:tc>
          <w:tcPr>
            <w:tcW w:w="2828"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1967"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БЭМ-16/1,4 ГМ(2 -ПК)/</w:t>
              <w:br/>
              <w:t xml:space="preserve"> ДКВР 10/13</w:t>
            </w:r>
          </w:p>
        </w:tc>
        <w:tc>
          <w:tcPr>
            <w:tcW w:w="1460"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БЭМ-16/1,4 ГМ(2 -ПК)- паровые/  ДКВР 10/13-водогрейный</w:t>
            </w:r>
          </w:p>
        </w:tc>
        <w:tc>
          <w:tcPr>
            <w:tcW w:w="827"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w:t>
            </w:r>
          </w:p>
        </w:tc>
        <w:tc>
          <w:tcPr>
            <w:tcW w:w="2170"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9,55 /  9,5</w:t>
            </w:r>
          </w:p>
        </w:tc>
        <w:tc>
          <w:tcPr>
            <w:tcW w:w="1547"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2001/1977</w:t>
            </w:r>
          </w:p>
        </w:tc>
        <w:tc>
          <w:tcPr>
            <w:tcW w:w="1425"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На- катион 4 ф Д 1000</w:t>
            </w:r>
          </w:p>
        </w:tc>
        <w:tc>
          <w:tcPr>
            <w:tcW w:w="1538"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h- 30м ,д4,44-1,5 м ,1977г     кирпич</w:t>
            </w:r>
          </w:p>
        </w:tc>
      </w:tr>
      <w:tr>
        <w:trPr>
          <w:trHeight w:val="9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2</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КВ-ГМ-4,65 / КВ-ГМ-2,5</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4</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4/ 2,07</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2004</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На - катион 2 ф Д 750</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h-31м     д630-2шт</w:t>
              <w:br/>
              <w:t xml:space="preserve"> д 720-1шт 2004г   металл</w:t>
            </w:r>
          </w:p>
        </w:tc>
      </w:tr>
      <w:tr>
        <w:trPr>
          <w:trHeight w:val="9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3</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«Островского» г.Валуйки, ул.Островского ,1а</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VK-200"Вулкан"</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2007</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KWS 100ТА д240</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h21,77м                                  д0,53м                                         1982г,металл</w:t>
            </w:r>
          </w:p>
        </w:tc>
      </w:tr>
      <w:tr>
        <w:trPr>
          <w:trHeight w:val="12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4</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«СШ №3»г.Валуйки, ул.Комсомольская,28</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VК-250 "Вулкан"</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0,25</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2001</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На - катион 2 ф Д 480</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h-33,17м                                   д-0,514 м                                       1987г                                  металл</w:t>
            </w:r>
          </w:p>
        </w:tc>
      </w:tr>
      <w:tr>
        <w:trPr>
          <w:trHeight w:val="9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5</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НР-18</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1980</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На - катион 2 ф Д 700</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h-24,95 м                                                  д- 0,514 м                                         1993г,металл</w:t>
            </w:r>
          </w:p>
        </w:tc>
      </w:tr>
      <w:tr>
        <w:trPr>
          <w:trHeight w:val="9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6</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«Чапаева,34»  г.Валуйки , ул.Чапаева ,34</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VK-1500</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2006</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KWS 200ТА д300</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h-25,4  м                                            д-0,6м                                        2006г,металл</w:t>
            </w:r>
          </w:p>
        </w:tc>
      </w:tr>
      <w:tr>
        <w:trPr>
          <w:trHeight w:val="9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7</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BAXI  LUNA  HT1/650-2</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0,056</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2012</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нет</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нет</w:t>
            </w:r>
          </w:p>
        </w:tc>
      </w:tr>
      <w:tr>
        <w:trPr>
          <w:trHeight w:val="6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8</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BAXI  LUNA  HT1/1000</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0,086</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2012</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нет</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нет</w:t>
            </w:r>
          </w:p>
        </w:tc>
      </w:tr>
      <w:tr>
        <w:trPr>
          <w:trHeight w:val="6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9</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 xml:space="preserve">«Склад и гараж»  г.Валуйки , ул.Суржикова ,30 </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BAXI  LUNA  HT1/1000</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0,086</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2012</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нет</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нет</w:t>
            </w:r>
          </w:p>
        </w:tc>
      </w:tr>
      <w:tr>
        <w:trPr>
          <w:trHeight w:val="9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10</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«ТК (по ул.Никольская, 36)»  г.Валуйки, ул.Никольская,36/1 </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Ква-0.2 "Дуэт"</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2005</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xml:space="preserve">KWS-100TA </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h-19,5   м                                     д-0,315 м                                                  2005г,металл</w:t>
            </w:r>
          </w:p>
        </w:tc>
      </w:tr>
      <w:tr>
        <w:trPr>
          <w:trHeight w:val="6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11</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«кот. по ул.Калинина»   г.Валуйки , ул.Калинина ,37/2 </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xml:space="preserve">BAXI  LUNA  HT1/1000 </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4</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0,086</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2012</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нет</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нет</w:t>
            </w:r>
          </w:p>
        </w:tc>
      </w:tr>
      <w:tr>
        <w:trPr>
          <w:trHeight w:val="9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12</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«кот.Пушкина 9/1»  г.Валуйки , ул.Пушкина ,9/1</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val="en-US" w:eastAsia="ru-RU"/>
              </w:rPr>
            </w:pPr>
            <w:r>
              <w:rPr>
                <w:sz w:val="22"/>
                <w:szCs w:val="22"/>
                <w:lang w:val="en-US" w:eastAsia="ru-RU"/>
              </w:rPr>
              <w:t>VK-105 -2</w:t>
            </w:r>
            <w:r>
              <w:rPr>
                <w:sz w:val="22"/>
                <w:szCs w:val="22"/>
                <w:lang w:eastAsia="ru-RU"/>
              </w:rPr>
              <w:t>шт</w:t>
            </w:r>
            <w:r>
              <w:rPr>
                <w:sz w:val="22"/>
                <w:szCs w:val="22"/>
                <w:lang w:val="en-US" w:eastAsia="ru-RU"/>
              </w:rPr>
              <w:t xml:space="preserve"> ; BAXI LUNA HT 1/1000- 3</w:t>
            </w:r>
            <w:r>
              <w:rPr>
                <w:sz w:val="22"/>
                <w:szCs w:val="22"/>
                <w:lang w:eastAsia="ru-RU"/>
              </w:rPr>
              <w:t>шт</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5</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0,105    0,086</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2005</w:t>
              <w:br/>
              <w:t>2012</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h-11 м                                       д-0,219м                                                   2005г,металл</w:t>
            </w:r>
          </w:p>
        </w:tc>
      </w:tr>
      <w:tr>
        <w:trPr>
          <w:trHeight w:val="9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13</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xml:space="preserve">BAXI  LUNA  HT1/1000 </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7</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0,09</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2010</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xml:space="preserve">RFS-1054/9100 STX Д 250 </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нет</w:t>
            </w:r>
          </w:p>
        </w:tc>
      </w:tr>
      <w:tr>
        <w:trPr>
          <w:trHeight w:val="12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14</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«БМК – 2,52 ул.Космонавтов» г.Валуйки, ул.Космонавтов,24/1</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GKS EUROTWIN-1000                GKS EUROTWIN 450</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xml:space="preserve">0,86     0,86    0,387   </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2011</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STF 1354-9100 SEM</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h-21м                                            д426-2шт                                  д 325-1шт                                    2011г,металл</w:t>
            </w:r>
          </w:p>
        </w:tc>
      </w:tr>
      <w:tr>
        <w:trPr>
          <w:trHeight w:val="9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15</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«ул.Ленина 54»  Валуйский р-он, пос.Уразово, ул.Ленина ,54</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VK-1000"Вулкан"   VK-500 "Вулкан"</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w:t>
              <w:br/>
              <w:t>0,5</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2007</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KWS 100ТА д240</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h-31,0  м                                                d-0,63 м                                                 1989 г,металл</w:t>
            </w:r>
          </w:p>
        </w:tc>
      </w:tr>
      <w:tr>
        <w:trPr>
          <w:trHeight w:val="9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16</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«ЦРБ №2 п.Уразово» Валуйский р-он, пос.Уразово, ул.Больничная,1а</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НР-18</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4</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1992</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На - катион 2 ф Д 1000</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h-30,9 м                                           d-0,53м                                            1993г,металл</w:t>
            </w:r>
          </w:p>
        </w:tc>
      </w:tr>
      <w:tr>
        <w:trPr>
          <w:trHeight w:val="9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17</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КВЖ-0,3</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2005</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На - катион 2 ф Д 480</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h-30,1 м                                               d-0,5 м                                                 1982г,металл</w:t>
            </w:r>
          </w:p>
        </w:tc>
      </w:tr>
      <w:tr>
        <w:trPr>
          <w:trHeight w:val="12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18</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 Казначеевка» Валуйский р-он, с.Казначеевка ул.Центральная,15</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КВЖ-0,3</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2011</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xml:space="preserve">RFS-1061/84SE модель 9000 </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h-28,96 м                                              d-0,617 м                                           1994г,металл</w:t>
            </w:r>
          </w:p>
        </w:tc>
      </w:tr>
      <w:tr>
        <w:trPr>
          <w:trHeight w:val="9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19</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с.Казинка , ул.Мира,3 Валуйского р-она</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НР-18</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4</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1980</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На - катион 2 ф Д 700</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h-28,95 м                                              d-0,638  м                                         1985г,металл</w:t>
            </w:r>
          </w:p>
        </w:tc>
      </w:tr>
      <w:tr>
        <w:trPr>
          <w:trHeight w:val="9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20</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«кот.с.Тимоново» Валуйский район,с.Тимоново, ул.Школьная,4</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КВЖ-0,3</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2000</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На - катион 2 ф Д 700</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h-32,5  м  d-0,312м                                           2000г,металл</w:t>
            </w:r>
          </w:p>
        </w:tc>
      </w:tr>
      <w:tr>
        <w:trPr>
          <w:trHeight w:val="9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21</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«кот.с.Бутырки» Валуйский район, с.Бутырки , ул.Школьная,8</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Ква-0,5</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0,43</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2008</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STF 1248-9000 Д 300</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h-25   м                                            d-0,426 м                                            2008г,металл</w:t>
            </w:r>
          </w:p>
        </w:tc>
      </w:tr>
      <w:tr>
        <w:trPr>
          <w:trHeight w:val="1500" w:hRule="atLeast"/>
        </w:trPr>
        <w:tc>
          <w:tcPr>
            <w:tcW w:w="69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2"/>
                <w:szCs w:val="22"/>
                <w:lang w:eastAsia="ru-RU"/>
              </w:rPr>
            </w:pPr>
            <w:r>
              <w:rPr>
                <w:sz w:val="22"/>
                <w:szCs w:val="22"/>
                <w:lang w:eastAsia="ru-RU"/>
              </w:rPr>
              <w:t>22</w:t>
            </w:r>
          </w:p>
        </w:tc>
        <w:tc>
          <w:tcPr>
            <w:tcW w:w="282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«ТКУ п .Дружба, очистные сооружения», Валуйский район, Яблоновский сельский округ, п.Дружба</w:t>
            </w:r>
          </w:p>
        </w:tc>
        <w:tc>
          <w:tcPr>
            <w:tcW w:w="196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xml:space="preserve">BAXI  LUNA  HT1/1000 </w:t>
            </w:r>
          </w:p>
        </w:tc>
        <w:tc>
          <w:tcPr>
            <w:tcW w:w="14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водогрейный</w:t>
            </w:r>
          </w:p>
        </w:tc>
        <w:tc>
          <w:tcPr>
            <w:tcW w:w="82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217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0,085</w:t>
            </w:r>
          </w:p>
        </w:tc>
        <w:tc>
          <w:tcPr>
            <w:tcW w:w="15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2010</w:t>
            </w:r>
          </w:p>
        </w:tc>
        <w:tc>
          <w:tcPr>
            <w:tcW w:w="142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xml:space="preserve">Автоматическая установка  KWS 100-TA </w:t>
            </w:r>
          </w:p>
        </w:tc>
        <w:tc>
          <w:tcPr>
            <w:tcW w:w="153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нет</w:t>
            </w:r>
          </w:p>
        </w:tc>
      </w:tr>
    </w:tbl>
    <w:p>
      <w:pPr>
        <w:pStyle w:val="Normal"/>
        <w:rPr/>
      </w:pPr>
      <w:r>
        <w:rPr/>
      </w:r>
    </w:p>
    <w:p>
      <w:pPr>
        <w:pStyle w:val="Normal"/>
        <w:rPr/>
      </w:pPr>
      <w:r>
        <w:rPr/>
        <w:t xml:space="preserve">                                                                                                                                                                                                                     </w:t>
      </w:r>
      <w:r>
        <w:rPr/>
        <w:t>Таблица 1.2.1</w:t>
      </w:r>
    </w:p>
    <w:p>
      <w:pPr>
        <w:pStyle w:val="Normal"/>
        <w:rPr/>
      </w:pPr>
      <w:r>
        <w:rPr/>
      </w:r>
    </w:p>
    <w:tbl>
      <w:tblPr>
        <w:tblW w:w="14468" w:type="dxa"/>
        <w:jc w:val="center"/>
        <w:tblInd w:w="0" w:type="dxa"/>
        <w:tblLayout w:type="fixed"/>
        <w:tblCellMar>
          <w:top w:w="0" w:type="dxa"/>
          <w:left w:w="108" w:type="dxa"/>
          <w:bottom w:w="0" w:type="dxa"/>
          <w:right w:w="108" w:type="dxa"/>
        </w:tblCellMar>
        <w:tblLook w:val="04a0" w:noHBand="0" w:noVBand="1" w:firstColumn="1" w:lastRow="0" w:lastColumn="0" w:firstRow="1"/>
      </w:tblPr>
      <w:tblGrid>
        <w:gridCol w:w="707"/>
        <w:gridCol w:w="5686"/>
        <w:gridCol w:w="2115"/>
        <w:gridCol w:w="3277"/>
        <w:gridCol w:w="2683"/>
      </w:tblGrid>
      <w:tr>
        <w:trPr>
          <w:trHeight w:val="1320" w:hRule="atLeast"/>
        </w:trPr>
        <w:tc>
          <w:tcPr>
            <w:tcW w:w="707"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568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0"/>
                <w:szCs w:val="20"/>
                <w:lang w:eastAsia="ru-RU"/>
              </w:rPr>
            </w:pPr>
            <w:r>
              <w:rPr>
                <w:b/>
                <w:bCs/>
                <w:sz w:val="20"/>
                <w:szCs w:val="20"/>
                <w:lang w:eastAsia="ru-RU"/>
              </w:rPr>
              <w:t>Система теплоснабжения</w:t>
            </w:r>
          </w:p>
        </w:tc>
        <w:tc>
          <w:tcPr>
            <w:tcW w:w="2115"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0"/>
                <w:szCs w:val="20"/>
                <w:lang w:eastAsia="ru-RU"/>
              </w:rPr>
            </w:pPr>
            <w:r>
              <w:rPr>
                <w:b/>
                <w:bCs/>
                <w:sz w:val="20"/>
                <w:szCs w:val="20"/>
                <w:lang w:eastAsia="ru-RU"/>
              </w:rPr>
              <w:t>Тепловая нагрузка источника теплоты, Гкал/</w:t>
            </w:r>
            <w:r>
              <w:rPr>
                <w:b/>
                <w:bCs/>
                <w:sz w:val="22"/>
                <w:lang w:eastAsia="ru-RU"/>
              </w:rPr>
              <w:t xml:space="preserve"> час</w:t>
            </w:r>
          </w:p>
        </w:tc>
        <w:tc>
          <w:tcPr>
            <w:tcW w:w="3277"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0"/>
                <w:szCs w:val="20"/>
                <w:lang w:eastAsia="ru-RU"/>
              </w:rPr>
            </w:pPr>
            <w:r>
              <w:rPr>
                <w:b/>
                <w:bCs/>
                <w:sz w:val="20"/>
                <w:szCs w:val="20"/>
                <w:lang w:eastAsia="ru-RU"/>
              </w:rPr>
              <w:t>Тип котлов</w:t>
            </w:r>
          </w:p>
        </w:tc>
        <w:tc>
          <w:tcPr>
            <w:tcW w:w="2683"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0"/>
                <w:szCs w:val="20"/>
                <w:lang w:eastAsia="ru-RU"/>
              </w:rPr>
            </w:pPr>
            <w:r>
              <w:rPr>
                <w:b/>
                <w:bCs/>
                <w:sz w:val="20"/>
                <w:szCs w:val="20"/>
                <w:lang w:eastAsia="ru-RU"/>
              </w:rPr>
              <w:t>Кол-во котлов</w:t>
            </w:r>
          </w:p>
        </w:tc>
      </w:tr>
      <w:tr>
        <w:trPr>
          <w:trHeight w:val="540"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«Центральная» г.Валуйки, п/у Пушкина ,1</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28,6</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БЭМ-16/1,4 ГМ(2 -ПК)</w:t>
              <w:br/>
              <w:t xml:space="preserve"> ДКВР 10/13</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3</w:t>
            </w:r>
          </w:p>
        </w:tc>
      </w:tr>
      <w:tr>
        <w:trPr>
          <w:trHeight w:val="540"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 xml:space="preserve"> </w:t>
            </w:r>
            <w:r>
              <w:rPr>
                <w:sz w:val="20"/>
                <w:szCs w:val="20"/>
                <w:lang w:eastAsia="ru-RU"/>
              </w:rPr>
              <w:t xml:space="preserve">«Соцгородок» г.Валуйки, ул.Курячего,1/2 </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14,1</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КВ-ГМ-4,65 /  КВ-ГМ-2,5</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4</w:t>
            </w:r>
          </w:p>
        </w:tc>
      </w:tr>
      <w:tr>
        <w:trPr>
          <w:trHeight w:val="525"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3</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 xml:space="preserve"> </w:t>
            </w:r>
            <w:r>
              <w:rPr>
                <w:sz w:val="20"/>
                <w:szCs w:val="20"/>
                <w:lang w:eastAsia="ru-RU"/>
              </w:rPr>
              <w:t>«Островского» г.Валуйки, ул.Островского ,1а</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0,4</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VK-200"Вулкан"</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w:t>
            </w:r>
          </w:p>
        </w:tc>
      </w:tr>
      <w:tr>
        <w:trPr>
          <w:trHeight w:val="525"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4</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«СШ №3»г.Валуйки, ул.Комсомольская,28</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0,5</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VК-250 "Вулкан"</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w:t>
            </w:r>
          </w:p>
        </w:tc>
      </w:tr>
      <w:tr>
        <w:trPr>
          <w:trHeight w:val="525"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 xml:space="preserve">«Горького 100»  г.Валуйки, ул.Горького,100 </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НР-18</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3</w:t>
            </w:r>
          </w:p>
        </w:tc>
      </w:tr>
      <w:tr>
        <w:trPr>
          <w:trHeight w:val="315"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6</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«Чапаева,34»  г.Валуйки , ул.Чапаева ,34</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3,0</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VK-1500</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w:t>
            </w:r>
          </w:p>
        </w:tc>
      </w:tr>
      <w:tr>
        <w:trPr>
          <w:trHeight w:val="525"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7</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«АБК-1 Административное здание» г.Валуйки , ул.Суржикова,30</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0,1</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BAXI  LUNA  HT1/650-2</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w:t>
            </w:r>
          </w:p>
        </w:tc>
      </w:tr>
      <w:tr>
        <w:trPr>
          <w:trHeight w:val="525"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8</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 xml:space="preserve"> </w:t>
            </w:r>
            <w:r>
              <w:rPr>
                <w:sz w:val="20"/>
                <w:szCs w:val="20"/>
                <w:lang w:eastAsia="ru-RU"/>
              </w:rPr>
              <w:t xml:space="preserve">«АБК-2 и гараж» г.Валуйки, ул.Суржикова ,30 </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0,3</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BAXI  LUNA  HT1/1000</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3</w:t>
            </w:r>
          </w:p>
        </w:tc>
      </w:tr>
      <w:tr>
        <w:trPr>
          <w:trHeight w:val="525"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9</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 xml:space="preserve"> </w:t>
            </w:r>
            <w:r>
              <w:rPr>
                <w:sz w:val="20"/>
                <w:szCs w:val="20"/>
                <w:lang w:eastAsia="ru-RU"/>
              </w:rPr>
              <w:t xml:space="preserve">«Склад и гараж»  г.Валуйки , ул.Суржикова ,30 </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0,2</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BAXI  LUNA  HT1/1000</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w:t>
            </w:r>
          </w:p>
        </w:tc>
      </w:tr>
      <w:tr>
        <w:trPr>
          <w:trHeight w:val="525"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 xml:space="preserve"> </w:t>
            </w:r>
            <w:r>
              <w:rPr>
                <w:sz w:val="20"/>
                <w:szCs w:val="20"/>
                <w:lang w:eastAsia="ru-RU"/>
              </w:rPr>
              <w:t xml:space="preserve">«ТК (по ул.Никольская 36)»  г.Валуйки, ул.Никольская,36/1 </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0,4</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Ква-0.2 "Дуэт"</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w:t>
            </w:r>
          </w:p>
        </w:tc>
      </w:tr>
      <w:tr>
        <w:trPr>
          <w:trHeight w:val="525"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11</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 xml:space="preserve"> </w:t>
            </w:r>
            <w:r>
              <w:rPr>
                <w:sz w:val="20"/>
                <w:szCs w:val="20"/>
                <w:lang w:eastAsia="ru-RU"/>
              </w:rPr>
              <w:t xml:space="preserve">«кот. по ул.Калинина»   г.Валуйки , ул.Калинина ,37/2 </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0,3</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 xml:space="preserve">BAXI  LUNA  HT1/1000 </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4</w:t>
            </w:r>
          </w:p>
        </w:tc>
      </w:tr>
      <w:tr>
        <w:trPr>
          <w:trHeight w:val="795"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12</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«кот.Пушкина 9/1»  г.Валуйки , ул.Пушкина ,9/1</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0,5</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val="en-US" w:eastAsia="ru-RU"/>
              </w:rPr>
            </w:pPr>
            <w:r>
              <w:rPr>
                <w:sz w:val="20"/>
                <w:szCs w:val="20"/>
                <w:lang w:val="en-US" w:eastAsia="ru-RU"/>
              </w:rPr>
              <w:t>VK-105 -2</w:t>
            </w:r>
            <w:r>
              <w:rPr>
                <w:sz w:val="20"/>
                <w:szCs w:val="20"/>
                <w:lang w:eastAsia="ru-RU"/>
              </w:rPr>
              <w:t>шт</w:t>
            </w:r>
            <w:r>
              <w:rPr>
                <w:sz w:val="20"/>
                <w:szCs w:val="20"/>
                <w:lang w:val="en-US" w:eastAsia="ru-RU"/>
              </w:rPr>
              <w:t xml:space="preserve"> ; BAXI LUNA HT 1/1000- 3</w:t>
            </w:r>
            <w:r>
              <w:rPr>
                <w:sz w:val="20"/>
                <w:szCs w:val="20"/>
                <w:lang w:eastAsia="ru-RU"/>
              </w:rPr>
              <w:t>шт</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w:t>
            </w:r>
          </w:p>
        </w:tc>
      </w:tr>
      <w:tr>
        <w:trPr>
          <w:trHeight w:val="525"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13</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 xml:space="preserve"> </w:t>
            </w:r>
            <w:r>
              <w:rPr>
                <w:sz w:val="20"/>
                <w:szCs w:val="20"/>
                <w:lang w:eastAsia="ru-RU"/>
              </w:rPr>
              <w:t>«ТКУ  ул.Колхозная 30/1»   г.Валуйки , ул.Колхозная,30/1</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0,6</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 xml:space="preserve">BAXI  LUNA  HT1/1000 </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7</w:t>
            </w:r>
          </w:p>
        </w:tc>
      </w:tr>
      <w:tr>
        <w:trPr>
          <w:trHeight w:val="540"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14</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 xml:space="preserve"> </w:t>
            </w:r>
            <w:r>
              <w:rPr>
                <w:sz w:val="20"/>
                <w:szCs w:val="20"/>
                <w:lang w:eastAsia="ru-RU"/>
              </w:rPr>
              <w:t>«БМК – 2,52 ул.Космонавтов» г.Валуйки, ул.Космонавтов,24/1</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2,1</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 xml:space="preserve">GKS EUROTWIN-1000                </w:t>
            </w:r>
          </w:p>
          <w:p>
            <w:pPr>
              <w:pStyle w:val="Normal"/>
              <w:widowControl w:val="false"/>
              <w:jc w:val="center"/>
              <w:rPr>
                <w:sz w:val="20"/>
                <w:szCs w:val="20"/>
                <w:lang w:eastAsia="ru-RU"/>
              </w:rPr>
            </w:pPr>
            <w:r>
              <w:rPr>
                <w:sz w:val="20"/>
                <w:szCs w:val="20"/>
                <w:lang w:eastAsia="ru-RU"/>
              </w:rPr>
              <w:t>GKS EUROTWIN 450</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3</w:t>
            </w:r>
          </w:p>
        </w:tc>
      </w:tr>
      <w:tr>
        <w:trPr>
          <w:trHeight w:val="540"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 xml:space="preserve"> </w:t>
            </w:r>
            <w:r>
              <w:rPr>
                <w:sz w:val="20"/>
                <w:szCs w:val="20"/>
                <w:lang w:eastAsia="ru-RU"/>
              </w:rPr>
              <w:t>«ул.Ленина 54»  Валуйский р-он, пос.Уразово, ул.Ленина ,54</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VK-1000"Вулкан" / VK-500 "Вулкан"</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w:t>
            </w:r>
          </w:p>
        </w:tc>
      </w:tr>
      <w:tr>
        <w:trPr>
          <w:trHeight w:val="525"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16</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 xml:space="preserve"> </w:t>
            </w:r>
            <w:r>
              <w:rPr>
                <w:sz w:val="20"/>
                <w:szCs w:val="20"/>
                <w:lang w:eastAsia="ru-RU"/>
              </w:rPr>
              <w:t>«ЦРБ №2 п.Уразово» Валуйский р-он, пос.Уразово, ул.Больничная,1а</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НР-18</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4</w:t>
            </w:r>
          </w:p>
        </w:tc>
      </w:tr>
      <w:tr>
        <w:trPr>
          <w:trHeight w:val="525"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17</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«Рабочая 37»  Валуйский  р-он, п.Уразово, ул.Рабочая ,37</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0,6</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КВЖ-0,3</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w:t>
            </w:r>
          </w:p>
        </w:tc>
      </w:tr>
      <w:tr>
        <w:trPr>
          <w:trHeight w:val="525"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18</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 xml:space="preserve"> </w:t>
            </w:r>
            <w:r>
              <w:rPr>
                <w:sz w:val="20"/>
                <w:szCs w:val="20"/>
                <w:lang w:eastAsia="ru-RU"/>
              </w:rPr>
              <w:t>«кот.с. Казначеевка» Валуйский р-он, с.Казначеевка , ул.Центральная,15</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0,6</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КВЖ-0,3</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w:t>
            </w:r>
          </w:p>
        </w:tc>
      </w:tr>
      <w:tr>
        <w:trPr>
          <w:trHeight w:val="525"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«кот.с.Казинка»  Валуйский р-он, с.Казинка , ул.Мира,3</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НР-18</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4</w:t>
            </w:r>
          </w:p>
        </w:tc>
      </w:tr>
      <w:tr>
        <w:trPr>
          <w:trHeight w:val="525" w:hRule="atLeast"/>
        </w:trPr>
        <w:tc>
          <w:tcPr>
            <w:tcW w:w="707" w:type="dxa"/>
            <w:tcBorders>
              <w:left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c>
          <w:tcPr>
            <w:tcW w:w="5686" w:type="dxa"/>
            <w:tcBorders>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«кот.с.Тимоново» Валуйский район,с.Тимоново, ул.Школьная,4</w:t>
            </w:r>
          </w:p>
        </w:tc>
        <w:tc>
          <w:tcPr>
            <w:tcW w:w="2115" w:type="dxa"/>
            <w:tcBorders>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0,6</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КВЖ-0,3</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w:t>
            </w:r>
          </w:p>
        </w:tc>
      </w:tr>
      <w:tr>
        <w:trPr>
          <w:trHeight w:val="525" w:hRule="atLeast"/>
        </w:trPr>
        <w:tc>
          <w:tcPr>
            <w:tcW w:w="707"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21</w:t>
            </w:r>
          </w:p>
        </w:tc>
        <w:tc>
          <w:tcPr>
            <w:tcW w:w="5686" w:type="dxa"/>
            <w:tcBorders>
              <w:top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«кот.с.Бутырки» Валуйский район, с.Бутырки , ул.Школьная,8</w:t>
            </w:r>
          </w:p>
        </w:tc>
        <w:tc>
          <w:tcPr>
            <w:tcW w:w="2115"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0,9</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Ква-0,5</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w:t>
            </w:r>
          </w:p>
        </w:tc>
      </w:tr>
      <w:tr>
        <w:trPr>
          <w:trHeight w:val="780" w:hRule="atLeast"/>
        </w:trPr>
        <w:tc>
          <w:tcPr>
            <w:tcW w:w="707" w:type="dxa"/>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22</w:t>
            </w:r>
          </w:p>
        </w:tc>
        <w:tc>
          <w:tcPr>
            <w:tcW w:w="5686" w:type="dxa"/>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«ТКУ п .Дружба, очистные сооружения», Валуйский район, Яблоновский сельский округ, п.Дружба</w:t>
            </w:r>
          </w:p>
        </w:tc>
        <w:tc>
          <w:tcPr>
            <w:tcW w:w="211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0,2</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 xml:space="preserve">BAXI  LUNA  HT1/1000 </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w:t>
            </w:r>
          </w:p>
        </w:tc>
      </w:tr>
      <w:tr>
        <w:trPr>
          <w:trHeight w:val="315" w:hRule="atLeast"/>
        </w:trPr>
        <w:tc>
          <w:tcPr>
            <w:tcW w:w="707" w:type="dxa"/>
            <w:tcBorders>
              <w:left w:val="single" w:sz="8" w:space="0" w:color="000000"/>
              <w:bottom w:val="single" w:sz="8" w:space="0" w:color="000000"/>
              <w:right w:val="single" w:sz="8" w:space="0" w:color="000000"/>
            </w:tcBorders>
            <w:shd w:color="auto" w:fill="auto" w:val="clear"/>
            <w:vAlign w:val="bottom"/>
          </w:tcPr>
          <w:p>
            <w:pPr>
              <w:pStyle w:val="Normal"/>
              <w:widowControl w:val="false"/>
              <w:jc w:val="center"/>
              <w:rPr>
                <w:rFonts w:ascii="Calibri" w:hAnsi="Calibri" w:cs="Calibri"/>
                <w:sz w:val="22"/>
                <w:lang w:eastAsia="ru-RU"/>
              </w:rPr>
            </w:pPr>
            <w:r>
              <w:rPr>
                <w:rFonts w:cs="Calibri" w:ascii="Calibri" w:hAnsi="Calibri"/>
                <w:sz w:val="22"/>
                <w:lang w:eastAsia="ru-RU"/>
              </w:rPr>
              <w:t> </w:t>
            </w:r>
          </w:p>
        </w:tc>
        <w:tc>
          <w:tcPr>
            <w:tcW w:w="5686" w:type="dxa"/>
            <w:tcBorders>
              <w:bottom w:val="single" w:sz="8" w:space="0" w:color="000000"/>
              <w:right w:val="single" w:sz="8" w:space="0" w:color="000000"/>
            </w:tcBorders>
            <w:shd w:color="auto" w:fill="auto" w:val="clear"/>
            <w:vAlign w:val="bottom"/>
          </w:tcPr>
          <w:p>
            <w:pPr>
              <w:pStyle w:val="Normal"/>
              <w:widowControl w:val="false"/>
              <w:rPr>
                <w:rFonts w:ascii="Calibri" w:hAnsi="Calibri" w:cs="Calibri"/>
                <w:sz w:val="22"/>
                <w:lang w:eastAsia="ru-RU"/>
              </w:rPr>
            </w:pPr>
            <w:r>
              <w:rPr>
                <w:rFonts w:cs="Calibri" w:ascii="Calibri" w:hAnsi="Calibri"/>
                <w:sz w:val="22"/>
                <w:lang w:eastAsia="ru-RU"/>
              </w:rPr>
              <w:t> </w:t>
            </w:r>
          </w:p>
        </w:tc>
        <w:tc>
          <w:tcPr>
            <w:tcW w:w="2115" w:type="dxa"/>
            <w:tcBorders>
              <w:bottom w:val="single" w:sz="8" w:space="0" w:color="000000"/>
              <w:right w:val="single" w:sz="8" w:space="0" w:color="000000"/>
            </w:tcBorders>
            <w:shd w:color="auto" w:fill="auto" w:val="clear"/>
            <w:vAlign w:val="bottom"/>
          </w:tcPr>
          <w:p>
            <w:pPr>
              <w:pStyle w:val="Normal"/>
              <w:widowControl w:val="false"/>
              <w:jc w:val="center"/>
              <w:rPr>
                <w:rFonts w:ascii="Calibri" w:hAnsi="Calibri" w:cs="Calibri"/>
                <w:b/>
                <w:bCs/>
                <w:sz w:val="22"/>
                <w:lang w:eastAsia="ru-RU"/>
              </w:rPr>
            </w:pPr>
            <w:r>
              <w:rPr>
                <w:rFonts w:cs="Calibri" w:ascii="Calibri" w:hAnsi="Calibri"/>
                <w:b/>
                <w:bCs/>
                <w:sz w:val="22"/>
                <w:lang w:eastAsia="ru-RU"/>
              </w:rPr>
              <w:t>60,9</w:t>
            </w:r>
          </w:p>
        </w:tc>
        <w:tc>
          <w:tcPr>
            <w:tcW w:w="3277" w:type="dxa"/>
            <w:tcBorders>
              <w:bottom w:val="single" w:sz="8" w:space="0" w:color="000000"/>
              <w:right w:val="single" w:sz="8" w:space="0" w:color="000000"/>
            </w:tcBorders>
            <w:shd w:color="auto" w:fill="auto" w:val="clear"/>
            <w:vAlign w:val="bottom"/>
          </w:tcPr>
          <w:p>
            <w:pPr>
              <w:pStyle w:val="Normal"/>
              <w:widowControl w:val="false"/>
              <w:jc w:val="center"/>
              <w:rPr>
                <w:sz w:val="20"/>
                <w:szCs w:val="20"/>
                <w:lang w:eastAsia="ru-RU"/>
              </w:rPr>
            </w:pPr>
            <w:r>
              <w:rPr>
                <w:sz w:val="20"/>
                <w:szCs w:val="20"/>
                <w:lang w:eastAsia="ru-RU"/>
              </w:rPr>
              <w:t> </w:t>
            </w:r>
          </w:p>
        </w:tc>
        <w:tc>
          <w:tcPr>
            <w:tcW w:w="2683" w:type="dxa"/>
            <w:tcBorders>
              <w:bottom w:val="single" w:sz="8" w:space="0" w:color="000000"/>
              <w:right w:val="single" w:sz="8" w:space="0" w:color="000000"/>
            </w:tcBorders>
            <w:shd w:color="auto" w:fill="auto" w:val="clear"/>
            <w:vAlign w:val="center"/>
          </w:tcPr>
          <w:p>
            <w:pPr>
              <w:pStyle w:val="Normal"/>
              <w:widowControl w:val="false"/>
              <w:jc w:val="center"/>
              <w:rPr>
                <w:b/>
                <w:bCs/>
                <w:sz w:val="20"/>
                <w:szCs w:val="20"/>
                <w:lang w:eastAsia="ru-RU"/>
              </w:rPr>
            </w:pPr>
            <w:r>
              <w:rPr>
                <w:b/>
                <w:bCs/>
                <w:sz w:val="20"/>
                <w:szCs w:val="20"/>
                <w:lang w:eastAsia="ru-RU"/>
              </w:rPr>
              <w:t>64</w:t>
            </w:r>
          </w:p>
        </w:tc>
      </w:tr>
    </w:tbl>
    <w:p>
      <w:pPr>
        <w:pStyle w:val="Normal"/>
        <w:jc w:val="right"/>
        <w:rPr/>
      </w:pPr>
      <w:r>
        <w:rPr/>
      </w:r>
    </w:p>
    <w:p>
      <w:pPr>
        <w:pStyle w:val="Normal"/>
        <w:rPr/>
      </w:pPr>
      <w:r>
        <w:rPr/>
      </w:r>
    </w:p>
    <w:p>
      <w:pPr>
        <w:pStyle w:val="Normal"/>
        <w:jc w:val="both"/>
        <w:rPr>
          <w:b/>
        </w:rPr>
      </w:pPr>
      <w:r>
        <w:rPr>
          <w:b/>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p>
    <w:p>
      <w:pPr>
        <w:pStyle w:val="NoSpacing"/>
        <w:jc w:val="both"/>
        <w:rPr>
          <w:rFonts w:ascii="Times New Roman" w:hAnsi="Times New Roman"/>
          <w:sz w:val="24"/>
          <w:szCs w:val="24"/>
        </w:rPr>
      </w:pPr>
      <w:r>
        <w:rPr>
          <w:rFonts w:ascii="Times New Roman" w:hAnsi="Times New Roman"/>
          <w:sz w:val="24"/>
          <w:szCs w:val="24"/>
        </w:rPr>
        <w:tab/>
        <w:t>Баланс тепловой мощности и распределение тепловой нагрузки потребителей в отношении источников тепловой энергии представлены в таблицах 1.2.2.</w:t>
      </w:r>
    </w:p>
    <w:p>
      <w:pPr>
        <w:pStyle w:val="NoSpacing"/>
        <w:jc w:val="right"/>
        <w:rPr>
          <w:rFonts w:ascii="Times New Roman" w:hAnsi="Times New Roman"/>
          <w:sz w:val="24"/>
          <w:szCs w:val="24"/>
        </w:rPr>
      </w:pPr>
      <w:r>
        <w:rPr>
          <w:rFonts w:ascii="Times New Roman" w:hAnsi="Times New Roman"/>
          <w:sz w:val="24"/>
          <w:szCs w:val="24"/>
        </w:rPr>
        <w:t>Таблица 1.2.2</w:t>
      </w:r>
    </w:p>
    <w:p>
      <w:pPr>
        <w:pStyle w:val="NoSpacing"/>
        <w:rPr>
          <w:rFonts w:ascii="Times New Roman" w:hAnsi="Times New Roman"/>
          <w:sz w:val="24"/>
          <w:szCs w:val="24"/>
        </w:rPr>
      </w:pPr>
      <w:r>
        <w:rPr>
          <w:rFonts w:ascii="Times New Roman" w:hAnsi="Times New Roman"/>
          <w:sz w:val="24"/>
          <w:szCs w:val="24"/>
        </w:rPr>
        <w:t>.</w:t>
      </w:r>
    </w:p>
    <w:tbl>
      <w:tblPr>
        <w:tblW w:w="14034"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600"/>
        <w:gridCol w:w="5778"/>
        <w:gridCol w:w="1844"/>
        <w:gridCol w:w="1843"/>
        <w:gridCol w:w="2126"/>
        <w:gridCol w:w="1842"/>
      </w:tblGrid>
      <w:tr>
        <w:trPr>
          <w:trHeight w:val="1425" w:hRule="atLeast"/>
        </w:trPr>
        <w:tc>
          <w:tcPr>
            <w:tcW w:w="60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 xml:space="preserve">№ </w:t>
            </w:r>
            <w:r>
              <w:rPr>
                <w:sz w:val="22"/>
                <w:szCs w:val="22"/>
                <w:lang w:eastAsia="ru-RU"/>
              </w:rPr>
              <w:t>п/п</w:t>
            </w:r>
          </w:p>
        </w:tc>
        <w:tc>
          <w:tcPr>
            <w:tcW w:w="5778"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Наименование источника</w:t>
              <w:br/>
              <w:t>теплоснабжения тепловой энергии</w:t>
            </w:r>
          </w:p>
        </w:tc>
        <w:tc>
          <w:tcPr>
            <w:tcW w:w="1844"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Установленная тепловая</w:t>
              <w:br/>
              <w:t>мощность, Гкал/ч</w:t>
            </w:r>
          </w:p>
        </w:tc>
        <w:tc>
          <w:tcPr>
            <w:tcW w:w="1843"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Располагаемая тепловая</w:t>
              <w:br/>
              <w:t>мощность, Гкал/ч</w:t>
            </w:r>
          </w:p>
        </w:tc>
        <w:tc>
          <w:tcPr>
            <w:tcW w:w="2126"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Присоединенная тепловая нагрузка (с учетом потерь), Гкал/ч</w:t>
            </w:r>
          </w:p>
        </w:tc>
        <w:tc>
          <w:tcPr>
            <w:tcW w:w="1842"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Резерв  тепловой мощности, Гкал/час</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28,60</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28,60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21,84</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6,76</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14,07</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14,07</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14,05</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0,02</w:t>
            </w:r>
          </w:p>
        </w:tc>
      </w:tr>
      <w:tr>
        <w:trPr>
          <w:trHeight w:val="345"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0,29</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4</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0,50</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0,24</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5</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«Горького 100»  г.Валуйки, ул.Горького,100 </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0,80</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0,70</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6</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3,00</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3,00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1,43</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1,57</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7</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0,07</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0,04</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w:t>
            </w:r>
          </w:p>
        </w:tc>
        <w:tc>
          <w:tcPr>
            <w:tcW w:w="5778"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«АБК-2 и гараж» г.Валуйки, ул.Суржикова ,30 </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0,22</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0,04</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9</w:t>
            </w:r>
          </w:p>
        </w:tc>
        <w:tc>
          <w:tcPr>
            <w:tcW w:w="5778"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«Склад и гараж»  г.Валуйки , ул.Суржикова ,30 </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0,15</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0,02</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 (по ул.Никольская, 36)»  г.Валуйки, ул.Никольская,36/1</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0,14</w:t>
            </w:r>
          </w:p>
        </w:tc>
      </w:tr>
      <w:tr>
        <w:trPr>
          <w:trHeight w:val="855"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11</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ТКУ п.Дружба, Валуйский район,Яблоновкий сельский округ,п.Дружба</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0,07</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0,10</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12</w:t>
            </w:r>
          </w:p>
        </w:tc>
        <w:tc>
          <w:tcPr>
            <w:tcW w:w="5778"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«кот. по ул.Калинина»   г.Валуйки , ул.Калинина ,37/2</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0,34</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0,34</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0,24</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«кот.Пушкина 9/1»  г.Валуйки , ул.Пушкина ,9/1</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0,47</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0,47</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0,36</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0,49</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«БМК – 2,52 ул.Космонавтов» г.Валуйки, ул.Космонавтов,24/1</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2,11</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2,11</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1,39</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0,72</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16</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«ул.Ленина 54»  Валуйский р-он, пос.Уразово, ул.Ленина ,54</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1,10</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17</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«ЦРБ №2 п.Уразово» Валуйский р-он, пос.Уразово, ул.Больничная,1а</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0,69</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1,31</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18</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0,20</w:t>
            </w:r>
          </w:p>
        </w:tc>
      </w:tr>
      <w:tr>
        <w:trPr>
          <w:trHeight w:val="855"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19</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 ул.Центральная,15</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0,30</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0,30</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«кот.с.Казинка»  Валуйский р-он, с.Казинка , ул.Мира,3</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0,55</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1,45</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с.Бутырки, ул.Школьная,8,Валуйский район</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0,86</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0,86</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0,37</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0,49</w:t>
            </w:r>
          </w:p>
        </w:tc>
      </w:tr>
      <w:tr>
        <w:trPr>
          <w:trHeight w:val="57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22</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с.Тимоново,ул.Школьная,4, Валуйский район</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0,21</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0,39</w:t>
            </w:r>
          </w:p>
        </w:tc>
      </w:tr>
      <w:tr>
        <w:trPr>
          <w:trHeight w:val="300" w:hRule="atLeast"/>
        </w:trPr>
        <w:tc>
          <w:tcPr>
            <w:tcW w:w="6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5778"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Всего :</w:t>
            </w:r>
          </w:p>
        </w:tc>
        <w:tc>
          <w:tcPr>
            <w:tcW w:w="184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60,86</w:t>
            </w:r>
          </w:p>
        </w:tc>
        <w:tc>
          <w:tcPr>
            <w:tcW w:w="18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60,86</w:t>
            </w:r>
          </w:p>
        </w:tc>
        <w:tc>
          <w:tcPr>
            <w:tcW w:w="212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45,40</w:t>
            </w:r>
          </w:p>
        </w:tc>
        <w:tc>
          <w:tcPr>
            <w:tcW w:w="184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15,46</w:t>
            </w:r>
          </w:p>
        </w:tc>
      </w:tr>
    </w:tbl>
    <w:p>
      <w:pPr>
        <w:pStyle w:val="NoSpacing"/>
        <w:rPr>
          <w:rFonts w:ascii="Times New Roman" w:hAnsi="Times New Roman"/>
          <w:sz w:val="24"/>
          <w:szCs w:val="24"/>
        </w:rPr>
      </w:pPr>
      <w:r>
        <w:rPr>
          <w:rFonts w:ascii="Times New Roman" w:hAnsi="Times New Roman"/>
          <w:sz w:val="24"/>
          <w:szCs w:val="24"/>
        </w:rPr>
      </w:r>
    </w:p>
    <w:p>
      <w:pPr>
        <w:pStyle w:val="NoSpacing"/>
        <w:rPr>
          <w:rFonts w:ascii="Times New Roman" w:hAnsi="Times New Roman"/>
          <w:sz w:val="24"/>
          <w:szCs w:val="24"/>
        </w:rPr>
      </w:pPr>
      <w:r>
        <w:rPr>
          <w:rFonts w:ascii="Times New Roman" w:hAnsi="Times New Roman"/>
          <w:sz w:val="24"/>
          <w:szCs w:val="24"/>
        </w:rPr>
      </w:r>
    </w:p>
    <w:p>
      <w:pPr>
        <w:pStyle w:val="Normal"/>
        <w:jc w:val="both"/>
        <w:rPr>
          <w:b/>
        </w:rPr>
      </w:pPr>
      <w:r>
        <w:rPr>
          <w:b/>
        </w:rPr>
        <w:t>1.2.3. Ограничения тепловой мощности и параметры располагаемой тепловой мощности</w:t>
      </w:r>
    </w:p>
    <w:p>
      <w:pPr>
        <w:pStyle w:val="Normal"/>
        <w:rPr/>
      </w:pPr>
      <w:r>
        <w:rPr/>
        <w:tab/>
        <w:t>Технические ограничения на использование установленной тепловой мощности оборудования котельных поселения отсутствуют. Параметры располагаемой тепловой мощности котельных Валуйского муниципального округа представлены в таблицах 1.5.</w:t>
      </w:r>
    </w:p>
    <w:p>
      <w:pPr>
        <w:pStyle w:val="Normal"/>
        <w:jc w:val="both"/>
        <w:rPr>
          <w:b/>
        </w:rPr>
      </w:pPr>
      <w:r>
        <w:rPr>
          <w:b/>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pPr>
        <w:pStyle w:val="Normal"/>
        <w:rPr/>
      </w:pPr>
      <w:r>
        <w:rPr/>
        <w:tab/>
        <w:t>Объем потребления тепловой энергии (мощности) на собственные и хозяйственные нужды теплоснабжающей организации отсутствуют. Параметры тепловой мощности нетто котельных поселения представлены в таблице 1.2.3.</w:t>
      </w:r>
    </w:p>
    <w:p>
      <w:pPr>
        <w:pStyle w:val="Normal"/>
        <w:jc w:val="right"/>
        <w:rPr/>
      </w:pPr>
      <w:r>
        <w:rPr/>
        <w:t xml:space="preserve"> </w:t>
      </w:r>
      <w:r>
        <w:rPr/>
        <w:t>Таблица 1.2.3.</w:t>
      </w:r>
    </w:p>
    <w:p>
      <w:pPr>
        <w:pStyle w:val="Normal"/>
        <w:jc w:val="center"/>
        <w:rPr/>
      </w:pPr>
      <w:r>
        <w:rPr/>
        <w:t>Фактический объем тепловой энергии   за  2024год</w:t>
      </w:r>
    </w:p>
    <w:p>
      <w:pPr>
        <w:pStyle w:val="Normal"/>
        <w:jc w:val="right"/>
        <w:rPr/>
      </w:pPr>
      <w:r>
        <w:rPr/>
      </w:r>
    </w:p>
    <w:p>
      <w:pPr>
        <w:pStyle w:val="Normal"/>
        <w:jc w:val="right"/>
        <w:rPr/>
      </w:pPr>
      <w:r>
        <w:rPr/>
      </w:r>
    </w:p>
    <w:tbl>
      <w:tblPr>
        <w:tblW w:w="14034" w:type="dxa"/>
        <w:jc w:val="left"/>
        <w:tblInd w:w="108" w:type="dxa"/>
        <w:tblLayout w:type="fixed"/>
        <w:tblCellMar>
          <w:top w:w="0" w:type="dxa"/>
          <w:left w:w="108" w:type="dxa"/>
          <w:bottom w:w="0" w:type="dxa"/>
          <w:right w:w="108" w:type="dxa"/>
        </w:tblCellMar>
        <w:tblLook w:val="04a0" w:noHBand="0" w:noVBand="1" w:firstColumn="1" w:lastRow="0" w:lastColumn="0" w:firstRow="1"/>
      </w:tblPr>
      <w:tblGrid>
        <w:gridCol w:w="4677"/>
        <w:gridCol w:w="1844"/>
        <w:gridCol w:w="1983"/>
        <w:gridCol w:w="1551"/>
        <w:gridCol w:w="1851"/>
        <w:gridCol w:w="2127"/>
      </w:tblGrid>
      <w:tr>
        <w:trPr>
          <w:trHeight w:val="2535" w:hRule="atLeast"/>
        </w:trPr>
        <w:tc>
          <w:tcPr>
            <w:tcW w:w="4677"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Наименование источника тепловой энергии</w:t>
            </w:r>
          </w:p>
        </w:tc>
        <w:tc>
          <w:tcPr>
            <w:tcW w:w="1844" w:type="dxa"/>
            <w:tcBorders>
              <w:top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Отпуск тепловой энергии с коллекторов источника тепловой энергии, Гкал/год</w:t>
            </w:r>
          </w:p>
        </w:tc>
        <w:tc>
          <w:tcPr>
            <w:tcW w:w="1983" w:type="dxa"/>
            <w:tcBorders>
              <w:top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Отпуск тепловой энергии от источника (отпуск в сеть), Гкал/год</w:t>
            </w:r>
          </w:p>
        </w:tc>
        <w:tc>
          <w:tcPr>
            <w:tcW w:w="155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Тепловые потери при транспортировке тепловой энергии, Гкал/год</w:t>
            </w:r>
          </w:p>
        </w:tc>
        <w:tc>
          <w:tcPr>
            <w:tcW w:w="1851" w:type="dxa"/>
            <w:tcBorders>
              <w:top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Расход тепловой энергии на хозяйственные нужды,  Гкал/год</w:t>
            </w:r>
          </w:p>
        </w:tc>
        <w:tc>
          <w:tcPr>
            <w:tcW w:w="2127" w:type="dxa"/>
            <w:tcBorders>
              <w:top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Отпуск тепловой энергии из тепловой сети (полезный отпуск потребителям), Гкал/год</w:t>
            </w:r>
          </w:p>
        </w:tc>
      </w:tr>
      <w:tr>
        <w:trPr>
          <w:trHeight w:val="64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«Центральная» г.Валуйки, п/у Пушкина ,1</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27990</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27990</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1461</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26529</w:t>
            </w:r>
          </w:p>
        </w:tc>
      </w:tr>
      <w:tr>
        <w:trPr>
          <w:trHeight w:val="64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«Соцгородок» г.Валуйки, ул.Курячего,1/2</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21605</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21605</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750</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20855</w:t>
            </w:r>
          </w:p>
        </w:tc>
      </w:tr>
      <w:tr>
        <w:trPr>
          <w:trHeight w:val="64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545</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545</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137</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408</w:t>
            </w:r>
          </w:p>
        </w:tc>
      </w:tr>
      <w:tr>
        <w:trPr>
          <w:trHeight w:val="64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«СШ №3» г.Валуйки, ул.Комсомольская,28</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402</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402</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53</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349</w:t>
            </w:r>
          </w:p>
        </w:tc>
      </w:tr>
      <w:tr>
        <w:trPr>
          <w:trHeight w:val="64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«Горького 100» г.Валуйки, ул.Горького,100</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1329</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1329</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116</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1213</w:t>
            </w:r>
          </w:p>
        </w:tc>
      </w:tr>
      <w:tr>
        <w:trPr>
          <w:trHeight w:val="64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1855</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1855</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335</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1521</w:t>
            </w:r>
          </w:p>
        </w:tc>
      </w:tr>
      <w:tr>
        <w:trPr>
          <w:trHeight w:val="64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 (по ул.Никольская, 36)» г.Валуйки, ул.Никольская,36/1</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358</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358</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15</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343</w:t>
            </w:r>
          </w:p>
        </w:tc>
      </w:tr>
      <w:tr>
        <w:trPr>
          <w:trHeight w:val="127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«ТКУ п .Дружба, очистные сооружения», Валуйский район, Яблоновский сельский округ, п.Дружба</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169</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169</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0</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169</w:t>
            </w:r>
          </w:p>
        </w:tc>
      </w:tr>
      <w:tr>
        <w:trPr>
          <w:trHeight w:val="64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«кот.Пушкина 9/1»  г.Валуйки , ул.Пушкина ,9/1</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1270</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1270</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80</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1190</w:t>
            </w:r>
          </w:p>
        </w:tc>
      </w:tr>
      <w:tr>
        <w:trPr>
          <w:trHeight w:val="64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«ул.Ленина 54»  Валуйский р-он, пос.Уразово, ул.Ленина ,54</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1578</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1578</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168</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1409</w:t>
            </w:r>
          </w:p>
        </w:tc>
      </w:tr>
      <w:tr>
        <w:trPr>
          <w:trHeight w:val="960"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«ЦРБ №2 п.Уразово» Валуйский р-он, пос.Уразово, ул.Больничная,1а</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1172</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1172</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76</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1096</w:t>
            </w:r>
          </w:p>
        </w:tc>
      </w:tr>
      <w:tr>
        <w:trPr>
          <w:trHeight w:val="64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637</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637</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4</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633</w:t>
            </w:r>
          </w:p>
        </w:tc>
      </w:tr>
      <w:tr>
        <w:trPr>
          <w:trHeight w:val="960"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ул.Центральная,15</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534</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534</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67</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468</w:t>
            </w:r>
          </w:p>
        </w:tc>
      </w:tr>
      <w:tr>
        <w:trPr>
          <w:trHeight w:val="64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с.Казинка , ул.Мира,3 Валуйского р-она</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1018</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1018</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184</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834</w:t>
            </w:r>
          </w:p>
        </w:tc>
      </w:tr>
      <w:tr>
        <w:trPr>
          <w:trHeight w:val="960"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«кот.с.Бутырки» Валуйский район, с.Бутырки , ул.Школьная,8</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0</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960"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«кот.с.Тимоново» Валуйский район,с.Тимоново, ул.Школьная,4</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314</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314</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72</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241</w:t>
            </w:r>
          </w:p>
        </w:tc>
      </w:tr>
      <w:tr>
        <w:trPr>
          <w:trHeight w:val="64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774</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774</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0</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774</w:t>
            </w:r>
          </w:p>
        </w:tc>
      </w:tr>
      <w:tr>
        <w:trPr>
          <w:trHeight w:val="64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«БМК – 2,52 ул.Космонавтов» г.Валуйки, ул.Космонавтов,24/1</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2594</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2594</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46</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2548</w:t>
            </w:r>
          </w:p>
        </w:tc>
      </w:tr>
      <w:tr>
        <w:trPr>
          <w:trHeight w:val="64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 по ул.Калинина»   г.Валуйки , ул.Калинина ,37/2</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1060</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1060</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298</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762</w:t>
            </w:r>
          </w:p>
        </w:tc>
      </w:tr>
      <w:tr>
        <w:trPr>
          <w:trHeight w:val="960"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1844"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449</w:t>
            </w:r>
          </w:p>
        </w:tc>
        <w:tc>
          <w:tcPr>
            <w:tcW w:w="1983"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449</w:t>
            </w:r>
          </w:p>
        </w:tc>
        <w:tc>
          <w:tcPr>
            <w:tcW w:w="1551"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val="en-US" w:eastAsia="ru-RU"/>
              </w:rPr>
              <w:t>0</w:t>
            </w:r>
          </w:p>
        </w:tc>
        <w:tc>
          <w:tcPr>
            <w:tcW w:w="1851"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449</w:t>
            </w:r>
          </w:p>
        </w:tc>
        <w:tc>
          <w:tcPr>
            <w:tcW w:w="2127"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4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«АБК-2 и гараж» г.Валуйки, ул.Суржикова ,30</w:t>
            </w:r>
          </w:p>
        </w:tc>
        <w:tc>
          <w:tcPr>
            <w:tcW w:w="1844"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1983"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1551"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1851"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2127"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r>
      <w:tr>
        <w:trPr>
          <w:trHeight w:val="645" w:hRule="atLeast"/>
        </w:trPr>
        <w:tc>
          <w:tcPr>
            <w:tcW w:w="4677"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«Склад и гараж»  г.Валуйки , ул.Суржикова ,30</w:t>
            </w:r>
          </w:p>
        </w:tc>
        <w:tc>
          <w:tcPr>
            <w:tcW w:w="1844"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1983"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1551"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1851"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2127"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r>
      <w:tr>
        <w:trPr>
          <w:trHeight w:val="330" w:hRule="atLeast"/>
        </w:trPr>
        <w:tc>
          <w:tcPr>
            <w:tcW w:w="4677"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rPr>
                <w:b/>
                <w:bCs/>
                <w:color w:val="000000"/>
                <w:sz w:val="22"/>
                <w:szCs w:val="22"/>
                <w:lang w:eastAsia="ru-RU"/>
              </w:rPr>
            </w:pPr>
            <w:r>
              <w:rPr>
                <w:b/>
                <w:bCs/>
                <w:color w:val="000000"/>
                <w:sz w:val="22"/>
                <w:szCs w:val="22"/>
                <w:lang w:eastAsia="ru-RU"/>
              </w:rPr>
              <w:t>Всего :</w:t>
            </w:r>
          </w:p>
        </w:tc>
        <w:tc>
          <w:tcPr>
            <w:tcW w:w="184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65654</w:t>
            </w:r>
          </w:p>
        </w:tc>
        <w:tc>
          <w:tcPr>
            <w:tcW w:w="198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65654</w:t>
            </w:r>
          </w:p>
        </w:tc>
        <w:tc>
          <w:tcPr>
            <w:tcW w:w="15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3863</w:t>
            </w:r>
          </w:p>
        </w:tc>
        <w:tc>
          <w:tcPr>
            <w:tcW w:w="1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449</w:t>
            </w:r>
          </w:p>
        </w:tc>
        <w:tc>
          <w:tcPr>
            <w:tcW w:w="212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61342</w:t>
            </w:r>
          </w:p>
        </w:tc>
      </w:tr>
    </w:tbl>
    <w:p>
      <w:pPr>
        <w:pStyle w:val="Normal"/>
        <w:rPr/>
      </w:pPr>
      <w:r>
        <w:rPr/>
      </w:r>
    </w:p>
    <w:p>
      <w:pPr>
        <w:pStyle w:val="Normal"/>
        <w:jc w:val="both"/>
        <w:rPr>
          <w:b/>
        </w:rPr>
      </w:pPr>
      <w:r>
        <w:rPr>
          <w:b/>
        </w:rPr>
        <w:t xml:space="preserve">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w:t>
      </w:r>
    </w:p>
    <w:p>
      <w:pPr>
        <w:pStyle w:val="Normal"/>
        <w:jc w:val="both"/>
        <w:rPr/>
      </w:pPr>
      <w:r>
        <w:rPr/>
        <w:tab/>
        <w:t>Информация по основному оборудованию котельных поселения представлена в таблицах</w:t>
      </w:r>
    </w:p>
    <w:p>
      <w:pPr>
        <w:pStyle w:val="Normal"/>
        <w:jc w:val="both"/>
        <w:rPr/>
      </w:pPr>
      <w:r>
        <w:rPr/>
      </w:r>
    </w:p>
    <w:tbl>
      <w:tblPr>
        <w:tblW w:w="14165" w:type="dxa"/>
        <w:jc w:val="left"/>
        <w:tblInd w:w="40" w:type="dxa"/>
        <w:tblLayout w:type="fixed"/>
        <w:tblCellMar>
          <w:top w:w="0" w:type="dxa"/>
          <w:left w:w="108" w:type="dxa"/>
          <w:bottom w:w="0" w:type="dxa"/>
          <w:right w:w="108" w:type="dxa"/>
        </w:tblCellMar>
        <w:tblLook w:val="04a0" w:noHBand="0" w:noVBand="1" w:firstColumn="1" w:lastRow="0" w:lastColumn="0" w:firstRow="1"/>
      </w:tblPr>
      <w:tblGrid>
        <w:gridCol w:w="7756"/>
        <w:gridCol w:w="2420"/>
        <w:gridCol w:w="1852"/>
        <w:gridCol w:w="2136"/>
      </w:tblGrid>
      <w:tr>
        <w:trPr>
          <w:trHeight w:val="300" w:hRule="atLeast"/>
        </w:trPr>
        <w:tc>
          <w:tcPr>
            <w:tcW w:w="14164" w:type="dxa"/>
            <w:gridSpan w:val="4"/>
            <w:tcBorders/>
            <w:shd w:color="auto" w:fill="auto" w:val="clear"/>
            <w:vAlign w:val="center"/>
          </w:tcPr>
          <w:p>
            <w:pPr>
              <w:pStyle w:val="Normal"/>
              <w:widowControl w:val="false"/>
              <w:jc w:val="center"/>
              <w:rPr>
                <w:b/>
                <w:bCs/>
                <w:sz w:val="22"/>
                <w:lang w:eastAsia="ru-RU"/>
              </w:rPr>
            </w:pPr>
            <w:r>
              <w:rPr>
                <w:b/>
                <w:bCs/>
                <w:sz w:val="22"/>
                <w:lang w:eastAsia="ru-RU"/>
              </w:rPr>
              <w:t xml:space="preserve">Котельная № 1 «Центральная» г.Валуйки, п/у Пушкина,1                                       </w:t>
            </w:r>
          </w:p>
        </w:tc>
      </w:tr>
      <w:tr>
        <w:trPr>
          <w:trHeight w:val="315" w:hRule="atLeast"/>
        </w:trPr>
        <w:tc>
          <w:tcPr>
            <w:tcW w:w="7756" w:type="dxa"/>
            <w:tcBorders/>
            <w:shd w:color="auto" w:fill="auto" w:val="clear"/>
            <w:vAlign w:val="center"/>
          </w:tcPr>
          <w:p>
            <w:pPr>
              <w:pStyle w:val="Normal"/>
              <w:widowControl w:val="false"/>
              <w:jc w:val="center"/>
              <w:rPr>
                <w:b/>
                <w:bCs/>
                <w:sz w:val="22"/>
                <w:lang w:eastAsia="ru-RU"/>
              </w:rPr>
            </w:pPr>
            <w:r>
              <w:rPr>
                <w:b/>
                <w:bCs/>
                <w:sz w:val="22"/>
                <w:lang w:eastAsia="ru-RU"/>
              </w:rPr>
            </w:r>
          </w:p>
        </w:tc>
        <w:tc>
          <w:tcPr>
            <w:tcW w:w="2420" w:type="dxa"/>
            <w:tcBorders/>
            <w:shd w:color="auto" w:fill="auto" w:val="clear"/>
            <w:vAlign w:val="center"/>
          </w:tcPr>
          <w:p>
            <w:pPr>
              <w:pStyle w:val="Normal"/>
              <w:widowControl w:val="false"/>
              <w:jc w:val="center"/>
              <w:rPr>
                <w:sz w:val="20"/>
                <w:szCs w:val="20"/>
                <w:lang w:eastAsia="ru-RU"/>
              </w:rPr>
            </w:pPr>
            <w:r>
              <w:rPr>
                <w:sz w:val="20"/>
                <w:szCs w:val="20"/>
                <w:lang w:eastAsia="ru-RU"/>
              </w:rPr>
            </w:r>
          </w:p>
        </w:tc>
        <w:tc>
          <w:tcPr>
            <w:tcW w:w="3988" w:type="dxa"/>
            <w:gridSpan w:val="2"/>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r>
          </w:p>
        </w:tc>
      </w:tr>
      <w:tr>
        <w:trPr>
          <w:trHeight w:val="570" w:hRule="atLeast"/>
        </w:trPr>
        <w:tc>
          <w:tcPr>
            <w:tcW w:w="7756"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2420"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ДКВР 10/13</w:t>
            </w:r>
          </w:p>
        </w:tc>
        <w:tc>
          <w:tcPr>
            <w:tcW w:w="3988"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БЭМ -16/1,4ГМ</w:t>
            </w:r>
          </w:p>
        </w:tc>
      </w:tr>
      <w:tr>
        <w:trPr>
          <w:trHeight w:val="315" w:hRule="atLeast"/>
        </w:trPr>
        <w:tc>
          <w:tcPr>
            <w:tcW w:w="7756"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408"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r>
      <w:tr>
        <w:trPr>
          <w:trHeight w:val="315" w:hRule="atLeast"/>
        </w:trPr>
        <w:tc>
          <w:tcPr>
            <w:tcW w:w="7756"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2420"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1852"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c>
          <w:tcPr>
            <w:tcW w:w="2136"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3</w:t>
            </w:r>
          </w:p>
        </w:tc>
      </w:tr>
      <w:tr>
        <w:trPr>
          <w:trHeight w:val="315" w:hRule="atLeast"/>
        </w:trPr>
        <w:tc>
          <w:tcPr>
            <w:tcW w:w="775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242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1977</w:t>
            </w:r>
          </w:p>
        </w:tc>
        <w:tc>
          <w:tcPr>
            <w:tcW w:w="185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2001</w:t>
            </w:r>
          </w:p>
        </w:tc>
        <w:tc>
          <w:tcPr>
            <w:tcW w:w="21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2001</w:t>
            </w:r>
          </w:p>
        </w:tc>
      </w:tr>
      <w:tr>
        <w:trPr>
          <w:trHeight w:val="315" w:hRule="atLeast"/>
        </w:trPr>
        <w:tc>
          <w:tcPr>
            <w:tcW w:w="775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242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1977</w:t>
            </w:r>
          </w:p>
        </w:tc>
        <w:tc>
          <w:tcPr>
            <w:tcW w:w="185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2001</w:t>
            </w:r>
          </w:p>
        </w:tc>
        <w:tc>
          <w:tcPr>
            <w:tcW w:w="21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2001</w:t>
            </w:r>
          </w:p>
        </w:tc>
      </w:tr>
      <w:tr>
        <w:trPr>
          <w:trHeight w:val="315" w:hRule="atLeast"/>
        </w:trPr>
        <w:tc>
          <w:tcPr>
            <w:tcW w:w="775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242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176472</w:t>
            </w:r>
          </w:p>
        </w:tc>
        <w:tc>
          <w:tcPr>
            <w:tcW w:w="185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58424</w:t>
            </w:r>
          </w:p>
        </w:tc>
        <w:tc>
          <w:tcPr>
            <w:tcW w:w="21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57424</w:t>
            </w:r>
          </w:p>
        </w:tc>
      </w:tr>
      <w:tr>
        <w:trPr>
          <w:trHeight w:val="315" w:hRule="atLeast"/>
        </w:trPr>
        <w:tc>
          <w:tcPr>
            <w:tcW w:w="775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242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25</w:t>
            </w:r>
          </w:p>
        </w:tc>
        <w:tc>
          <w:tcPr>
            <w:tcW w:w="185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c>
          <w:tcPr>
            <w:tcW w:w="21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r>
      <w:tr>
        <w:trPr>
          <w:trHeight w:val="315" w:hRule="atLeast"/>
        </w:trPr>
        <w:tc>
          <w:tcPr>
            <w:tcW w:w="775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242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43</w:t>
            </w:r>
          </w:p>
        </w:tc>
        <w:tc>
          <w:tcPr>
            <w:tcW w:w="185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w:t>
            </w:r>
          </w:p>
        </w:tc>
        <w:tc>
          <w:tcPr>
            <w:tcW w:w="21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w:t>
            </w:r>
          </w:p>
        </w:tc>
      </w:tr>
      <w:tr>
        <w:trPr>
          <w:trHeight w:val="525" w:hRule="atLeast"/>
        </w:trPr>
        <w:tc>
          <w:tcPr>
            <w:tcW w:w="775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242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c>
          <w:tcPr>
            <w:tcW w:w="185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2021</w:t>
            </w:r>
          </w:p>
        </w:tc>
        <w:tc>
          <w:tcPr>
            <w:tcW w:w="21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2021</w:t>
            </w:r>
          </w:p>
        </w:tc>
      </w:tr>
      <w:tr>
        <w:trPr>
          <w:trHeight w:val="315" w:hRule="atLeast"/>
        </w:trPr>
        <w:tc>
          <w:tcPr>
            <w:tcW w:w="775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242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2024</w:t>
            </w:r>
          </w:p>
        </w:tc>
        <w:tc>
          <w:tcPr>
            <w:tcW w:w="185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2025</w:t>
            </w:r>
          </w:p>
        </w:tc>
        <w:tc>
          <w:tcPr>
            <w:tcW w:w="21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2025</w:t>
            </w:r>
          </w:p>
        </w:tc>
      </w:tr>
      <w:tr>
        <w:trPr>
          <w:trHeight w:val="315" w:hRule="atLeast"/>
        </w:trPr>
        <w:tc>
          <w:tcPr>
            <w:tcW w:w="775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242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85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1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1290" w:hRule="atLeast"/>
        </w:trPr>
        <w:tc>
          <w:tcPr>
            <w:tcW w:w="775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242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85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1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525" w:hRule="atLeast"/>
        </w:trPr>
        <w:tc>
          <w:tcPr>
            <w:tcW w:w="775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242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85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1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bl>
    <w:p>
      <w:pPr>
        <w:pStyle w:val="ListParagraph"/>
        <w:ind w:left="495" w:hanging="0"/>
        <w:rPr>
          <w:szCs w:val="28"/>
        </w:rPr>
      </w:pPr>
      <w:r>
        <w:rPr>
          <w:szCs w:val="28"/>
        </w:rPr>
      </w:r>
    </w:p>
    <w:tbl>
      <w:tblPr>
        <w:tblW w:w="14165" w:type="dxa"/>
        <w:jc w:val="left"/>
        <w:tblInd w:w="70" w:type="dxa"/>
        <w:tblLayout w:type="fixed"/>
        <w:tblCellMar>
          <w:top w:w="0" w:type="dxa"/>
          <w:left w:w="108" w:type="dxa"/>
          <w:bottom w:w="0" w:type="dxa"/>
          <w:right w:w="108" w:type="dxa"/>
        </w:tblCellMar>
        <w:tblLook w:val="04a0" w:noHBand="0" w:noVBand="1" w:firstColumn="1" w:lastRow="0" w:lastColumn="0" w:firstRow="1"/>
      </w:tblPr>
      <w:tblGrid>
        <w:gridCol w:w="7745"/>
        <w:gridCol w:w="1693"/>
        <w:gridCol w:w="1589"/>
        <w:gridCol w:w="1568"/>
        <w:gridCol w:w="1570"/>
      </w:tblGrid>
      <w:tr>
        <w:trPr>
          <w:trHeight w:val="300" w:hRule="atLeast"/>
        </w:trPr>
        <w:tc>
          <w:tcPr>
            <w:tcW w:w="11027" w:type="dxa"/>
            <w:gridSpan w:val="3"/>
            <w:tcBorders/>
            <w:shd w:color="auto" w:fill="auto" w:val="clear"/>
            <w:vAlign w:val="center"/>
          </w:tcPr>
          <w:p>
            <w:pPr>
              <w:pStyle w:val="Normal"/>
              <w:widowControl w:val="false"/>
              <w:jc w:val="center"/>
              <w:rPr>
                <w:b/>
                <w:bCs/>
                <w:sz w:val="22"/>
                <w:lang w:eastAsia="ru-RU"/>
              </w:rPr>
            </w:pPr>
            <w:r>
              <w:rPr>
                <w:b/>
                <w:bCs/>
                <w:sz w:val="22"/>
                <w:lang w:eastAsia="ru-RU"/>
              </w:rPr>
              <w:t>Котельная № 2 «Соцгородок» ул.Курячего,1/2 г.Валуйки</w:t>
            </w:r>
          </w:p>
        </w:tc>
        <w:tc>
          <w:tcPr>
            <w:tcW w:w="1568" w:type="dxa"/>
            <w:tcBorders/>
            <w:shd w:color="auto" w:fill="auto" w:val="clear"/>
            <w:vAlign w:val="center"/>
          </w:tcPr>
          <w:p>
            <w:pPr>
              <w:pStyle w:val="Normal"/>
              <w:widowControl w:val="false"/>
              <w:jc w:val="center"/>
              <w:rPr>
                <w:b/>
                <w:bCs/>
                <w:sz w:val="22"/>
                <w:lang w:eastAsia="ru-RU"/>
              </w:rPr>
            </w:pPr>
            <w:r>
              <w:rPr>
                <w:b/>
                <w:bCs/>
                <w:sz w:val="22"/>
                <w:lang w:eastAsia="ru-RU"/>
              </w:rPr>
            </w:r>
          </w:p>
        </w:tc>
        <w:tc>
          <w:tcPr>
            <w:tcW w:w="1570" w:type="dxa"/>
            <w:tcBorders/>
            <w:shd w:color="auto" w:fill="auto" w:val="clear"/>
            <w:vAlign w:val="center"/>
          </w:tcPr>
          <w:p>
            <w:pPr>
              <w:pStyle w:val="Normal"/>
              <w:widowControl w:val="false"/>
              <w:jc w:val="center"/>
              <w:rPr>
                <w:sz w:val="20"/>
                <w:szCs w:val="20"/>
                <w:lang w:eastAsia="ru-RU"/>
              </w:rPr>
            </w:pPr>
            <w:r>
              <w:rPr>
                <w:sz w:val="20"/>
                <w:szCs w:val="20"/>
                <w:lang w:eastAsia="ru-RU"/>
              </w:rPr>
            </w:r>
          </w:p>
        </w:tc>
      </w:tr>
      <w:tr>
        <w:trPr>
          <w:trHeight w:val="315" w:hRule="atLeast"/>
        </w:trPr>
        <w:tc>
          <w:tcPr>
            <w:tcW w:w="7745" w:type="dxa"/>
            <w:tcBorders/>
            <w:shd w:color="auto" w:fill="auto" w:val="clear"/>
            <w:vAlign w:val="center"/>
          </w:tcPr>
          <w:p>
            <w:pPr>
              <w:pStyle w:val="Normal"/>
              <w:widowControl w:val="false"/>
              <w:jc w:val="center"/>
              <w:rPr>
                <w:sz w:val="20"/>
                <w:szCs w:val="20"/>
                <w:lang w:eastAsia="ru-RU"/>
              </w:rPr>
            </w:pPr>
            <w:r>
              <w:rPr>
                <w:sz w:val="20"/>
                <w:szCs w:val="20"/>
                <w:lang w:eastAsia="ru-RU"/>
              </w:rPr>
            </w:r>
          </w:p>
        </w:tc>
        <w:tc>
          <w:tcPr>
            <w:tcW w:w="3282" w:type="dxa"/>
            <w:gridSpan w:val="2"/>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c>
          <w:tcPr>
            <w:tcW w:w="1568" w:type="dxa"/>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c>
          <w:tcPr>
            <w:tcW w:w="1570" w:type="dxa"/>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r>
      <w:tr>
        <w:trPr>
          <w:trHeight w:val="1155" w:hRule="atLeast"/>
        </w:trPr>
        <w:tc>
          <w:tcPr>
            <w:tcW w:w="7745"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4850"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КВ-ГМ-4,65</w:t>
            </w:r>
          </w:p>
        </w:tc>
        <w:tc>
          <w:tcPr>
            <w:tcW w:w="1570"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КВ-ГМ-2,5</w:t>
            </w:r>
          </w:p>
        </w:tc>
      </w:tr>
      <w:tr>
        <w:trPr>
          <w:trHeight w:val="315" w:hRule="atLeast"/>
        </w:trPr>
        <w:tc>
          <w:tcPr>
            <w:tcW w:w="7745"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420" w:type="dxa"/>
            <w:gridSpan w:val="4"/>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r>
      <w:tr>
        <w:trPr>
          <w:trHeight w:val="315" w:hRule="atLeast"/>
        </w:trPr>
        <w:tc>
          <w:tcPr>
            <w:tcW w:w="7745"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1693"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1589"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c>
          <w:tcPr>
            <w:tcW w:w="1568"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3</w:t>
            </w:r>
          </w:p>
        </w:tc>
        <w:tc>
          <w:tcPr>
            <w:tcW w:w="1570"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w:t>
            </w:r>
            <w:r>
              <w:rPr>
                <w:b/>
                <w:bCs/>
                <w:sz w:val="22"/>
                <w:lang w:eastAsia="ru-RU"/>
              </w:rPr>
              <w:t>4</w:t>
            </w:r>
          </w:p>
        </w:tc>
      </w:tr>
      <w:tr>
        <w:trPr>
          <w:trHeight w:val="315" w:hRule="atLeast"/>
        </w:trPr>
        <w:tc>
          <w:tcPr>
            <w:tcW w:w="774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169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2004</w:t>
            </w:r>
          </w:p>
        </w:tc>
        <w:tc>
          <w:tcPr>
            <w:tcW w:w="158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2004</w:t>
            </w:r>
          </w:p>
        </w:tc>
        <w:tc>
          <w:tcPr>
            <w:tcW w:w="156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2004</w:t>
            </w:r>
          </w:p>
        </w:tc>
        <w:tc>
          <w:tcPr>
            <w:tcW w:w="15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2004</w:t>
            </w:r>
          </w:p>
        </w:tc>
      </w:tr>
      <w:tr>
        <w:trPr>
          <w:trHeight w:val="315" w:hRule="atLeast"/>
        </w:trPr>
        <w:tc>
          <w:tcPr>
            <w:tcW w:w="774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169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2004</w:t>
            </w:r>
          </w:p>
        </w:tc>
        <w:tc>
          <w:tcPr>
            <w:tcW w:w="158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2004</w:t>
            </w:r>
          </w:p>
        </w:tc>
        <w:tc>
          <w:tcPr>
            <w:tcW w:w="156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2004</w:t>
            </w:r>
          </w:p>
        </w:tc>
        <w:tc>
          <w:tcPr>
            <w:tcW w:w="15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2004</w:t>
            </w:r>
          </w:p>
        </w:tc>
      </w:tr>
      <w:tr>
        <w:trPr>
          <w:trHeight w:val="315" w:hRule="atLeast"/>
        </w:trPr>
        <w:tc>
          <w:tcPr>
            <w:tcW w:w="774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169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45840</w:t>
            </w:r>
          </w:p>
        </w:tc>
        <w:tc>
          <w:tcPr>
            <w:tcW w:w="158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45840</w:t>
            </w:r>
          </w:p>
        </w:tc>
        <w:tc>
          <w:tcPr>
            <w:tcW w:w="156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45840</w:t>
            </w:r>
          </w:p>
        </w:tc>
        <w:tc>
          <w:tcPr>
            <w:tcW w:w="15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45840</w:t>
            </w:r>
          </w:p>
        </w:tc>
      </w:tr>
      <w:tr>
        <w:trPr>
          <w:trHeight w:val="315" w:hRule="atLeast"/>
        </w:trPr>
        <w:tc>
          <w:tcPr>
            <w:tcW w:w="774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169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158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156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15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r>
      <w:tr>
        <w:trPr>
          <w:trHeight w:val="315" w:hRule="atLeast"/>
        </w:trPr>
        <w:tc>
          <w:tcPr>
            <w:tcW w:w="774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169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16</w:t>
            </w:r>
          </w:p>
        </w:tc>
        <w:tc>
          <w:tcPr>
            <w:tcW w:w="158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16</w:t>
            </w:r>
          </w:p>
        </w:tc>
        <w:tc>
          <w:tcPr>
            <w:tcW w:w="156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16</w:t>
            </w:r>
          </w:p>
        </w:tc>
        <w:tc>
          <w:tcPr>
            <w:tcW w:w="15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16</w:t>
            </w:r>
          </w:p>
        </w:tc>
      </w:tr>
      <w:tr>
        <w:trPr>
          <w:trHeight w:val="525" w:hRule="atLeast"/>
        </w:trPr>
        <w:tc>
          <w:tcPr>
            <w:tcW w:w="774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169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c>
          <w:tcPr>
            <w:tcW w:w="1589" w:type="dxa"/>
            <w:tcBorders>
              <w:bottom w:val="single" w:sz="8" w:space="0" w:color="000000"/>
              <w:right w:val="single" w:sz="8" w:space="0" w:color="000000"/>
            </w:tcBorders>
            <w:shd w:color="auto" w:fill="auto" w:val="clear"/>
          </w:tcPr>
          <w:p>
            <w:pPr>
              <w:pStyle w:val="Normal"/>
              <w:widowControl w:val="false"/>
              <w:jc w:val="center"/>
              <w:rPr/>
            </w:pPr>
            <w:r>
              <w:rPr/>
              <w:t>2022</w:t>
            </w:r>
          </w:p>
        </w:tc>
        <w:tc>
          <w:tcPr>
            <w:tcW w:w="1568" w:type="dxa"/>
            <w:tcBorders>
              <w:bottom w:val="single" w:sz="8" w:space="0" w:color="000000"/>
              <w:right w:val="single" w:sz="8" w:space="0" w:color="000000"/>
            </w:tcBorders>
            <w:shd w:color="auto" w:fill="auto" w:val="clear"/>
          </w:tcPr>
          <w:p>
            <w:pPr>
              <w:pStyle w:val="Normal"/>
              <w:widowControl w:val="false"/>
              <w:jc w:val="center"/>
              <w:rPr/>
            </w:pPr>
            <w:r>
              <w:rPr/>
              <w:t>2022</w:t>
            </w:r>
          </w:p>
        </w:tc>
        <w:tc>
          <w:tcPr>
            <w:tcW w:w="1570" w:type="dxa"/>
            <w:tcBorders>
              <w:bottom w:val="single" w:sz="8" w:space="0" w:color="000000"/>
              <w:right w:val="single" w:sz="8" w:space="0" w:color="000000"/>
            </w:tcBorders>
            <w:shd w:color="auto" w:fill="auto" w:val="clear"/>
          </w:tcPr>
          <w:p>
            <w:pPr>
              <w:pStyle w:val="Normal"/>
              <w:widowControl w:val="false"/>
              <w:jc w:val="center"/>
              <w:rPr/>
            </w:pPr>
            <w:r>
              <w:rPr/>
              <w:t>2022</w:t>
            </w:r>
          </w:p>
        </w:tc>
      </w:tr>
      <w:tr>
        <w:trPr>
          <w:trHeight w:val="315" w:hRule="atLeast"/>
        </w:trPr>
        <w:tc>
          <w:tcPr>
            <w:tcW w:w="774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169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1589" w:type="dxa"/>
            <w:tcBorders>
              <w:bottom w:val="single" w:sz="8" w:space="0" w:color="000000"/>
              <w:right w:val="single" w:sz="8" w:space="0" w:color="000000"/>
            </w:tcBorders>
            <w:shd w:color="auto" w:fill="auto" w:val="clear"/>
          </w:tcPr>
          <w:p>
            <w:pPr>
              <w:pStyle w:val="Normal"/>
              <w:widowControl w:val="false"/>
              <w:jc w:val="center"/>
              <w:rPr/>
            </w:pPr>
            <w:r>
              <w:rPr/>
              <w:t>2026</w:t>
            </w:r>
          </w:p>
        </w:tc>
        <w:tc>
          <w:tcPr>
            <w:tcW w:w="1568" w:type="dxa"/>
            <w:tcBorders>
              <w:bottom w:val="single" w:sz="8" w:space="0" w:color="000000"/>
              <w:right w:val="single" w:sz="8" w:space="0" w:color="000000"/>
            </w:tcBorders>
            <w:shd w:color="auto" w:fill="auto" w:val="clear"/>
          </w:tcPr>
          <w:p>
            <w:pPr>
              <w:pStyle w:val="Normal"/>
              <w:widowControl w:val="false"/>
              <w:jc w:val="center"/>
              <w:rPr/>
            </w:pPr>
            <w:r>
              <w:rPr/>
              <w:t>2026</w:t>
            </w:r>
          </w:p>
        </w:tc>
        <w:tc>
          <w:tcPr>
            <w:tcW w:w="1570" w:type="dxa"/>
            <w:tcBorders>
              <w:bottom w:val="single" w:sz="8" w:space="0" w:color="000000"/>
              <w:right w:val="single" w:sz="8" w:space="0" w:color="000000"/>
            </w:tcBorders>
            <w:shd w:color="auto" w:fill="auto" w:val="clear"/>
          </w:tcPr>
          <w:p>
            <w:pPr>
              <w:pStyle w:val="Normal"/>
              <w:widowControl w:val="false"/>
              <w:jc w:val="center"/>
              <w:rPr/>
            </w:pPr>
            <w:r>
              <w:rPr/>
              <w:t>2026</w:t>
            </w:r>
          </w:p>
        </w:tc>
      </w:tr>
      <w:tr>
        <w:trPr>
          <w:trHeight w:val="315" w:hRule="atLeast"/>
        </w:trPr>
        <w:tc>
          <w:tcPr>
            <w:tcW w:w="774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169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158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156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15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r>
      <w:tr>
        <w:trPr>
          <w:trHeight w:val="1290" w:hRule="atLeast"/>
        </w:trPr>
        <w:tc>
          <w:tcPr>
            <w:tcW w:w="774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169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158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156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15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r>
      <w:tr>
        <w:trPr>
          <w:trHeight w:val="525" w:hRule="atLeast"/>
        </w:trPr>
        <w:tc>
          <w:tcPr>
            <w:tcW w:w="774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169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158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156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15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r>
    </w:tbl>
    <w:p>
      <w:pPr>
        <w:pStyle w:val="ListParagraph"/>
        <w:ind w:left="495" w:hanging="0"/>
        <w:rPr>
          <w:szCs w:val="28"/>
        </w:rPr>
      </w:pPr>
      <w:r>
        <w:rPr>
          <w:szCs w:val="28"/>
        </w:rPr>
      </w:r>
    </w:p>
    <w:tbl>
      <w:tblPr>
        <w:tblW w:w="14165" w:type="dxa"/>
        <w:jc w:val="left"/>
        <w:tblInd w:w="30" w:type="dxa"/>
        <w:tblLayout w:type="fixed"/>
        <w:tblCellMar>
          <w:top w:w="0" w:type="dxa"/>
          <w:left w:w="108" w:type="dxa"/>
          <w:bottom w:w="0" w:type="dxa"/>
          <w:right w:w="108" w:type="dxa"/>
        </w:tblCellMar>
        <w:tblLook w:val="04a0" w:noHBand="0" w:noVBand="1" w:firstColumn="1" w:lastRow="0" w:lastColumn="0" w:firstRow="1"/>
      </w:tblPr>
      <w:tblGrid>
        <w:gridCol w:w="7766"/>
        <w:gridCol w:w="3836"/>
        <w:gridCol w:w="2563"/>
      </w:tblGrid>
      <w:tr>
        <w:trPr>
          <w:trHeight w:val="300" w:hRule="atLeast"/>
        </w:trPr>
        <w:tc>
          <w:tcPr>
            <w:tcW w:w="14165" w:type="dxa"/>
            <w:gridSpan w:val="3"/>
            <w:tcBorders/>
            <w:shd w:color="auto" w:fill="auto" w:val="clear"/>
            <w:vAlign w:val="center"/>
          </w:tcPr>
          <w:p>
            <w:pPr>
              <w:pStyle w:val="Normal"/>
              <w:widowControl w:val="false"/>
              <w:jc w:val="center"/>
              <w:rPr>
                <w:b/>
                <w:bCs/>
                <w:sz w:val="22"/>
                <w:lang w:eastAsia="ru-RU"/>
              </w:rPr>
            </w:pPr>
            <w:r>
              <w:rPr>
                <w:b/>
                <w:bCs/>
                <w:sz w:val="22"/>
                <w:lang w:eastAsia="ru-RU"/>
              </w:rPr>
              <w:t>Котельная № 3 «Островского» г.Валуйки, ул.Островского,1</w:t>
            </w:r>
          </w:p>
        </w:tc>
      </w:tr>
      <w:tr>
        <w:trPr>
          <w:trHeight w:val="315" w:hRule="atLeast"/>
        </w:trPr>
        <w:tc>
          <w:tcPr>
            <w:tcW w:w="7766" w:type="dxa"/>
            <w:tcBorders/>
            <w:shd w:color="auto" w:fill="auto" w:val="clear"/>
            <w:vAlign w:val="center"/>
          </w:tcPr>
          <w:p>
            <w:pPr>
              <w:pStyle w:val="Normal"/>
              <w:widowControl w:val="false"/>
              <w:jc w:val="center"/>
              <w:rPr>
                <w:b/>
                <w:bCs/>
                <w:sz w:val="22"/>
                <w:lang w:eastAsia="ru-RU"/>
              </w:rPr>
            </w:pPr>
            <w:r>
              <w:rPr>
                <w:b/>
                <w:bCs/>
                <w:sz w:val="22"/>
                <w:lang w:eastAsia="ru-RU"/>
              </w:rPr>
            </w:r>
          </w:p>
        </w:tc>
        <w:tc>
          <w:tcPr>
            <w:tcW w:w="6399" w:type="dxa"/>
            <w:gridSpan w:val="2"/>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r>
      <w:tr>
        <w:trPr>
          <w:trHeight w:val="315" w:hRule="atLeast"/>
        </w:trPr>
        <w:tc>
          <w:tcPr>
            <w:tcW w:w="7766"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6399"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VK-200</w:t>
            </w:r>
          </w:p>
        </w:tc>
      </w:tr>
      <w:tr>
        <w:trPr>
          <w:trHeight w:val="315" w:hRule="atLeast"/>
        </w:trPr>
        <w:tc>
          <w:tcPr>
            <w:tcW w:w="7766"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399"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r>
      <w:tr>
        <w:trPr>
          <w:trHeight w:val="315" w:hRule="atLeast"/>
        </w:trPr>
        <w:tc>
          <w:tcPr>
            <w:tcW w:w="7766"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3836"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38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val="en-US" w:eastAsia="ru-RU"/>
              </w:rPr>
              <w:t>2007</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val="en-US" w:eastAsia="ru-RU"/>
              </w:rPr>
              <w:t>2007</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38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val="en-US" w:eastAsia="ru-RU"/>
              </w:rPr>
              <w:t>2007</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val="en-US" w:eastAsia="ru-RU"/>
              </w:rPr>
              <w:t>2007</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38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val="en-US" w:eastAsia="ru-RU"/>
              </w:rPr>
              <w:t>27504</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val="en-US" w:eastAsia="ru-RU"/>
              </w:rPr>
              <w:t>27504</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38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val="en-US" w:eastAsia="ru-RU"/>
              </w:rPr>
              <w:t>10</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val="en-US" w:eastAsia="ru-RU"/>
              </w:rPr>
              <w:t>10</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38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13</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13</w:t>
            </w:r>
          </w:p>
        </w:tc>
      </w:tr>
      <w:tr>
        <w:trPr>
          <w:trHeight w:val="52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38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val="en-US" w:eastAsia="ru-RU"/>
              </w:rPr>
              <w:t>2023</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val="en-US" w:eastAsia="ru-RU"/>
              </w:rPr>
              <w:t>2023</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38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2027</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2027</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38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r>
      <w:tr>
        <w:trPr>
          <w:trHeight w:val="1290"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38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52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383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bl>
    <w:p>
      <w:pPr>
        <w:pStyle w:val="ListParagraph"/>
        <w:ind w:left="495" w:hanging="0"/>
        <w:rPr>
          <w:szCs w:val="28"/>
        </w:rPr>
      </w:pPr>
      <w:r>
        <w:rPr>
          <w:szCs w:val="28"/>
        </w:rPr>
      </w:r>
    </w:p>
    <w:p>
      <w:pPr>
        <w:pStyle w:val="ListParagraph"/>
        <w:ind w:left="495" w:hanging="0"/>
        <w:rPr>
          <w:szCs w:val="28"/>
        </w:rPr>
      </w:pPr>
      <w:r>
        <w:rPr>
          <w:szCs w:val="28"/>
        </w:rPr>
      </w:r>
    </w:p>
    <w:tbl>
      <w:tblPr>
        <w:tblW w:w="14165" w:type="dxa"/>
        <w:jc w:val="left"/>
        <w:tblInd w:w="30" w:type="dxa"/>
        <w:tblLayout w:type="fixed"/>
        <w:tblCellMar>
          <w:top w:w="0" w:type="dxa"/>
          <w:left w:w="108" w:type="dxa"/>
          <w:bottom w:w="0" w:type="dxa"/>
          <w:right w:w="108" w:type="dxa"/>
        </w:tblCellMar>
        <w:tblLook w:val="04a0" w:noHBand="0" w:noVBand="1" w:firstColumn="1" w:lastRow="0" w:lastColumn="0" w:firstRow="1"/>
      </w:tblPr>
      <w:tblGrid>
        <w:gridCol w:w="7766"/>
        <w:gridCol w:w="244"/>
        <w:gridCol w:w="3592"/>
        <w:gridCol w:w="2563"/>
      </w:tblGrid>
      <w:tr>
        <w:trPr>
          <w:trHeight w:val="300" w:hRule="atLeast"/>
        </w:trPr>
        <w:tc>
          <w:tcPr>
            <w:tcW w:w="14165" w:type="dxa"/>
            <w:gridSpan w:val="4"/>
            <w:tcBorders/>
            <w:shd w:color="auto" w:fill="auto" w:val="clear"/>
            <w:vAlign w:val="center"/>
          </w:tcPr>
          <w:p>
            <w:pPr>
              <w:pStyle w:val="Normal"/>
              <w:widowControl w:val="false"/>
              <w:jc w:val="center"/>
              <w:rPr>
                <w:b/>
                <w:bCs/>
                <w:sz w:val="22"/>
                <w:lang w:eastAsia="ru-RU"/>
              </w:rPr>
            </w:pPr>
            <w:r>
              <w:rPr>
                <w:b/>
                <w:bCs/>
                <w:sz w:val="22"/>
                <w:lang w:eastAsia="ru-RU"/>
              </w:rPr>
              <w:t>Котельная № 4 «СШ №3» ул.Комсомольская,28 г.Валуйки</w:t>
            </w:r>
          </w:p>
        </w:tc>
      </w:tr>
      <w:tr>
        <w:trPr>
          <w:trHeight w:val="510" w:hRule="atLeast"/>
        </w:trPr>
        <w:tc>
          <w:tcPr>
            <w:tcW w:w="7766" w:type="dxa"/>
            <w:tcBorders/>
            <w:shd w:color="auto" w:fill="auto" w:val="clear"/>
            <w:vAlign w:val="center"/>
          </w:tcPr>
          <w:p>
            <w:pPr>
              <w:pStyle w:val="Normal"/>
              <w:widowControl w:val="false"/>
              <w:jc w:val="center"/>
              <w:rPr>
                <w:b/>
                <w:bCs/>
                <w:sz w:val="22"/>
                <w:lang w:eastAsia="ru-RU"/>
              </w:rPr>
            </w:pPr>
            <w:r>
              <w:rPr>
                <w:b/>
                <w:bCs/>
                <w:sz w:val="22"/>
                <w:lang w:eastAsia="ru-RU"/>
              </w:rPr>
            </w:r>
          </w:p>
        </w:tc>
        <w:tc>
          <w:tcPr>
            <w:tcW w:w="244" w:type="dxa"/>
            <w:tcBorders/>
            <w:shd w:color="auto" w:fill="auto" w:val="clear"/>
            <w:vAlign w:val="center"/>
          </w:tcPr>
          <w:p>
            <w:pPr>
              <w:pStyle w:val="Normal"/>
              <w:widowControl w:val="false"/>
              <w:jc w:val="center"/>
              <w:rPr>
                <w:sz w:val="20"/>
                <w:szCs w:val="20"/>
                <w:lang w:eastAsia="ru-RU"/>
              </w:rPr>
            </w:pPr>
            <w:r>
              <w:rPr>
                <w:sz w:val="20"/>
                <w:szCs w:val="20"/>
                <w:lang w:eastAsia="ru-RU"/>
              </w:rPr>
            </w:r>
          </w:p>
        </w:tc>
        <w:tc>
          <w:tcPr>
            <w:tcW w:w="6155" w:type="dxa"/>
            <w:gridSpan w:val="2"/>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r>
      <w:tr>
        <w:trPr>
          <w:trHeight w:val="315" w:hRule="atLeast"/>
        </w:trPr>
        <w:tc>
          <w:tcPr>
            <w:tcW w:w="7766"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6399"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VK-250</w:t>
            </w:r>
          </w:p>
        </w:tc>
      </w:tr>
      <w:tr>
        <w:trPr>
          <w:trHeight w:val="315" w:hRule="atLeast"/>
        </w:trPr>
        <w:tc>
          <w:tcPr>
            <w:tcW w:w="7766"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399"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r>
      <w:tr>
        <w:trPr>
          <w:trHeight w:val="315" w:hRule="atLeast"/>
        </w:trPr>
        <w:tc>
          <w:tcPr>
            <w:tcW w:w="7766"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383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383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2001</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2001</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383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2001</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2001</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383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59592</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59592</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383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383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w:t>
            </w:r>
          </w:p>
        </w:tc>
      </w:tr>
      <w:tr>
        <w:trPr>
          <w:trHeight w:val="52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383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2016</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2016</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383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2030</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2030</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383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r>
      <w:tr>
        <w:trPr>
          <w:trHeight w:val="1290"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383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52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383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56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bl>
    <w:p>
      <w:pPr>
        <w:pStyle w:val="ListParagraph"/>
        <w:ind w:left="495" w:right="423" w:hanging="0"/>
        <w:rPr>
          <w:szCs w:val="28"/>
        </w:rPr>
      </w:pPr>
      <w:r>
        <w:rPr>
          <w:szCs w:val="28"/>
        </w:rPr>
      </w:r>
    </w:p>
    <w:tbl>
      <w:tblPr>
        <w:tblW w:w="15767" w:type="dxa"/>
        <w:jc w:val="left"/>
        <w:tblInd w:w="40" w:type="dxa"/>
        <w:tblLayout w:type="fixed"/>
        <w:tblCellMar>
          <w:top w:w="0" w:type="dxa"/>
          <w:left w:w="108" w:type="dxa"/>
          <w:bottom w:w="0" w:type="dxa"/>
          <w:right w:w="108" w:type="dxa"/>
        </w:tblCellMar>
        <w:tblLook w:val="04a0" w:noHBand="0" w:noVBand="1" w:firstColumn="1" w:lastRow="0" w:lastColumn="0" w:firstRow="1"/>
      </w:tblPr>
      <w:tblGrid>
        <w:gridCol w:w="7757"/>
        <w:gridCol w:w="235"/>
        <w:gridCol w:w="1709"/>
        <w:gridCol w:w="191"/>
        <w:gridCol w:w="2136"/>
        <w:gridCol w:w="2137"/>
        <w:gridCol w:w="1602"/>
      </w:tblGrid>
      <w:tr>
        <w:trPr>
          <w:trHeight w:val="300" w:hRule="atLeast"/>
        </w:trPr>
        <w:tc>
          <w:tcPr>
            <w:tcW w:w="14165" w:type="dxa"/>
            <w:gridSpan w:val="6"/>
            <w:tcBorders/>
            <w:shd w:color="auto" w:fill="auto" w:val="clear"/>
            <w:vAlign w:val="center"/>
          </w:tcPr>
          <w:p>
            <w:pPr>
              <w:pStyle w:val="Normal"/>
              <w:widowControl w:val="false"/>
              <w:jc w:val="center"/>
              <w:rPr>
                <w:b/>
                <w:bCs/>
                <w:sz w:val="22"/>
                <w:lang w:eastAsia="ru-RU"/>
              </w:rPr>
            </w:pPr>
            <w:r>
              <w:rPr>
                <w:b/>
                <w:bCs/>
                <w:sz w:val="22"/>
                <w:lang w:eastAsia="ru-RU"/>
              </w:rPr>
              <w:t>Котельная № 5 ул.Горького,100 г.Валуйки</w:t>
            </w:r>
          </w:p>
        </w:tc>
        <w:tc>
          <w:tcPr>
            <w:tcW w:w="1602" w:type="dxa"/>
            <w:tcBorders/>
          </w:tcPr>
          <w:p>
            <w:pPr>
              <w:pStyle w:val="Normal"/>
              <w:widowControl w:val="false"/>
              <w:rPr/>
            </w:pPr>
            <w:r>
              <w:rPr/>
            </w:r>
          </w:p>
        </w:tc>
      </w:tr>
      <w:tr>
        <w:trPr>
          <w:trHeight w:val="510" w:hRule="atLeast"/>
        </w:trPr>
        <w:tc>
          <w:tcPr>
            <w:tcW w:w="7757" w:type="dxa"/>
            <w:tcBorders/>
            <w:shd w:color="auto" w:fill="auto" w:val="clear"/>
            <w:vAlign w:val="center"/>
          </w:tcPr>
          <w:p>
            <w:pPr>
              <w:pStyle w:val="Normal"/>
              <w:widowControl w:val="false"/>
              <w:jc w:val="center"/>
              <w:rPr>
                <w:b/>
                <w:bCs/>
                <w:sz w:val="22"/>
                <w:lang w:eastAsia="ru-RU"/>
              </w:rPr>
            </w:pPr>
            <w:r>
              <w:rPr>
                <w:b/>
                <w:bCs/>
                <w:sz w:val="22"/>
                <w:lang w:eastAsia="ru-RU"/>
              </w:rPr>
            </w:r>
          </w:p>
        </w:tc>
        <w:tc>
          <w:tcPr>
            <w:tcW w:w="235" w:type="dxa"/>
            <w:tcBorders/>
            <w:shd w:color="auto" w:fill="auto" w:val="clear"/>
            <w:vAlign w:val="center"/>
          </w:tcPr>
          <w:p>
            <w:pPr>
              <w:pStyle w:val="Normal"/>
              <w:widowControl w:val="false"/>
              <w:jc w:val="center"/>
              <w:rPr>
                <w:sz w:val="20"/>
                <w:szCs w:val="20"/>
                <w:lang w:eastAsia="ru-RU"/>
              </w:rPr>
            </w:pPr>
            <w:r>
              <w:rPr>
                <w:sz w:val="20"/>
                <w:szCs w:val="20"/>
                <w:lang w:eastAsia="ru-RU"/>
              </w:rPr>
            </w:r>
          </w:p>
        </w:tc>
        <w:tc>
          <w:tcPr>
            <w:tcW w:w="1709" w:type="dxa"/>
            <w:tcBorders>
              <w:bottom w:val="single" w:sz="8" w:space="0" w:color="000000"/>
            </w:tcBorders>
            <w:shd w:color="auto" w:fill="auto" w:val="clear"/>
            <w:vAlign w:val="center"/>
          </w:tcPr>
          <w:p>
            <w:pPr>
              <w:pStyle w:val="Normal"/>
              <w:widowControl w:val="false"/>
              <w:jc w:val="right"/>
              <w:rPr>
                <w:b/>
                <w:bCs/>
                <w:sz w:val="22"/>
                <w:lang w:eastAsia="ru-RU"/>
              </w:rPr>
            </w:pPr>
            <w:r>
              <w:rPr>
                <w:b/>
                <w:bCs/>
                <w:sz w:val="22"/>
                <w:lang w:eastAsia="ru-RU"/>
              </w:rPr>
              <w:t> </w:t>
            </w:r>
          </w:p>
        </w:tc>
        <w:tc>
          <w:tcPr>
            <w:tcW w:w="6066" w:type="dxa"/>
            <w:gridSpan w:val="4"/>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r>
      <w:tr>
        <w:trPr>
          <w:trHeight w:val="315" w:hRule="atLeast"/>
        </w:trPr>
        <w:tc>
          <w:tcPr>
            <w:tcW w:w="7757"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6408" w:type="dxa"/>
            <w:gridSpan w:val="5"/>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НР-18</w:t>
            </w:r>
          </w:p>
        </w:tc>
        <w:tc>
          <w:tcPr>
            <w:tcW w:w="1602" w:type="dxa"/>
            <w:tcBorders/>
          </w:tcPr>
          <w:p>
            <w:pPr>
              <w:pStyle w:val="Normal"/>
              <w:widowControl w:val="false"/>
              <w:rPr/>
            </w:pPr>
            <w:r>
              <w:rPr/>
            </w:r>
          </w:p>
        </w:tc>
      </w:tr>
      <w:tr>
        <w:trPr>
          <w:trHeight w:val="315" w:hRule="atLeast"/>
        </w:trPr>
        <w:tc>
          <w:tcPr>
            <w:tcW w:w="775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408" w:type="dxa"/>
            <w:gridSpan w:val="5"/>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c>
          <w:tcPr>
            <w:tcW w:w="1602" w:type="dxa"/>
            <w:tcBorders/>
          </w:tcPr>
          <w:p>
            <w:pPr>
              <w:pStyle w:val="Normal"/>
              <w:widowControl w:val="false"/>
              <w:rPr/>
            </w:pPr>
            <w:r>
              <w:rPr/>
            </w:r>
          </w:p>
        </w:tc>
      </w:tr>
      <w:tr>
        <w:trPr>
          <w:trHeight w:val="315" w:hRule="atLeast"/>
        </w:trPr>
        <w:tc>
          <w:tcPr>
            <w:tcW w:w="775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2135"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213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c>
          <w:tcPr>
            <w:tcW w:w="2137"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3</w:t>
            </w:r>
          </w:p>
        </w:tc>
        <w:tc>
          <w:tcPr>
            <w:tcW w:w="1602" w:type="dxa"/>
            <w:tcBorders/>
          </w:tcPr>
          <w:p>
            <w:pPr>
              <w:pStyle w:val="Normal"/>
              <w:widowControl w:val="false"/>
              <w:rPr/>
            </w:pPr>
            <w:r>
              <w:rPr/>
            </w:r>
          </w:p>
        </w:tc>
      </w:tr>
      <w:tr>
        <w:trPr>
          <w:trHeight w:val="315" w:hRule="atLeast"/>
        </w:trPr>
        <w:tc>
          <w:tcPr>
            <w:tcW w:w="775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2135"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213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213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1602" w:type="dxa"/>
            <w:tcBorders/>
          </w:tcPr>
          <w:p>
            <w:pPr>
              <w:pStyle w:val="Normal"/>
              <w:widowControl w:val="false"/>
              <w:rPr/>
            </w:pPr>
            <w:r>
              <w:rPr/>
            </w:r>
          </w:p>
        </w:tc>
      </w:tr>
      <w:tr>
        <w:trPr>
          <w:trHeight w:val="315" w:hRule="atLeast"/>
        </w:trPr>
        <w:tc>
          <w:tcPr>
            <w:tcW w:w="775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2135"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213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213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1602" w:type="dxa"/>
            <w:tcBorders/>
          </w:tcPr>
          <w:p>
            <w:pPr>
              <w:pStyle w:val="Normal"/>
              <w:widowControl w:val="false"/>
              <w:rPr/>
            </w:pPr>
            <w:r>
              <w:rPr/>
            </w:r>
          </w:p>
        </w:tc>
      </w:tr>
      <w:tr>
        <w:trPr>
          <w:trHeight w:val="315" w:hRule="atLeast"/>
        </w:trPr>
        <w:tc>
          <w:tcPr>
            <w:tcW w:w="775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2135"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96264</w:t>
            </w:r>
          </w:p>
        </w:tc>
        <w:tc>
          <w:tcPr>
            <w:tcW w:w="213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96264</w:t>
            </w:r>
          </w:p>
        </w:tc>
        <w:tc>
          <w:tcPr>
            <w:tcW w:w="213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96264</w:t>
            </w:r>
          </w:p>
        </w:tc>
        <w:tc>
          <w:tcPr>
            <w:tcW w:w="1602" w:type="dxa"/>
            <w:tcBorders/>
          </w:tcPr>
          <w:p>
            <w:pPr>
              <w:pStyle w:val="Normal"/>
              <w:widowControl w:val="false"/>
              <w:rPr/>
            </w:pPr>
            <w:r>
              <w:rPr/>
            </w:r>
          </w:p>
        </w:tc>
      </w:tr>
      <w:tr>
        <w:trPr>
          <w:trHeight w:val="315" w:hRule="atLeast"/>
        </w:trPr>
        <w:tc>
          <w:tcPr>
            <w:tcW w:w="775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2135"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c>
          <w:tcPr>
            <w:tcW w:w="213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c>
          <w:tcPr>
            <w:tcW w:w="213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c>
          <w:tcPr>
            <w:tcW w:w="1602" w:type="dxa"/>
            <w:tcBorders/>
          </w:tcPr>
          <w:p>
            <w:pPr>
              <w:pStyle w:val="Normal"/>
              <w:widowControl w:val="false"/>
              <w:rPr/>
            </w:pPr>
            <w:r>
              <w:rPr/>
            </w:r>
          </w:p>
        </w:tc>
      </w:tr>
      <w:tr>
        <w:trPr>
          <w:trHeight w:val="315" w:hRule="atLeast"/>
        </w:trPr>
        <w:tc>
          <w:tcPr>
            <w:tcW w:w="775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2135"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27</w:t>
            </w:r>
          </w:p>
        </w:tc>
        <w:tc>
          <w:tcPr>
            <w:tcW w:w="213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27</w:t>
            </w:r>
          </w:p>
        </w:tc>
        <w:tc>
          <w:tcPr>
            <w:tcW w:w="213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27</w:t>
            </w:r>
          </w:p>
        </w:tc>
        <w:tc>
          <w:tcPr>
            <w:tcW w:w="1602" w:type="dxa"/>
            <w:tcBorders/>
          </w:tcPr>
          <w:p>
            <w:pPr>
              <w:pStyle w:val="Normal"/>
              <w:widowControl w:val="false"/>
              <w:rPr/>
            </w:pPr>
            <w:r>
              <w:rPr/>
            </w:r>
          </w:p>
        </w:tc>
      </w:tr>
      <w:tr>
        <w:trPr>
          <w:trHeight w:val="525" w:hRule="atLeast"/>
        </w:trPr>
        <w:tc>
          <w:tcPr>
            <w:tcW w:w="775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2135"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2023</w:t>
            </w:r>
          </w:p>
        </w:tc>
        <w:tc>
          <w:tcPr>
            <w:tcW w:w="213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2023</w:t>
            </w:r>
          </w:p>
        </w:tc>
        <w:tc>
          <w:tcPr>
            <w:tcW w:w="213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2023</w:t>
            </w:r>
          </w:p>
        </w:tc>
        <w:tc>
          <w:tcPr>
            <w:tcW w:w="1602" w:type="dxa"/>
            <w:tcBorders/>
          </w:tcPr>
          <w:p>
            <w:pPr>
              <w:pStyle w:val="Normal"/>
              <w:widowControl w:val="false"/>
              <w:rPr/>
            </w:pPr>
            <w:r>
              <w:rPr/>
            </w:r>
          </w:p>
        </w:tc>
      </w:tr>
      <w:tr>
        <w:trPr>
          <w:trHeight w:val="315" w:hRule="atLeast"/>
        </w:trPr>
        <w:tc>
          <w:tcPr>
            <w:tcW w:w="775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2135"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2027</w:t>
            </w:r>
          </w:p>
        </w:tc>
        <w:tc>
          <w:tcPr>
            <w:tcW w:w="213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2027</w:t>
            </w:r>
          </w:p>
        </w:tc>
        <w:tc>
          <w:tcPr>
            <w:tcW w:w="213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2027</w:t>
            </w:r>
          </w:p>
        </w:tc>
        <w:tc>
          <w:tcPr>
            <w:tcW w:w="1602" w:type="dxa"/>
            <w:tcBorders/>
          </w:tcPr>
          <w:p>
            <w:pPr>
              <w:pStyle w:val="Normal"/>
              <w:widowControl w:val="false"/>
              <w:rPr/>
            </w:pPr>
            <w:r>
              <w:rPr/>
            </w:r>
          </w:p>
        </w:tc>
      </w:tr>
      <w:tr>
        <w:trPr>
          <w:trHeight w:val="315" w:hRule="atLeast"/>
        </w:trPr>
        <w:tc>
          <w:tcPr>
            <w:tcW w:w="775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2135"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213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13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602" w:type="dxa"/>
            <w:tcBorders/>
          </w:tcPr>
          <w:p>
            <w:pPr>
              <w:pStyle w:val="Normal"/>
              <w:widowControl w:val="false"/>
              <w:rPr/>
            </w:pPr>
            <w:r>
              <w:rPr/>
            </w:r>
          </w:p>
        </w:tc>
      </w:tr>
      <w:tr>
        <w:trPr>
          <w:trHeight w:val="1290" w:hRule="atLeast"/>
        </w:trPr>
        <w:tc>
          <w:tcPr>
            <w:tcW w:w="775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2135"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213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13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602" w:type="dxa"/>
            <w:tcBorders/>
          </w:tcPr>
          <w:p>
            <w:pPr>
              <w:pStyle w:val="Normal"/>
              <w:widowControl w:val="false"/>
              <w:rPr/>
            </w:pPr>
            <w:r>
              <w:rPr/>
            </w:r>
          </w:p>
        </w:tc>
      </w:tr>
      <w:tr>
        <w:trPr>
          <w:trHeight w:val="525" w:hRule="atLeast"/>
        </w:trPr>
        <w:tc>
          <w:tcPr>
            <w:tcW w:w="775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2135"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213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13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602" w:type="dxa"/>
            <w:tcBorders/>
          </w:tcPr>
          <w:p>
            <w:pPr>
              <w:pStyle w:val="Normal"/>
              <w:widowControl w:val="false"/>
              <w:rPr/>
            </w:pPr>
            <w:r>
              <w:rPr/>
            </w:r>
          </w:p>
        </w:tc>
      </w:tr>
    </w:tbl>
    <w:p>
      <w:pPr>
        <w:pStyle w:val="Normal"/>
        <w:rPr>
          <w:b/>
        </w:rPr>
      </w:pPr>
      <w:r>
        <w:rPr>
          <w:b/>
        </w:rPr>
      </w:r>
    </w:p>
    <w:tbl>
      <w:tblPr>
        <w:tblW w:w="14165" w:type="dxa"/>
        <w:jc w:val="left"/>
        <w:tblInd w:w="30" w:type="dxa"/>
        <w:tblLayout w:type="fixed"/>
        <w:tblCellMar>
          <w:top w:w="0" w:type="dxa"/>
          <w:left w:w="108" w:type="dxa"/>
          <w:bottom w:w="0" w:type="dxa"/>
          <w:right w:w="108" w:type="dxa"/>
        </w:tblCellMar>
        <w:tblLook w:val="04a0" w:noHBand="0" w:noVBand="1" w:firstColumn="1" w:lastRow="0" w:lastColumn="0" w:firstRow="1"/>
      </w:tblPr>
      <w:tblGrid>
        <w:gridCol w:w="7766"/>
        <w:gridCol w:w="3413"/>
        <w:gridCol w:w="2986"/>
      </w:tblGrid>
      <w:tr>
        <w:trPr>
          <w:trHeight w:val="300" w:hRule="atLeast"/>
        </w:trPr>
        <w:tc>
          <w:tcPr>
            <w:tcW w:w="14165" w:type="dxa"/>
            <w:gridSpan w:val="3"/>
            <w:tcBorders/>
            <w:shd w:color="auto" w:fill="auto" w:val="clear"/>
            <w:vAlign w:val="center"/>
          </w:tcPr>
          <w:p>
            <w:pPr>
              <w:pStyle w:val="Normal"/>
              <w:widowControl w:val="false"/>
              <w:jc w:val="center"/>
              <w:rPr>
                <w:b/>
                <w:bCs/>
                <w:sz w:val="22"/>
                <w:lang w:eastAsia="ru-RU"/>
              </w:rPr>
            </w:pPr>
            <w:r>
              <w:rPr>
                <w:b/>
                <w:bCs/>
                <w:sz w:val="22"/>
                <w:lang w:eastAsia="ru-RU"/>
              </w:rPr>
              <w:t>Котельная № 6 «Чапаева,34» г.Валуйки, ул.Чапаева,34</w:t>
            </w:r>
          </w:p>
        </w:tc>
      </w:tr>
      <w:tr>
        <w:trPr>
          <w:trHeight w:val="315" w:hRule="atLeast"/>
        </w:trPr>
        <w:tc>
          <w:tcPr>
            <w:tcW w:w="7766" w:type="dxa"/>
            <w:tcBorders/>
            <w:shd w:color="auto" w:fill="auto" w:val="clear"/>
            <w:vAlign w:val="center"/>
          </w:tcPr>
          <w:p>
            <w:pPr>
              <w:pStyle w:val="Normal"/>
              <w:widowControl w:val="false"/>
              <w:jc w:val="center"/>
              <w:rPr>
                <w:b/>
                <w:bCs/>
                <w:sz w:val="22"/>
                <w:lang w:eastAsia="ru-RU"/>
              </w:rPr>
            </w:pPr>
            <w:r>
              <w:rPr>
                <w:b/>
                <w:bCs/>
                <w:sz w:val="22"/>
                <w:lang w:eastAsia="ru-RU"/>
              </w:rPr>
            </w:r>
          </w:p>
        </w:tc>
        <w:tc>
          <w:tcPr>
            <w:tcW w:w="3413" w:type="dxa"/>
            <w:tcBorders/>
            <w:shd w:color="auto" w:fill="auto" w:val="clear"/>
            <w:vAlign w:val="center"/>
          </w:tcPr>
          <w:p>
            <w:pPr>
              <w:pStyle w:val="Normal"/>
              <w:widowControl w:val="false"/>
              <w:jc w:val="center"/>
              <w:rPr>
                <w:sz w:val="20"/>
                <w:szCs w:val="20"/>
                <w:lang w:eastAsia="ru-RU"/>
              </w:rPr>
            </w:pPr>
            <w:r>
              <w:rPr>
                <w:sz w:val="20"/>
                <w:szCs w:val="20"/>
                <w:lang w:eastAsia="ru-RU"/>
              </w:rPr>
            </w:r>
          </w:p>
        </w:tc>
        <w:tc>
          <w:tcPr>
            <w:tcW w:w="2986" w:type="dxa"/>
            <w:tcBorders/>
            <w:shd w:color="auto" w:fill="auto" w:val="clear"/>
            <w:vAlign w:val="center"/>
          </w:tcPr>
          <w:p>
            <w:pPr>
              <w:pStyle w:val="Normal"/>
              <w:widowControl w:val="false"/>
              <w:jc w:val="center"/>
              <w:rPr>
                <w:sz w:val="20"/>
                <w:szCs w:val="20"/>
                <w:lang w:eastAsia="ru-RU"/>
              </w:rPr>
            </w:pPr>
            <w:r>
              <w:rPr>
                <w:sz w:val="20"/>
                <w:szCs w:val="20"/>
                <w:lang w:eastAsia="ru-RU"/>
              </w:rPr>
            </w:r>
          </w:p>
        </w:tc>
      </w:tr>
      <w:tr>
        <w:trPr>
          <w:trHeight w:val="315" w:hRule="atLeast"/>
        </w:trPr>
        <w:tc>
          <w:tcPr>
            <w:tcW w:w="7766"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6399"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VK-1500</w:t>
            </w:r>
          </w:p>
        </w:tc>
      </w:tr>
      <w:tr>
        <w:trPr>
          <w:trHeight w:val="315" w:hRule="atLeast"/>
        </w:trPr>
        <w:tc>
          <w:tcPr>
            <w:tcW w:w="7766"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399"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r>
      <w:tr>
        <w:trPr>
          <w:trHeight w:val="315" w:hRule="atLeast"/>
        </w:trPr>
        <w:tc>
          <w:tcPr>
            <w:tcW w:w="7766"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3413"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2986"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34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2006</w:t>
            </w:r>
          </w:p>
        </w:tc>
        <w:tc>
          <w:tcPr>
            <w:tcW w:w="298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2006</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34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2006</w:t>
            </w:r>
          </w:p>
        </w:tc>
        <w:tc>
          <w:tcPr>
            <w:tcW w:w="298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2006</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34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36672</w:t>
            </w:r>
          </w:p>
        </w:tc>
        <w:tc>
          <w:tcPr>
            <w:tcW w:w="298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36672</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34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298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34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14</w:t>
            </w:r>
          </w:p>
        </w:tc>
        <w:tc>
          <w:tcPr>
            <w:tcW w:w="298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14</w:t>
            </w:r>
          </w:p>
        </w:tc>
      </w:tr>
      <w:tr>
        <w:trPr>
          <w:trHeight w:val="347"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34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2020</w:t>
            </w:r>
          </w:p>
        </w:tc>
        <w:tc>
          <w:tcPr>
            <w:tcW w:w="298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2020</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34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2024</w:t>
            </w:r>
          </w:p>
        </w:tc>
        <w:tc>
          <w:tcPr>
            <w:tcW w:w="298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2024</w:t>
            </w:r>
          </w:p>
        </w:tc>
      </w:tr>
      <w:tr>
        <w:trPr>
          <w:trHeight w:val="315"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34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298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r>
      <w:tr>
        <w:trPr>
          <w:trHeight w:val="1290"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34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98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67" w:hRule="atLeast"/>
        </w:trPr>
        <w:tc>
          <w:tcPr>
            <w:tcW w:w="7766"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34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98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bl>
    <w:p>
      <w:pPr>
        <w:pStyle w:val="Normal"/>
        <w:rPr>
          <w:b/>
        </w:rPr>
      </w:pPr>
      <w:r>
        <w:rPr>
          <w:b/>
        </w:rPr>
      </w:r>
    </w:p>
    <w:tbl>
      <w:tblPr>
        <w:tblW w:w="14189" w:type="dxa"/>
        <w:jc w:val="left"/>
        <w:tblInd w:w="30" w:type="dxa"/>
        <w:tblLayout w:type="fixed"/>
        <w:tblCellMar>
          <w:top w:w="0" w:type="dxa"/>
          <w:left w:w="108" w:type="dxa"/>
          <w:bottom w:w="0" w:type="dxa"/>
          <w:right w:w="108" w:type="dxa"/>
        </w:tblCellMar>
        <w:tblLook w:val="04a0" w:noHBand="0" w:noVBand="1" w:firstColumn="1" w:lastRow="0" w:lastColumn="0" w:firstRow="1"/>
      </w:tblPr>
      <w:tblGrid>
        <w:gridCol w:w="7767"/>
        <w:gridCol w:w="235"/>
        <w:gridCol w:w="3177"/>
        <w:gridCol w:w="2985"/>
        <w:gridCol w:w="24"/>
      </w:tblGrid>
      <w:tr>
        <w:trPr>
          <w:trHeight w:val="300" w:hRule="atLeast"/>
        </w:trPr>
        <w:tc>
          <w:tcPr>
            <w:tcW w:w="14164" w:type="dxa"/>
            <w:gridSpan w:val="4"/>
            <w:tcBorders/>
            <w:shd w:color="auto" w:fill="auto" w:val="clear"/>
            <w:vAlign w:val="center"/>
          </w:tcPr>
          <w:p>
            <w:pPr>
              <w:pStyle w:val="Normal"/>
              <w:widowControl w:val="false"/>
              <w:jc w:val="center"/>
              <w:rPr>
                <w:b/>
                <w:bCs/>
                <w:sz w:val="22"/>
                <w:lang w:eastAsia="ru-RU"/>
              </w:rPr>
            </w:pPr>
            <w:r>
              <w:rPr>
                <w:b/>
                <w:bCs/>
                <w:sz w:val="22"/>
                <w:lang w:eastAsia="ru-RU"/>
              </w:rPr>
              <w:t xml:space="preserve">Котельная № 7 АБК-1 Административное здание, ул.Суржикова,30 г.Валуйки </w:t>
            </w:r>
          </w:p>
        </w:tc>
        <w:tc>
          <w:tcPr>
            <w:tcW w:w="24" w:type="dxa"/>
            <w:tcBorders/>
          </w:tcPr>
          <w:p>
            <w:pPr>
              <w:pStyle w:val="Normal"/>
              <w:widowControl w:val="false"/>
              <w:rPr/>
            </w:pPr>
            <w:r>
              <w:rPr/>
            </w:r>
          </w:p>
        </w:tc>
      </w:tr>
      <w:tr>
        <w:trPr>
          <w:trHeight w:val="510" w:hRule="atLeast"/>
        </w:trPr>
        <w:tc>
          <w:tcPr>
            <w:tcW w:w="7767" w:type="dxa"/>
            <w:tcBorders/>
            <w:shd w:color="auto" w:fill="auto" w:val="clear"/>
            <w:vAlign w:val="center"/>
          </w:tcPr>
          <w:p>
            <w:pPr>
              <w:pStyle w:val="Normal"/>
              <w:widowControl w:val="false"/>
              <w:jc w:val="center"/>
              <w:rPr>
                <w:b/>
                <w:bCs/>
                <w:sz w:val="22"/>
                <w:lang w:eastAsia="ru-RU"/>
              </w:rPr>
            </w:pPr>
            <w:r>
              <w:rPr>
                <w:b/>
                <w:bCs/>
                <w:sz w:val="22"/>
                <w:lang w:eastAsia="ru-RU"/>
              </w:rPr>
            </w:r>
          </w:p>
        </w:tc>
        <w:tc>
          <w:tcPr>
            <w:tcW w:w="235" w:type="dxa"/>
            <w:tcBorders/>
            <w:shd w:color="auto" w:fill="auto" w:val="clear"/>
            <w:vAlign w:val="center"/>
          </w:tcPr>
          <w:p>
            <w:pPr>
              <w:pStyle w:val="Normal"/>
              <w:widowControl w:val="false"/>
              <w:jc w:val="center"/>
              <w:rPr>
                <w:sz w:val="20"/>
                <w:szCs w:val="20"/>
                <w:lang w:eastAsia="ru-RU"/>
              </w:rPr>
            </w:pPr>
            <w:r>
              <w:rPr>
                <w:sz w:val="20"/>
                <w:szCs w:val="20"/>
                <w:lang w:eastAsia="ru-RU"/>
              </w:rPr>
            </w:r>
          </w:p>
        </w:tc>
        <w:tc>
          <w:tcPr>
            <w:tcW w:w="6186" w:type="dxa"/>
            <w:gridSpan w:val="3"/>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r>
      <w:tr>
        <w:trPr>
          <w:trHeight w:val="495" w:hRule="atLeast"/>
        </w:trPr>
        <w:tc>
          <w:tcPr>
            <w:tcW w:w="7767"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6397"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BAXI LUNA HT1/650</w:t>
            </w:r>
          </w:p>
        </w:tc>
        <w:tc>
          <w:tcPr>
            <w:tcW w:w="24" w:type="dxa"/>
            <w:tcBorders/>
          </w:tcPr>
          <w:p>
            <w:pPr>
              <w:pStyle w:val="Normal"/>
              <w:widowControl w:val="false"/>
              <w:rPr/>
            </w:pPr>
            <w:r>
              <w:rPr/>
            </w:r>
          </w:p>
        </w:tc>
      </w:tr>
      <w:tr>
        <w:trPr>
          <w:trHeight w:val="315" w:hRule="atLeast"/>
        </w:trPr>
        <w:tc>
          <w:tcPr>
            <w:tcW w:w="776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397"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c>
          <w:tcPr>
            <w:tcW w:w="24" w:type="dxa"/>
            <w:tcBorders/>
          </w:tcPr>
          <w:p>
            <w:pPr>
              <w:pStyle w:val="Normal"/>
              <w:widowControl w:val="false"/>
              <w:rPr/>
            </w:pPr>
            <w:r>
              <w:rPr/>
            </w:r>
          </w:p>
        </w:tc>
      </w:tr>
      <w:tr>
        <w:trPr>
          <w:trHeight w:val="315" w:hRule="atLeast"/>
        </w:trPr>
        <w:tc>
          <w:tcPr>
            <w:tcW w:w="776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341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2985"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c>
          <w:tcPr>
            <w:tcW w:w="24" w:type="dxa"/>
            <w:tcBorders/>
          </w:tcPr>
          <w:p>
            <w:pPr>
              <w:pStyle w:val="Normal"/>
              <w:widowControl w:val="false"/>
              <w:rPr/>
            </w:pPr>
            <w:r>
              <w:rPr/>
            </w:r>
          </w:p>
        </w:tc>
      </w:tr>
      <w:tr>
        <w:trPr>
          <w:trHeight w:val="315" w:hRule="atLeast"/>
        </w:trPr>
        <w:tc>
          <w:tcPr>
            <w:tcW w:w="77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341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val="en-US" w:eastAsia="ru-RU"/>
              </w:rPr>
              <w:t>2012</w:t>
            </w:r>
          </w:p>
        </w:tc>
        <w:tc>
          <w:tcPr>
            <w:tcW w:w="298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val="en-US" w:eastAsia="ru-RU"/>
              </w:rPr>
              <w:t>2012</w:t>
            </w:r>
          </w:p>
        </w:tc>
        <w:tc>
          <w:tcPr>
            <w:tcW w:w="24" w:type="dxa"/>
            <w:tcBorders/>
          </w:tcPr>
          <w:p>
            <w:pPr>
              <w:pStyle w:val="Normal"/>
              <w:widowControl w:val="false"/>
              <w:rPr/>
            </w:pPr>
            <w:r>
              <w:rPr/>
            </w:r>
          </w:p>
        </w:tc>
      </w:tr>
      <w:tr>
        <w:trPr>
          <w:trHeight w:val="315" w:hRule="atLeast"/>
        </w:trPr>
        <w:tc>
          <w:tcPr>
            <w:tcW w:w="77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341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val="en-US" w:eastAsia="ru-RU"/>
              </w:rPr>
              <w:t>2012</w:t>
            </w:r>
          </w:p>
        </w:tc>
        <w:tc>
          <w:tcPr>
            <w:tcW w:w="298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val="en-US" w:eastAsia="ru-RU"/>
              </w:rPr>
              <w:t>2012</w:t>
            </w:r>
          </w:p>
        </w:tc>
        <w:tc>
          <w:tcPr>
            <w:tcW w:w="24" w:type="dxa"/>
            <w:tcBorders/>
          </w:tcPr>
          <w:p>
            <w:pPr>
              <w:pStyle w:val="Normal"/>
              <w:widowControl w:val="false"/>
              <w:rPr/>
            </w:pPr>
            <w:r>
              <w:rPr/>
            </w:r>
          </w:p>
        </w:tc>
      </w:tr>
      <w:tr>
        <w:trPr>
          <w:trHeight w:val="315" w:hRule="atLeast"/>
        </w:trPr>
        <w:tc>
          <w:tcPr>
            <w:tcW w:w="77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341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36672</w:t>
            </w:r>
          </w:p>
        </w:tc>
        <w:tc>
          <w:tcPr>
            <w:tcW w:w="298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36672</w:t>
            </w:r>
          </w:p>
        </w:tc>
        <w:tc>
          <w:tcPr>
            <w:tcW w:w="24" w:type="dxa"/>
            <w:tcBorders/>
          </w:tcPr>
          <w:p>
            <w:pPr>
              <w:pStyle w:val="Normal"/>
              <w:widowControl w:val="false"/>
              <w:rPr/>
            </w:pPr>
            <w:r>
              <w:rPr/>
            </w:r>
          </w:p>
        </w:tc>
      </w:tr>
      <w:tr>
        <w:trPr>
          <w:trHeight w:val="315" w:hRule="atLeast"/>
        </w:trPr>
        <w:tc>
          <w:tcPr>
            <w:tcW w:w="77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341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val="en-US" w:eastAsia="ru-RU"/>
              </w:rPr>
              <w:t>10</w:t>
            </w:r>
          </w:p>
        </w:tc>
        <w:tc>
          <w:tcPr>
            <w:tcW w:w="298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val="en-US" w:eastAsia="ru-RU"/>
              </w:rPr>
              <w:t>10</w:t>
            </w:r>
          </w:p>
        </w:tc>
        <w:tc>
          <w:tcPr>
            <w:tcW w:w="24" w:type="dxa"/>
            <w:tcBorders/>
          </w:tcPr>
          <w:p>
            <w:pPr>
              <w:pStyle w:val="Normal"/>
              <w:widowControl w:val="false"/>
              <w:rPr/>
            </w:pPr>
            <w:r>
              <w:rPr/>
            </w:r>
          </w:p>
        </w:tc>
      </w:tr>
      <w:tr>
        <w:trPr>
          <w:trHeight w:val="315" w:hRule="atLeast"/>
        </w:trPr>
        <w:tc>
          <w:tcPr>
            <w:tcW w:w="77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341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8</w:t>
            </w:r>
          </w:p>
        </w:tc>
        <w:tc>
          <w:tcPr>
            <w:tcW w:w="298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8</w:t>
            </w:r>
          </w:p>
        </w:tc>
        <w:tc>
          <w:tcPr>
            <w:tcW w:w="24" w:type="dxa"/>
            <w:tcBorders/>
          </w:tcPr>
          <w:p>
            <w:pPr>
              <w:pStyle w:val="Normal"/>
              <w:widowControl w:val="false"/>
              <w:rPr/>
            </w:pPr>
            <w:r>
              <w:rPr/>
            </w:r>
          </w:p>
        </w:tc>
      </w:tr>
      <w:tr>
        <w:trPr>
          <w:trHeight w:val="525" w:hRule="atLeast"/>
        </w:trPr>
        <w:tc>
          <w:tcPr>
            <w:tcW w:w="77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341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c>
          <w:tcPr>
            <w:tcW w:w="298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c>
          <w:tcPr>
            <w:tcW w:w="24" w:type="dxa"/>
            <w:tcBorders/>
          </w:tcPr>
          <w:p>
            <w:pPr>
              <w:pStyle w:val="Normal"/>
              <w:widowControl w:val="false"/>
              <w:rPr/>
            </w:pPr>
            <w:r>
              <w:rPr/>
            </w:r>
          </w:p>
        </w:tc>
      </w:tr>
      <w:tr>
        <w:trPr>
          <w:trHeight w:val="315" w:hRule="atLeast"/>
        </w:trPr>
        <w:tc>
          <w:tcPr>
            <w:tcW w:w="77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341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298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24" w:type="dxa"/>
            <w:tcBorders/>
          </w:tcPr>
          <w:p>
            <w:pPr>
              <w:pStyle w:val="Normal"/>
              <w:widowControl w:val="false"/>
              <w:rPr/>
            </w:pPr>
            <w:r>
              <w:rPr/>
            </w:r>
          </w:p>
        </w:tc>
      </w:tr>
      <w:tr>
        <w:trPr>
          <w:trHeight w:val="315" w:hRule="atLeast"/>
        </w:trPr>
        <w:tc>
          <w:tcPr>
            <w:tcW w:w="77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341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98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4" w:type="dxa"/>
            <w:tcBorders/>
          </w:tcPr>
          <w:p>
            <w:pPr>
              <w:pStyle w:val="Normal"/>
              <w:widowControl w:val="false"/>
              <w:rPr/>
            </w:pPr>
            <w:r>
              <w:rPr/>
            </w:r>
          </w:p>
        </w:tc>
      </w:tr>
      <w:tr>
        <w:trPr>
          <w:trHeight w:val="1290" w:hRule="atLeast"/>
        </w:trPr>
        <w:tc>
          <w:tcPr>
            <w:tcW w:w="77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341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98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4" w:type="dxa"/>
            <w:tcBorders/>
          </w:tcPr>
          <w:p>
            <w:pPr>
              <w:pStyle w:val="Normal"/>
              <w:widowControl w:val="false"/>
              <w:rPr/>
            </w:pPr>
            <w:r>
              <w:rPr/>
            </w:r>
          </w:p>
        </w:tc>
      </w:tr>
      <w:tr>
        <w:trPr>
          <w:trHeight w:val="525" w:hRule="atLeast"/>
        </w:trPr>
        <w:tc>
          <w:tcPr>
            <w:tcW w:w="77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341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98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4" w:type="dxa"/>
            <w:tcBorders/>
          </w:tcPr>
          <w:p>
            <w:pPr>
              <w:pStyle w:val="Normal"/>
              <w:widowControl w:val="false"/>
              <w:rPr/>
            </w:pPr>
            <w:r>
              <w:rPr/>
            </w:r>
          </w:p>
        </w:tc>
      </w:tr>
    </w:tbl>
    <w:p>
      <w:pPr>
        <w:pStyle w:val="Normal"/>
        <w:rPr>
          <w:b/>
        </w:rPr>
      </w:pPr>
      <w:r>
        <w:rPr>
          <w:b/>
        </w:rPr>
      </w:r>
    </w:p>
    <w:tbl>
      <w:tblPr>
        <w:tblW w:w="14165" w:type="dxa"/>
        <w:jc w:val="left"/>
        <w:tblInd w:w="60" w:type="dxa"/>
        <w:tblLayout w:type="fixed"/>
        <w:tblCellMar>
          <w:top w:w="0" w:type="dxa"/>
          <w:left w:w="108" w:type="dxa"/>
          <w:bottom w:w="0" w:type="dxa"/>
          <w:right w:w="108" w:type="dxa"/>
        </w:tblCellMar>
        <w:tblLook w:val="04a0" w:noHBand="0" w:noVBand="1" w:firstColumn="1" w:lastRow="0" w:lastColumn="0" w:firstRow="1"/>
      </w:tblPr>
      <w:tblGrid>
        <w:gridCol w:w="7650"/>
        <w:gridCol w:w="237"/>
        <w:gridCol w:w="1400"/>
        <w:gridCol w:w="869"/>
        <w:gridCol w:w="759"/>
        <w:gridCol w:w="1357"/>
        <w:gridCol w:w="1892"/>
      </w:tblGrid>
      <w:tr>
        <w:trPr>
          <w:trHeight w:val="300" w:hRule="atLeast"/>
        </w:trPr>
        <w:tc>
          <w:tcPr>
            <w:tcW w:w="14164" w:type="dxa"/>
            <w:gridSpan w:val="7"/>
            <w:tcBorders/>
            <w:shd w:color="auto" w:fill="auto" w:val="clear"/>
            <w:vAlign w:val="center"/>
          </w:tcPr>
          <w:p>
            <w:pPr>
              <w:pStyle w:val="Normal"/>
              <w:widowControl w:val="false"/>
              <w:jc w:val="center"/>
              <w:rPr>
                <w:b/>
                <w:bCs/>
                <w:sz w:val="22"/>
                <w:lang w:eastAsia="ru-RU"/>
              </w:rPr>
            </w:pPr>
            <w:r>
              <w:rPr>
                <w:b/>
                <w:bCs/>
                <w:sz w:val="22"/>
                <w:lang w:eastAsia="ru-RU"/>
              </w:rPr>
              <w:t>Котельная № 8 АБК-2 и гараж г.Валуйки, ул.Суржикова,30</w:t>
            </w:r>
          </w:p>
        </w:tc>
      </w:tr>
      <w:tr>
        <w:trPr>
          <w:trHeight w:val="510" w:hRule="atLeast"/>
        </w:trPr>
        <w:tc>
          <w:tcPr>
            <w:tcW w:w="7650" w:type="dxa"/>
            <w:tcBorders/>
            <w:shd w:color="auto" w:fill="auto" w:val="clear"/>
            <w:vAlign w:val="center"/>
          </w:tcPr>
          <w:p>
            <w:pPr>
              <w:pStyle w:val="Normal"/>
              <w:widowControl w:val="false"/>
              <w:jc w:val="center"/>
              <w:rPr>
                <w:b/>
                <w:bCs/>
                <w:sz w:val="22"/>
                <w:lang w:eastAsia="ru-RU"/>
              </w:rPr>
            </w:pPr>
            <w:r>
              <w:rPr>
                <w:b/>
                <w:bCs/>
                <w:sz w:val="22"/>
                <w:lang w:eastAsia="ru-RU"/>
              </w:rPr>
            </w:r>
          </w:p>
        </w:tc>
        <w:tc>
          <w:tcPr>
            <w:tcW w:w="237" w:type="dxa"/>
            <w:tcBorders/>
            <w:shd w:color="auto" w:fill="auto" w:val="clear"/>
            <w:vAlign w:val="center"/>
          </w:tcPr>
          <w:p>
            <w:pPr>
              <w:pStyle w:val="Normal"/>
              <w:widowControl w:val="false"/>
              <w:jc w:val="center"/>
              <w:rPr>
                <w:sz w:val="20"/>
                <w:szCs w:val="20"/>
                <w:lang w:eastAsia="ru-RU"/>
              </w:rPr>
            </w:pPr>
            <w:r>
              <w:rPr>
                <w:sz w:val="20"/>
                <w:szCs w:val="20"/>
                <w:lang w:eastAsia="ru-RU"/>
              </w:rPr>
            </w:r>
          </w:p>
        </w:tc>
        <w:tc>
          <w:tcPr>
            <w:tcW w:w="1400" w:type="dxa"/>
            <w:tcBorders>
              <w:bottom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w:t>
            </w:r>
          </w:p>
        </w:tc>
        <w:tc>
          <w:tcPr>
            <w:tcW w:w="1628" w:type="dxa"/>
            <w:gridSpan w:val="2"/>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c>
          <w:tcPr>
            <w:tcW w:w="1357" w:type="dxa"/>
            <w:tcBorders/>
          </w:tcPr>
          <w:p>
            <w:pPr>
              <w:pStyle w:val="Normal"/>
              <w:widowControl w:val="false"/>
              <w:rPr/>
            </w:pPr>
            <w:r>
              <w:rPr/>
            </w:r>
          </w:p>
        </w:tc>
        <w:tc>
          <w:tcPr>
            <w:tcW w:w="1892" w:type="dxa"/>
            <w:tcBorders/>
          </w:tcPr>
          <w:p>
            <w:pPr>
              <w:pStyle w:val="Normal"/>
              <w:widowControl w:val="false"/>
              <w:rPr/>
            </w:pPr>
            <w:r>
              <w:rPr/>
            </w:r>
          </w:p>
        </w:tc>
      </w:tr>
      <w:tr>
        <w:trPr>
          <w:trHeight w:val="315" w:hRule="atLeast"/>
        </w:trPr>
        <w:tc>
          <w:tcPr>
            <w:tcW w:w="7650"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6514" w:type="dxa"/>
            <w:gridSpan w:val="6"/>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BAXI LUNA HT1/1000</w:t>
            </w:r>
          </w:p>
        </w:tc>
      </w:tr>
      <w:tr>
        <w:trPr>
          <w:trHeight w:val="315" w:hRule="atLeast"/>
        </w:trPr>
        <w:tc>
          <w:tcPr>
            <w:tcW w:w="765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514" w:type="dxa"/>
            <w:gridSpan w:val="6"/>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r>
      <w:tr>
        <w:trPr>
          <w:trHeight w:val="315" w:hRule="atLeast"/>
        </w:trPr>
        <w:tc>
          <w:tcPr>
            <w:tcW w:w="765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2506"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211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c>
          <w:tcPr>
            <w:tcW w:w="189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3</w:t>
            </w:r>
          </w:p>
        </w:tc>
      </w:tr>
      <w:tr>
        <w:trPr>
          <w:trHeight w:val="315" w:hRule="atLeast"/>
        </w:trPr>
        <w:tc>
          <w:tcPr>
            <w:tcW w:w="7650"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2506"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c>
          <w:tcPr>
            <w:tcW w:w="211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c>
          <w:tcPr>
            <w:tcW w:w="189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r>
      <w:tr>
        <w:trPr>
          <w:trHeight w:val="315" w:hRule="atLeast"/>
        </w:trPr>
        <w:tc>
          <w:tcPr>
            <w:tcW w:w="7650"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2506"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c>
          <w:tcPr>
            <w:tcW w:w="211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c>
          <w:tcPr>
            <w:tcW w:w="189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r>
      <w:tr>
        <w:trPr>
          <w:trHeight w:val="315" w:hRule="atLeast"/>
        </w:trPr>
        <w:tc>
          <w:tcPr>
            <w:tcW w:w="7650"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 час</w:t>
            </w:r>
          </w:p>
        </w:tc>
        <w:tc>
          <w:tcPr>
            <w:tcW w:w="2506"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36672</w:t>
            </w:r>
          </w:p>
        </w:tc>
        <w:tc>
          <w:tcPr>
            <w:tcW w:w="211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36672</w:t>
            </w:r>
          </w:p>
        </w:tc>
        <w:tc>
          <w:tcPr>
            <w:tcW w:w="189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36672</w:t>
            </w:r>
          </w:p>
        </w:tc>
      </w:tr>
      <w:tr>
        <w:trPr>
          <w:trHeight w:val="315" w:hRule="atLeast"/>
        </w:trPr>
        <w:tc>
          <w:tcPr>
            <w:tcW w:w="7650"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2506"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211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189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r>
      <w:tr>
        <w:trPr>
          <w:trHeight w:val="315" w:hRule="atLeast"/>
        </w:trPr>
        <w:tc>
          <w:tcPr>
            <w:tcW w:w="7650"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2506"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8</w:t>
            </w:r>
          </w:p>
        </w:tc>
        <w:tc>
          <w:tcPr>
            <w:tcW w:w="211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8</w:t>
            </w:r>
          </w:p>
        </w:tc>
        <w:tc>
          <w:tcPr>
            <w:tcW w:w="189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8</w:t>
            </w:r>
          </w:p>
        </w:tc>
      </w:tr>
      <w:tr>
        <w:trPr>
          <w:trHeight w:val="525" w:hRule="atLeast"/>
        </w:trPr>
        <w:tc>
          <w:tcPr>
            <w:tcW w:w="7650"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2506"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c>
          <w:tcPr>
            <w:tcW w:w="211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c>
          <w:tcPr>
            <w:tcW w:w="189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r>
      <w:tr>
        <w:trPr>
          <w:trHeight w:val="315" w:hRule="atLeast"/>
        </w:trPr>
        <w:tc>
          <w:tcPr>
            <w:tcW w:w="7650"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2506"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211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189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r>
      <w:tr>
        <w:trPr>
          <w:trHeight w:val="315" w:hRule="atLeast"/>
        </w:trPr>
        <w:tc>
          <w:tcPr>
            <w:tcW w:w="7650"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2506"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211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89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1290" w:hRule="atLeast"/>
        </w:trPr>
        <w:tc>
          <w:tcPr>
            <w:tcW w:w="7650"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2506"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211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89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525" w:hRule="atLeast"/>
        </w:trPr>
        <w:tc>
          <w:tcPr>
            <w:tcW w:w="7650"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2506"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211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89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bl>
    <w:p>
      <w:pPr>
        <w:pStyle w:val="Normal"/>
        <w:rPr>
          <w:b/>
        </w:rPr>
      </w:pPr>
      <w:r>
        <w:rPr>
          <w:b/>
        </w:rPr>
      </w:r>
    </w:p>
    <w:tbl>
      <w:tblPr>
        <w:tblW w:w="14165" w:type="dxa"/>
        <w:jc w:val="left"/>
        <w:tblInd w:w="20" w:type="dxa"/>
        <w:tblLayout w:type="fixed"/>
        <w:tblCellMar>
          <w:top w:w="0" w:type="dxa"/>
          <w:left w:w="108" w:type="dxa"/>
          <w:bottom w:w="0" w:type="dxa"/>
          <w:right w:w="108" w:type="dxa"/>
        </w:tblCellMar>
        <w:tblLook w:val="04a0" w:noHBand="0" w:noVBand="1" w:firstColumn="1" w:lastRow="0" w:lastColumn="0" w:firstRow="1"/>
      </w:tblPr>
      <w:tblGrid>
        <w:gridCol w:w="7625"/>
        <w:gridCol w:w="715"/>
        <w:gridCol w:w="5825"/>
      </w:tblGrid>
      <w:tr>
        <w:trPr>
          <w:trHeight w:val="300" w:hRule="atLeast"/>
        </w:trPr>
        <w:tc>
          <w:tcPr>
            <w:tcW w:w="14165" w:type="dxa"/>
            <w:gridSpan w:val="3"/>
            <w:tcBorders/>
            <w:shd w:color="auto" w:fill="auto" w:val="clear"/>
            <w:vAlign w:val="center"/>
          </w:tcPr>
          <w:p>
            <w:pPr>
              <w:pStyle w:val="Normal"/>
              <w:widowControl w:val="false"/>
              <w:jc w:val="center"/>
              <w:rPr>
                <w:b/>
                <w:bCs/>
                <w:sz w:val="22"/>
                <w:lang w:eastAsia="ru-RU"/>
              </w:rPr>
            </w:pPr>
            <w:r>
              <w:rPr>
                <w:b/>
                <w:bCs/>
                <w:sz w:val="22"/>
                <w:lang w:eastAsia="ru-RU"/>
              </w:rPr>
              <w:t>Котельная № 9 «Склад и гараж» ул.Суржикова,30</w:t>
            </w:r>
          </w:p>
        </w:tc>
      </w:tr>
      <w:tr>
        <w:trPr>
          <w:trHeight w:val="315" w:hRule="atLeast"/>
        </w:trPr>
        <w:tc>
          <w:tcPr>
            <w:tcW w:w="7625" w:type="dxa"/>
            <w:tcBorders/>
            <w:shd w:color="auto" w:fill="auto" w:val="clear"/>
            <w:vAlign w:val="center"/>
          </w:tcPr>
          <w:p>
            <w:pPr>
              <w:pStyle w:val="Normal"/>
              <w:widowControl w:val="false"/>
              <w:jc w:val="center"/>
              <w:rPr>
                <w:b/>
                <w:bCs/>
                <w:sz w:val="22"/>
                <w:lang w:eastAsia="ru-RU"/>
              </w:rPr>
            </w:pPr>
            <w:r>
              <w:rPr>
                <w:b/>
                <w:bCs/>
                <w:sz w:val="22"/>
                <w:lang w:eastAsia="ru-RU"/>
              </w:rPr>
            </w:r>
          </w:p>
        </w:tc>
        <w:tc>
          <w:tcPr>
            <w:tcW w:w="715" w:type="dxa"/>
            <w:tcBorders/>
            <w:shd w:color="auto" w:fill="auto" w:val="clear"/>
            <w:vAlign w:val="center"/>
          </w:tcPr>
          <w:p>
            <w:pPr>
              <w:pStyle w:val="Normal"/>
              <w:widowControl w:val="false"/>
              <w:jc w:val="center"/>
              <w:rPr>
                <w:sz w:val="20"/>
                <w:szCs w:val="20"/>
                <w:lang w:eastAsia="ru-RU"/>
              </w:rPr>
            </w:pPr>
            <w:r>
              <w:rPr>
                <w:sz w:val="20"/>
                <w:szCs w:val="20"/>
                <w:lang w:eastAsia="ru-RU"/>
              </w:rPr>
            </w:r>
          </w:p>
        </w:tc>
        <w:tc>
          <w:tcPr>
            <w:tcW w:w="5825" w:type="dxa"/>
            <w:tcBorders/>
            <w:shd w:color="auto" w:fill="auto" w:val="clear"/>
            <w:vAlign w:val="center"/>
          </w:tcPr>
          <w:p>
            <w:pPr>
              <w:pStyle w:val="Normal"/>
              <w:widowControl w:val="false"/>
              <w:jc w:val="right"/>
              <w:rPr>
                <w:sz w:val="20"/>
                <w:szCs w:val="20"/>
                <w:lang w:eastAsia="ru-RU"/>
              </w:rPr>
            </w:pPr>
            <w:r>
              <w:rPr>
                <w:sz w:val="20"/>
                <w:szCs w:val="20"/>
                <w:lang w:eastAsia="ru-RU"/>
              </w:rPr>
            </w:r>
          </w:p>
        </w:tc>
      </w:tr>
      <w:tr>
        <w:trPr>
          <w:trHeight w:val="555" w:hRule="atLeast"/>
        </w:trPr>
        <w:tc>
          <w:tcPr>
            <w:tcW w:w="7625"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6540"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BAXI LUNA HT1/1000</w:t>
            </w:r>
          </w:p>
        </w:tc>
      </w:tr>
      <w:tr>
        <w:trPr>
          <w:trHeight w:val="315" w:hRule="atLeast"/>
        </w:trPr>
        <w:tc>
          <w:tcPr>
            <w:tcW w:w="7625"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540"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r>
      <w:tr>
        <w:trPr>
          <w:trHeight w:val="315" w:hRule="atLeast"/>
        </w:trPr>
        <w:tc>
          <w:tcPr>
            <w:tcW w:w="7625"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715" w:type="dxa"/>
            <w:tcBorders>
              <w:bottom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w:t>
            </w:r>
            <w:r>
              <w:rPr>
                <w:b/>
                <w:bCs/>
                <w:sz w:val="22"/>
                <w:lang w:eastAsia="ru-RU"/>
              </w:rPr>
              <w:t>1</w:t>
            </w:r>
          </w:p>
        </w:tc>
        <w:tc>
          <w:tcPr>
            <w:tcW w:w="5825"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r>
      <w:tr>
        <w:trPr>
          <w:trHeight w:val="315" w:hRule="atLeast"/>
        </w:trPr>
        <w:tc>
          <w:tcPr>
            <w:tcW w:w="762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715" w:type="dxa"/>
            <w:tcBorders>
              <w:bottom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c>
          <w:tcPr>
            <w:tcW w:w="582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r>
      <w:tr>
        <w:trPr>
          <w:trHeight w:val="315" w:hRule="atLeast"/>
        </w:trPr>
        <w:tc>
          <w:tcPr>
            <w:tcW w:w="762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715" w:type="dxa"/>
            <w:tcBorders>
              <w:bottom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c>
          <w:tcPr>
            <w:tcW w:w="582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r>
      <w:tr>
        <w:trPr>
          <w:trHeight w:val="315" w:hRule="atLeast"/>
        </w:trPr>
        <w:tc>
          <w:tcPr>
            <w:tcW w:w="762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715" w:type="dxa"/>
            <w:tcBorders>
              <w:bottom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36672</w:t>
            </w:r>
          </w:p>
        </w:tc>
        <w:tc>
          <w:tcPr>
            <w:tcW w:w="582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36672</w:t>
            </w:r>
          </w:p>
        </w:tc>
      </w:tr>
      <w:tr>
        <w:trPr>
          <w:trHeight w:val="315" w:hRule="atLeast"/>
        </w:trPr>
        <w:tc>
          <w:tcPr>
            <w:tcW w:w="762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715" w:type="dxa"/>
            <w:tcBorders>
              <w:bottom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582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r>
      <w:tr>
        <w:trPr>
          <w:trHeight w:val="315" w:hRule="atLeast"/>
        </w:trPr>
        <w:tc>
          <w:tcPr>
            <w:tcW w:w="762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715" w:type="dxa"/>
            <w:tcBorders>
              <w:bottom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8</w:t>
            </w:r>
          </w:p>
        </w:tc>
        <w:tc>
          <w:tcPr>
            <w:tcW w:w="582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8</w:t>
            </w:r>
          </w:p>
        </w:tc>
      </w:tr>
      <w:tr>
        <w:trPr>
          <w:trHeight w:val="525" w:hRule="atLeast"/>
        </w:trPr>
        <w:tc>
          <w:tcPr>
            <w:tcW w:w="762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715" w:type="dxa"/>
            <w:tcBorders>
              <w:bottom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c>
          <w:tcPr>
            <w:tcW w:w="582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r>
      <w:tr>
        <w:trPr>
          <w:trHeight w:val="315" w:hRule="atLeast"/>
        </w:trPr>
        <w:tc>
          <w:tcPr>
            <w:tcW w:w="762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715" w:type="dxa"/>
            <w:tcBorders>
              <w:bottom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582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r>
      <w:tr>
        <w:trPr>
          <w:trHeight w:val="315" w:hRule="atLeast"/>
        </w:trPr>
        <w:tc>
          <w:tcPr>
            <w:tcW w:w="762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715" w:type="dxa"/>
            <w:tcBorders>
              <w:bottom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582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1290" w:hRule="atLeast"/>
        </w:trPr>
        <w:tc>
          <w:tcPr>
            <w:tcW w:w="762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715" w:type="dxa"/>
            <w:tcBorders>
              <w:bottom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582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525" w:hRule="atLeast"/>
        </w:trPr>
        <w:tc>
          <w:tcPr>
            <w:tcW w:w="7625"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715" w:type="dxa"/>
            <w:tcBorders>
              <w:bottom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5825"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bl>
    <w:p>
      <w:pPr>
        <w:pStyle w:val="Normal"/>
        <w:rPr>
          <w:b/>
        </w:rPr>
      </w:pPr>
      <w:r>
        <w:rPr>
          <w:b/>
        </w:rPr>
      </w:r>
    </w:p>
    <w:tbl>
      <w:tblPr>
        <w:tblW w:w="14065" w:type="dxa"/>
        <w:jc w:val="left"/>
        <w:tblInd w:w="110" w:type="dxa"/>
        <w:tblLayout w:type="fixed"/>
        <w:tblCellMar>
          <w:top w:w="0" w:type="dxa"/>
          <w:left w:w="108" w:type="dxa"/>
          <w:bottom w:w="0" w:type="dxa"/>
          <w:right w:w="108" w:type="dxa"/>
        </w:tblCellMar>
        <w:tblLook w:val="04a0" w:noHBand="0" w:noVBand="1" w:firstColumn="1" w:lastRow="0" w:lastColumn="0" w:firstRow="1"/>
      </w:tblPr>
      <w:tblGrid>
        <w:gridCol w:w="8"/>
        <w:gridCol w:w="7567"/>
        <w:gridCol w:w="236"/>
        <w:gridCol w:w="1474"/>
        <w:gridCol w:w="688"/>
        <w:gridCol w:w="744"/>
        <w:gridCol w:w="526"/>
        <w:gridCol w:w="1044"/>
        <w:gridCol w:w="1776"/>
      </w:tblGrid>
      <w:tr>
        <w:trPr>
          <w:trHeight w:val="300" w:hRule="atLeast"/>
        </w:trPr>
        <w:tc>
          <w:tcPr>
            <w:tcW w:w="8" w:type="dxa"/>
            <w:tcBorders/>
          </w:tcPr>
          <w:p>
            <w:pPr>
              <w:pStyle w:val="Normal"/>
              <w:widowControl w:val="false"/>
              <w:jc w:val="center"/>
              <w:rPr>
                <w:b/>
                <w:bCs/>
                <w:sz w:val="22"/>
                <w:lang w:eastAsia="ru-RU"/>
              </w:rPr>
            </w:pPr>
            <w:r>
              <w:rPr>
                <w:b/>
                <w:bCs/>
                <w:sz w:val="22"/>
                <w:lang w:eastAsia="ru-RU"/>
              </w:rPr>
            </w:r>
          </w:p>
        </w:tc>
        <w:tc>
          <w:tcPr>
            <w:tcW w:w="14055" w:type="dxa"/>
            <w:gridSpan w:val="8"/>
            <w:tcBorders/>
            <w:shd w:color="auto" w:fill="auto" w:val="clear"/>
            <w:vAlign w:val="center"/>
          </w:tcPr>
          <w:p>
            <w:pPr>
              <w:pStyle w:val="Normal"/>
              <w:widowControl w:val="false"/>
              <w:jc w:val="center"/>
              <w:rPr>
                <w:b/>
                <w:bCs/>
                <w:sz w:val="22"/>
                <w:lang w:eastAsia="ru-RU"/>
              </w:rPr>
            </w:pPr>
            <w:r>
              <w:rPr>
                <w:b/>
                <w:bCs/>
                <w:sz w:val="22"/>
                <w:lang w:eastAsia="ru-RU"/>
              </w:rPr>
              <w:t xml:space="preserve">Котельная № 10  ТК (по ул.Никольская,36) г.Валуйки      </w:t>
            </w:r>
          </w:p>
        </w:tc>
      </w:tr>
      <w:tr>
        <w:trPr>
          <w:trHeight w:val="510" w:hRule="atLeast"/>
        </w:trPr>
        <w:tc>
          <w:tcPr>
            <w:tcW w:w="8" w:type="dxa"/>
            <w:tcBorders/>
          </w:tcPr>
          <w:p>
            <w:pPr>
              <w:pStyle w:val="Normal"/>
              <w:widowControl w:val="false"/>
              <w:jc w:val="center"/>
              <w:rPr>
                <w:b/>
                <w:bCs/>
                <w:sz w:val="22"/>
                <w:lang w:eastAsia="ru-RU"/>
              </w:rPr>
            </w:pPr>
            <w:r>
              <w:rPr>
                <w:b/>
                <w:bCs/>
                <w:sz w:val="22"/>
                <w:lang w:eastAsia="ru-RU"/>
              </w:rPr>
            </w:r>
          </w:p>
        </w:tc>
        <w:tc>
          <w:tcPr>
            <w:tcW w:w="7567" w:type="dxa"/>
            <w:tcBorders/>
            <w:shd w:color="auto" w:fill="auto" w:val="clear"/>
            <w:vAlign w:val="center"/>
          </w:tcPr>
          <w:p>
            <w:pPr>
              <w:pStyle w:val="Normal"/>
              <w:widowControl w:val="false"/>
              <w:jc w:val="center"/>
              <w:rPr>
                <w:b/>
                <w:bCs/>
                <w:sz w:val="22"/>
                <w:lang w:eastAsia="ru-RU"/>
              </w:rPr>
            </w:pPr>
            <w:r>
              <w:rPr>
                <w:b/>
                <w:bCs/>
                <w:sz w:val="22"/>
                <w:lang w:eastAsia="ru-RU"/>
              </w:rPr>
            </w:r>
          </w:p>
        </w:tc>
        <w:tc>
          <w:tcPr>
            <w:tcW w:w="236" w:type="dxa"/>
            <w:tcBorders/>
            <w:shd w:color="auto" w:fill="auto" w:val="clear"/>
            <w:vAlign w:val="center"/>
          </w:tcPr>
          <w:p>
            <w:pPr>
              <w:pStyle w:val="Normal"/>
              <w:widowControl w:val="false"/>
              <w:jc w:val="center"/>
              <w:rPr>
                <w:sz w:val="20"/>
                <w:szCs w:val="20"/>
                <w:lang w:eastAsia="ru-RU"/>
              </w:rPr>
            </w:pPr>
            <w:r>
              <w:rPr>
                <w:sz w:val="20"/>
                <w:szCs w:val="20"/>
                <w:lang w:eastAsia="ru-RU"/>
              </w:rPr>
            </w:r>
          </w:p>
        </w:tc>
        <w:tc>
          <w:tcPr>
            <w:tcW w:w="2162" w:type="dxa"/>
            <w:gridSpan w:val="2"/>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c>
          <w:tcPr>
            <w:tcW w:w="744" w:type="dxa"/>
            <w:tcBorders/>
          </w:tcPr>
          <w:p>
            <w:pPr>
              <w:pStyle w:val="Normal"/>
              <w:widowControl w:val="false"/>
              <w:rPr/>
            </w:pPr>
            <w:r>
              <w:rPr/>
            </w:r>
          </w:p>
        </w:tc>
        <w:tc>
          <w:tcPr>
            <w:tcW w:w="526" w:type="dxa"/>
            <w:tcBorders/>
          </w:tcPr>
          <w:p>
            <w:pPr>
              <w:pStyle w:val="Normal"/>
              <w:widowControl w:val="false"/>
              <w:rPr/>
            </w:pPr>
            <w:r>
              <w:rPr/>
            </w:r>
          </w:p>
        </w:tc>
        <w:tc>
          <w:tcPr>
            <w:tcW w:w="1044" w:type="dxa"/>
            <w:tcBorders/>
          </w:tcPr>
          <w:p>
            <w:pPr>
              <w:pStyle w:val="Normal"/>
              <w:widowControl w:val="false"/>
              <w:rPr/>
            </w:pPr>
            <w:r>
              <w:rPr/>
            </w:r>
          </w:p>
        </w:tc>
        <w:tc>
          <w:tcPr>
            <w:tcW w:w="1776" w:type="dxa"/>
            <w:tcBorders/>
          </w:tcPr>
          <w:p>
            <w:pPr>
              <w:pStyle w:val="Normal"/>
              <w:widowControl w:val="false"/>
              <w:rPr/>
            </w:pPr>
            <w:r>
              <w:rPr/>
            </w:r>
          </w:p>
        </w:tc>
      </w:tr>
      <w:tr>
        <w:trPr>
          <w:trHeight w:val="315" w:hRule="atLeast"/>
        </w:trPr>
        <w:tc>
          <w:tcPr>
            <w:tcW w:w="8" w:type="dxa"/>
            <w:tcBorders/>
          </w:tcPr>
          <w:p>
            <w:pPr>
              <w:pStyle w:val="Normal"/>
              <w:widowControl w:val="false"/>
              <w:jc w:val="center"/>
              <w:rPr>
                <w:b/>
                <w:bCs/>
                <w:sz w:val="22"/>
                <w:lang w:eastAsia="ru-RU"/>
              </w:rPr>
            </w:pPr>
            <w:r>
              <w:rPr>
                <w:b/>
                <w:bCs/>
                <w:sz w:val="22"/>
                <w:lang w:eastAsia="ru-RU"/>
              </w:rPr>
            </w:r>
          </w:p>
        </w:tc>
        <w:tc>
          <w:tcPr>
            <w:tcW w:w="7567"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6488" w:type="dxa"/>
            <w:gridSpan w:val="7"/>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КВА-0,2</w:t>
            </w:r>
          </w:p>
        </w:tc>
      </w:tr>
      <w:tr>
        <w:trPr>
          <w:trHeight w:val="315" w:hRule="atLeast"/>
        </w:trPr>
        <w:tc>
          <w:tcPr>
            <w:tcW w:w="8" w:type="dxa"/>
            <w:tcBorders/>
          </w:tcPr>
          <w:p>
            <w:pPr>
              <w:pStyle w:val="Normal"/>
              <w:widowControl w:val="false"/>
              <w:rPr>
                <w:b/>
                <w:bCs/>
                <w:sz w:val="22"/>
                <w:lang w:eastAsia="ru-RU"/>
              </w:rPr>
            </w:pPr>
            <w:r>
              <w:rPr>
                <w:b/>
                <w:bCs/>
                <w:sz w:val="22"/>
                <w:lang w:eastAsia="ru-RU"/>
              </w:rPr>
            </w:r>
          </w:p>
        </w:tc>
        <w:tc>
          <w:tcPr>
            <w:tcW w:w="756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488" w:type="dxa"/>
            <w:gridSpan w:val="7"/>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r>
      <w:tr>
        <w:trPr>
          <w:trHeight w:val="315" w:hRule="atLeast"/>
        </w:trPr>
        <w:tc>
          <w:tcPr>
            <w:tcW w:w="8" w:type="dxa"/>
            <w:tcBorders/>
          </w:tcPr>
          <w:p>
            <w:pPr>
              <w:pStyle w:val="Normal"/>
              <w:widowControl w:val="false"/>
              <w:rPr>
                <w:b/>
                <w:bCs/>
                <w:sz w:val="22"/>
                <w:lang w:eastAsia="ru-RU"/>
              </w:rPr>
            </w:pPr>
            <w:r>
              <w:rPr>
                <w:b/>
                <w:bCs/>
                <w:sz w:val="22"/>
                <w:lang w:eastAsia="ru-RU"/>
              </w:rPr>
            </w:r>
          </w:p>
        </w:tc>
        <w:tc>
          <w:tcPr>
            <w:tcW w:w="756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3668" w:type="dxa"/>
            <w:gridSpan w:val="5"/>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2820" w:type="dxa"/>
            <w:gridSpan w:val="2"/>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r>
      <w:tr>
        <w:trPr>
          <w:trHeight w:val="315" w:hRule="atLeast"/>
        </w:trPr>
        <w:tc>
          <w:tcPr>
            <w:tcW w:w="8" w:type="dxa"/>
            <w:tcBorders/>
          </w:tcPr>
          <w:p>
            <w:pPr>
              <w:pStyle w:val="Normal"/>
              <w:widowControl w:val="false"/>
              <w:rPr>
                <w:b/>
                <w:bCs/>
                <w:sz w:val="20"/>
                <w:szCs w:val="20"/>
                <w:lang w:eastAsia="ru-RU"/>
              </w:rPr>
            </w:pPr>
            <w:r>
              <w:rPr>
                <w:b/>
                <w:bCs/>
                <w:sz w:val="20"/>
                <w:szCs w:val="20"/>
                <w:lang w:eastAsia="ru-RU"/>
              </w:rPr>
            </w:r>
          </w:p>
        </w:tc>
        <w:tc>
          <w:tcPr>
            <w:tcW w:w="75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3668" w:type="dxa"/>
            <w:gridSpan w:val="5"/>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2005</w:t>
            </w:r>
          </w:p>
        </w:tc>
        <w:tc>
          <w:tcPr>
            <w:tcW w:w="282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2005</w:t>
            </w:r>
          </w:p>
        </w:tc>
      </w:tr>
      <w:tr>
        <w:trPr>
          <w:trHeight w:val="315" w:hRule="atLeast"/>
        </w:trPr>
        <w:tc>
          <w:tcPr>
            <w:tcW w:w="8" w:type="dxa"/>
            <w:tcBorders/>
          </w:tcPr>
          <w:p>
            <w:pPr>
              <w:pStyle w:val="Normal"/>
              <w:widowControl w:val="false"/>
              <w:rPr>
                <w:b/>
                <w:bCs/>
                <w:sz w:val="20"/>
                <w:szCs w:val="20"/>
                <w:lang w:eastAsia="ru-RU"/>
              </w:rPr>
            </w:pPr>
            <w:r>
              <w:rPr>
                <w:b/>
                <w:bCs/>
                <w:sz w:val="20"/>
                <w:szCs w:val="20"/>
                <w:lang w:eastAsia="ru-RU"/>
              </w:rPr>
            </w:r>
          </w:p>
        </w:tc>
        <w:tc>
          <w:tcPr>
            <w:tcW w:w="75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3668" w:type="dxa"/>
            <w:gridSpan w:val="5"/>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2005</w:t>
            </w:r>
          </w:p>
        </w:tc>
        <w:tc>
          <w:tcPr>
            <w:tcW w:w="282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2005</w:t>
            </w:r>
          </w:p>
        </w:tc>
      </w:tr>
      <w:tr>
        <w:trPr>
          <w:trHeight w:val="315" w:hRule="atLeast"/>
        </w:trPr>
        <w:tc>
          <w:tcPr>
            <w:tcW w:w="8" w:type="dxa"/>
            <w:tcBorders/>
          </w:tcPr>
          <w:p>
            <w:pPr>
              <w:pStyle w:val="Normal"/>
              <w:widowControl w:val="false"/>
              <w:rPr>
                <w:b/>
                <w:bCs/>
                <w:sz w:val="20"/>
                <w:szCs w:val="20"/>
                <w:lang w:eastAsia="ru-RU"/>
              </w:rPr>
            </w:pPr>
            <w:r>
              <w:rPr>
                <w:b/>
                <w:bCs/>
                <w:sz w:val="20"/>
                <w:szCs w:val="20"/>
                <w:lang w:eastAsia="ru-RU"/>
              </w:rPr>
            </w:r>
          </w:p>
        </w:tc>
        <w:tc>
          <w:tcPr>
            <w:tcW w:w="75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3668" w:type="dxa"/>
            <w:gridSpan w:val="5"/>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c>
          <w:tcPr>
            <w:tcW w:w="282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r>
      <w:tr>
        <w:trPr>
          <w:trHeight w:val="315" w:hRule="atLeast"/>
        </w:trPr>
        <w:tc>
          <w:tcPr>
            <w:tcW w:w="8" w:type="dxa"/>
            <w:tcBorders/>
          </w:tcPr>
          <w:p>
            <w:pPr>
              <w:pStyle w:val="Normal"/>
              <w:widowControl w:val="false"/>
              <w:rPr>
                <w:b/>
                <w:bCs/>
                <w:sz w:val="20"/>
                <w:szCs w:val="20"/>
                <w:lang w:eastAsia="ru-RU"/>
              </w:rPr>
            </w:pPr>
            <w:r>
              <w:rPr>
                <w:b/>
                <w:bCs/>
                <w:sz w:val="20"/>
                <w:szCs w:val="20"/>
                <w:lang w:eastAsia="ru-RU"/>
              </w:rPr>
            </w:r>
          </w:p>
        </w:tc>
        <w:tc>
          <w:tcPr>
            <w:tcW w:w="75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3668" w:type="dxa"/>
            <w:gridSpan w:val="5"/>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282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r>
      <w:tr>
        <w:trPr>
          <w:trHeight w:val="315" w:hRule="atLeast"/>
        </w:trPr>
        <w:tc>
          <w:tcPr>
            <w:tcW w:w="8" w:type="dxa"/>
            <w:tcBorders/>
          </w:tcPr>
          <w:p>
            <w:pPr>
              <w:pStyle w:val="Normal"/>
              <w:widowControl w:val="false"/>
              <w:rPr>
                <w:b/>
                <w:bCs/>
                <w:sz w:val="20"/>
                <w:szCs w:val="20"/>
                <w:lang w:eastAsia="ru-RU"/>
              </w:rPr>
            </w:pPr>
            <w:r>
              <w:rPr>
                <w:b/>
                <w:bCs/>
                <w:sz w:val="20"/>
                <w:szCs w:val="20"/>
                <w:lang w:eastAsia="ru-RU"/>
              </w:rPr>
            </w:r>
          </w:p>
        </w:tc>
        <w:tc>
          <w:tcPr>
            <w:tcW w:w="75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3668" w:type="dxa"/>
            <w:gridSpan w:val="5"/>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c>
          <w:tcPr>
            <w:tcW w:w="282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r>
      <w:tr>
        <w:trPr>
          <w:trHeight w:val="525" w:hRule="atLeast"/>
        </w:trPr>
        <w:tc>
          <w:tcPr>
            <w:tcW w:w="8" w:type="dxa"/>
            <w:tcBorders/>
          </w:tcPr>
          <w:p>
            <w:pPr>
              <w:pStyle w:val="Normal"/>
              <w:widowControl w:val="false"/>
              <w:rPr>
                <w:b/>
                <w:bCs/>
                <w:sz w:val="20"/>
                <w:szCs w:val="20"/>
                <w:lang w:eastAsia="ru-RU"/>
              </w:rPr>
            </w:pPr>
            <w:r>
              <w:rPr>
                <w:b/>
                <w:bCs/>
                <w:sz w:val="20"/>
                <w:szCs w:val="20"/>
                <w:lang w:eastAsia="ru-RU"/>
              </w:rPr>
            </w:r>
          </w:p>
        </w:tc>
        <w:tc>
          <w:tcPr>
            <w:tcW w:w="75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3668" w:type="dxa"/>
            <w:gridSpan w:val="5"/>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2023</w:t>
            </w:r>
          </w:p>
        </w:tc>
        <w:tc>
          <w:tcPr>
            <w:tcW w:w="282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2023</w:t>
            </w:r>
          </w:p>
        </w:tc>
      </w:tr>
      <w:tr>
        <w:trPr>
          <w:trHeight w:val="315" w:hRule="atLeast"/>
        </w:trPr>
        <w:tc>
          <w:tcPr>
            <w:tcW w:w="8" w:type="dxa"/>
            <w:tcBorders/>
          </w:tcPr>
          <w:p>
            <w:pPr>
              <w:pStyle w:val="Normal"/>
              <w:widowControl w:val="false"/>
              <w:rPr>
                <w:b/>
                <w:bCs/>
                <w:sz w:val="20"/>
                <w:szCs w:val="20"/>
                <w:lang w:eastAsia="ru-RU"/>
              </w:rPr>
            </w:pPr>
            <w:r>
              <w:rPr>
                <w:b/>
                <w:bCs/>
                <w:sz w:val="20"/>
                <w:szCs w:val="20"/>
                <w:lang w:eastAsia="ru-RU"/>
              </w:rPr>
            </w:r>
          </w:p>
        </w:tc>
        <w:tc>
          <w:tcPr>
            <w:tcW w:w="75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3668" w:type="dxa"/>
            <w:gridSpan w:val="5"/>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2027</w:t>
            </w:r>
          </w:p>
        </w:tc>
        <w:tc>
          <w:tcPr>
            <w:tcW w:w="282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2027</w:t>
            </w:r>
          </w:p>
        </w:tc>
      </w:tr>
      <w:tr>
        <w:trPr>
          <w:trHeight w:val="315" w:hRule="atLeast"/>
        </w:trPr>
        <w:tc>
          <w:tcPr>
            <w:tcW w:w="8" w:type="dxa"/>
            <w:tcBorders/>
          </w:tcPr>
          <w:p>
            <w:pPr>
              <w:pStyle w:val="Normal"/>
              <w:widowControl w:val="false"/>
              <w:rPr>
                <w:b/>
                <w:bCs/>
                <w:sz w:val="20"/>
                <w:szCs w:val="20"/>
                <w:lang w:eastAsia="ru-RU"/>
              </w:rPr>
            </w:pPr>
            <w:r>
              <w:rPr>
                <w:b/>
                <w:bCs/>
                <w:sz w:val="20"/>
                <w:szCs w:val="20"/>
                <w:lang w:eastAsia="ru-RU"/>
              </w:rPr>
            </w:r>
          </w:p>
        </w:tc>
        <w:tc>
          <w:tcPr>
            <w:tcW w:w="75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3668" w:type="dxa"/>
            <w:gridSpan w:val="5"/>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82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1290" w:hRule="atLeast"/>
        </w:trPr>
        <w:tc>
          <w:tcPr>
            <w:tcW w:w="8" w:type="dxa"/>
            <w:tcBorders/>
          </w:tcPr>
          <w:p>
            <w:pPr>
              <w:pStyle w:val="Normal"/>
              <w:widowControl w:val="false"/>
              <w:rPr>
                <w:b/>
                <w:bCs/>
                <w:sz w:val="20"/>
                <w:szCs w:val="20"/>
                <w:lang w:eastAsia="ru-RU"/>
              </w:rPr>
            </w:pPr>
            <w:r>
              <w:rPr>
                <w:b/>
                <w:bCs/>
                <w:sz w:val="20"/>
                <w:szCs w:val="20"/>
                <w:lang w:eastAsia="ru-RU"/>
              </w:rPr>
            </w:r>
          </w:p>
        </w:tc>
        <w:tc>
          <w:tcPr>
            <w:tcW w:w="75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3668" w:type="dxa"/>
            <w:gridSpan w:val="5"/>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82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525" w:hRule="atLeast"/>
        </w:trPr>
        <w:tc>
          <w:tcPr>
            <w:tcW w:w="8" w:type="dxa"/>
            <w:tcBorders/>
          </w:tcPr>
          <w:p>
            <w:pPr>
              <w:pStyle w:val="Normal"/>
              <w:widowControl w:val="false"/>
              <w:rPr>
                <w:b/>
                <w:bCs/>
                <w:sz w:val="20"/>
                <w:szCs w:val="20"/>
                <w:lang w:eastAsia="ru-RU"/>
              </w:rPr>
            </w:pPr>
            <w:r>
              <w:rPr>
                <w:b/>
                <w:bCs/>
                <w:sz w:val="20"/>
                <w:szCs w:val="20"/>
                <w:lang w:eastAsia="ru-RU"/>
              </w:rPr>
            </w:r>
          </w:p>
        </w:tc>
        <w:tc>
          <w:tcPr>
            <w:tcW w:w="756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3668" w:type="dxa"/>
            <w:gridSpan w:val="5"/>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82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315" w:hRule="atLeast"/>
        </w:trPr>
        <w:tc>
          <w:tcPr>
            <w:tcW w:w="10717" w:type="dxa"/>
            <w:gridSpan w:val="6"/>
            <w:tcBorders/>
            <w:shd w:color="auto" w:fill="auto" w:val="clear"/>
            <w:vAlign w:val="center"/>
          </w:tcPr>
          <w:p>
            <w:pPr>
              <w:pStyle w:val="Normal"/>
              <w:widowControl w:val="false"/>
              <w:jc w:val="center"/>
              <w:rPr>
                <w:b/>
                <w:bCs/>
                <w:sz w:val="22"/>
                <w:lang w:eastAsia="ru-RU"/>
              </w:rPr>
            </w:pPr>
            <w:r>
              <w:rPr>
                <w:b/>
                <w:bCs/>
                <w:sz w:val="22"/>
                <w:lang w:eastAsia="ru-RU"/>
              </w:rPr>
            </w:r>
          </w:p>
          <w:p>
            <w:pPr>
              <w:pStyle w:val="Normal"/>
              <w:widowControl w:val="false"/>
              <w:jc w:val="center"/>
              <w:rPr>
                <w:b/>
                <w:bCs/>
                <w:sz w:val="22"/>
                <w:lang w:eastAsia="ru-RU"/>
              </w:rPr>
            </w:pPr>
            <w:r>
              <w:rPr>
                <w:b/>
                <w:bCs/>
                <w:sz w:val="22"/>
                <w:lang w:eastAsia="ru-RU"/>
              </w:rPr>
            </w:r>
          </w:p>
          <w:p>
            <w:pPr>
              <w:pStyle w:val="Normal"/>
              <w:widowControl w:val="false"/>
              <w:jc w:val="center"/>
              <w:rPr>
                <w:b/>
                <w:bCs/>
                <w:sz w:val="22"/>
                <w:lang w:eastAsia="ru-RU"/>
              </w:rPr>
            </w:pPr>
            <w:r>
              <w:rPr>
                <w:b/>
                <w:bCs/>
                <w:sz w:val="22"/>
                <w:lang w:eastAsia="ru-RU"/>
              </w:rPr>
              <w:t xml:space="preserve">Котельная № 11 по ул.Калинина, г.Валуйки              </w:t>
            </w:r>
          </w:p>
        </w:tc>
        <w:tc>
          <w:tcPr>
            <w:tcW w:w="526" w:type="dxa"/>
            <w:tcBorders/>
          </w:tcPr>
          <w:p>
            <w:pPr>
              <w:pStyle w:val="Normal"/>
              <w:widowControl w:val="false"/>
              <w:rPr/>
            </w:pPr>
            <w:r>
              <w:rPr/>
            </w:r>
          </w:p>
        </w:tc>
        <w:tc>
          <w:tcPr>
            <w:tcW w:w="1044" w:type="dxa"/>
            <w:tcBorders/>
          </w:tcPr>
          <w:p>
            <w:pPr>
              <w:pStyle w:val="Normal"/>
              <w:widowControl w:val="false"/>
              <w:rPr/>
            </w:pPr>
            <w:r>
              <w:rPr/>
            </w:r>
          </w:p>
        </w:tc>
        <w:tc>
          <w:tcPr>
            <w:tcW w:w="1776" w:type="dxa"/>
            <w:tcBorders/>
          </w:tcPr>
          <w:p>
            <w:pPr>
              <w:pStyle w:val="Normal"/>
              <w:widowControl w:val="false"/>
              <w:rPr/>
            </w:pPr>
            <w:r>
              <w:rPr/>
            </w:r>
          </w:p>
        </w:tc>
      </w:tr>
      <w:tr>
        <w:trPr>
          <w:trHeight w:val="315" w:hRule="atLeast"/>
        </w:trPr>
        <w:tc>
          <w:tcPr>
            <w:tcW w:w="10717" w:type="dxa"/>
            <w:gridSpan w:val="6"/>
            <w:tcBorders/>
            <w:shd w:color="auto" w:fill="auto" w:val="clear"/>
            <w:vAlign w:val="center"/>
          </w:tcPr>
          <w:p>
            <w:pPr>
              <w:pStyle w:val="Normal"/>
              <w:widowControl w:val="false"/>
              <w:jc w:val="center"/>
              <w:rPr>
                <w:b/>
                <w:bCs/>
                <w:sz w:val="22"/>
                <w:lang w:eastAsia="ru-RU"/>
              </w:rPr>
            </w:pPr>
            <w:r>
              <w:rPr>
                <w:b/>
                <w:bCs/>
                <w:sz w:val="22"/>
                <w:lang w:eastAsia="ru-RU"/>
              </w:rPr>
            </w:r>
          </w:p>
        </w:tc>
        <w:tc>
          <w:tcPr>
            <w:tcW w:w="526" w:type="dxa"/>
            <w:tcBorders/>
          </w:tcPr>
          <w:p>
            <w:pPr>
              <w:pStyle w:val="Normal"/>
              <w:widowControl w:val="false"/>
              <w:rPr/>
            </w:pPr>
            <w:r>
              <w:rPr/>
            </w:r>
          </w:p>
        </w:tc>
        <w:tc>
          <w:tcPr>
            <w:tcW w:w="1044" w:type="dxa"/>
            <w:tcBorders/>
          </w:tcPr>
          <w:p>
            <w:pPr>
              <w:pStyle w:val="Normal"/>
              <w:widowControl w:val="false"/>
              <w:rPr/>
            </w:pPr>
            <w:r>
              <w:rPr/>
            </w:r>
          </w:p>
        </w:tc>
        <w:tc>
          <w:tcPr>
            <w:tcW w:w="1776" w:type="dxa"/>
            <w:tcBorders/>
          </w:tcPr>
          <w:p>
            <w:pPr>
              <w:pStyle w:val="Normal"/>
              <w:widowControl w:val="false"/>
              <w:rPr/>
            </w:pPr>
            <w:r>
              <w:rPr/>
            </w:r>
          </w:p>
        </w:tc>
      </w:tr>
      <w:tr>
        <w:trPr>
          <w:trHeight w:val="315" w:hRule="atLeast"/>
        </w:trPr>
        <w:tc>
          <w:tcPr>
            <w:tcW w:w="10717" w:type="dxa"/>
            <w:gridSpan w:val="6"/>
            <w:tcBorders/>
            <w:shd w:color="auto" w:fill="auto" w:val="clear"/>
            <w:vAlign w:val="center"/>
          </w:tcPr>
          <w:p>
            <w:pPr>
              <w:pStyle w:val="Normal"/>
              <w:widowControl w:val="false"/>
              <w:jc w:val="center"/>
              <w:rPr>
                <w:b/>
                <w:bCs/>
                <w:sz w:val="22"/>
                <w:lang w:eastAsia="ru-RU"/>
              </w:rPr>
            </w:pPr>
            <w:r>
              <w:rPr>
                <w:b/>
                <w:bCs/>
                <w:sz w:val="22"/>
                <w:lang w:eastAsia="ru-RU"/>
              </w:rPr>
            </w:r>
          </w:p>
        </w:tc>
        <w:tc>
          <w:tcPr>
            <w:tcW w:w="526" w:type="dxa"/>
            <w:tcBorders/>
          </w:tcPr>
          <w:p>
            <w:pPr>
              <w:pStyle w:val="Normal"/>
              <w:widowControl w:val="false"/>
              <w:rPr/>
            </w:pPr>
            <w:r>
              <w:rPr/>
            </w:r>
          </w:p>
        </w:tc>
        <w:tc>
          <w:tcPr>
            <w:tcW w:w="1044" w:type="dxa"/>
            <w:tcBorders/>
          </w:tcPr>
          <w:p>
            <w:pPr>
              <w:pStyle w:val="Normal"/>
              <w:widowControl w:val="false"/>
              <w:rPr/>
            </w:pPr>
            <w:r>
              <w:rPr/>
            </w:r>
          </w:p>
        </w:tc>
        <w:tc>
          <w:tcPr>
            <w:tcW w:w="1776" w:type="dxa"/>
            <w:tcBorders/>
          </w:tcPr>
          <w:p>
            <w:pPr>
              <w:pStyle w:val="Normal"/>
              <w:widowControl w:val="false"/>
              <w:rPr/>
            </w:pPr>
            <w:r>
              <w:rPr/>
            </w:r>
          </w:p>
        </w:tc>
      </w:tr>
      <w:tr>
        <w:trPr>
          <w:trHeight w:val="315" w:hRule="atLeast"/>
        </w:trPr>
        <w:tc>
          <w:tcPr>
            <w:tcW w:w="7575" w:type="dxa"/>
            <w:gridSpan w:val="2"/>
            <w:tcBorders/>
            <w:shd w:color="auto" w:fill="auto" w:val="clear"/>
            <w:vAlign w:val="center"/>
          </w:tcPr>
          <w:p>
            <w:pPr>
              <w:pStyle w:val="Normal"/>
              <w:widowControl w:val="false"/>
              <w:rPr>
                <w:sz w:val="20"/>
                <w:szCs w:val="20"/>
                <w:lang w:eastAsia="ru-RU"/>
              </w:rPr>
            </w:pPr>
            <w:r>
              <w:rPr>
                <w:sz w:val="20"/>
                <w:szCs w:val="20"/>
                <w:lang w:eastAsia="ru-RU"/>
              </w:rPr>
            </w:r>
          </w:p>
        </w:tc>
        <w:tc>
          <w:tcPr>
            <w:tcW w:w="6488" w:type="dxa"/>
            <w:gridSpan w:val="7"/>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r>
          </w:p>
        </w:tc>
      </w:tr>
      <w:tr>
        <w:trPr>
          <w:trHeight w:val="315" w:hRule="atLeast"/>
        </w:trPr>
        <w:tc>
          <w:tcPr>
            <w:tcW w:w="7575" w:type="dxa"/>
            <w:gridSpan w:val="2"/>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6488" w:type="dxa"/>
            <w:gridSpan w:val="7"/>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BAXI LUNA HT1/1000</w:t>
            </w:r>
          </w:p>
        </w:tc>
      </w:tr>
      <w:tr>
        <w:trPr>
          <w:trHeight w:val="315" w:hRule="atLeast"/>
        </w:trPr>
        <w:tc>
          <w:tcPr>
            <w:tcW w:w="7575" w:type="dxa"/>
            <w:gridSpan w:val="2"/>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488" w:type="dxa"/>
            <w:gridSpan w:val="7"/>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r>
      <w:tr>
        <w:trPr>
          <w:trHeight w:val="315" w:hRule="atLeast"/>
        </w:trPr>
        <w:tc>
          <w:tcPr>
            <w:tcW w:w="7575" w:type="dxa"/>
            <w:gridSpan w:val="2"/>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1710" w:type="dxa"/>
            <w:gridSpan w:val="2"/>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1432" w:type="dxa"/>
            <w:gridSpan w:val="2"/>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c>
          <w:tcPr>
            <w:tcW w:w="1570" w:type="dxa"/>
            <w:gridSpan w:val="2"/>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3</w:t>
            </w:r>
          </w:p>
        </w:tc>
        <w:tc>
          <w:tcPr>
            <w:tcW w:w="1776"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4</w:t>
            </w:r>
          </w:p>
        </w:tc>
      </w:tr>
      <w:tr>
        <w:trPr>
          <w:trHeight w:val="315" w:hRule="atLeast"/>
        </w:trPr>
        <w:tc>
          <w:tcPr>
            <w:tcW w:w="7575" w:type="dxa"/>
            <w:gridSpan w:val="2"/>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171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c>
          <w:tcPr>
            <w:tcW w:w="1432"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c>
          <w:tcPr>
            <w:tcW w:w="157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c>
          <w:tcPr>
            <w:tcW w:w="177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r>
      <w:tr>
        <w:trPr>
          <w:trHeight w:val="315" w:hRule="atLeast"/>
        </w:trPr>
        <w:tc>
          <w:tcPr>
            <w:tcW w:w="7575" w:type="dxa"/>
            <w:gridSpan w:val="2"/>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171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c>
          <w:tcPr>
            <w:tcW w:w="1432"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c>
          <w:tcPr>
            <w:tcW w:w="157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c>
          <w:tcPr>
            <w:tcW w:w="177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r>
      <w:tr>
        <w:trPr>
          <w:trHeight w:val="315" w:hRule="atLeast"/>
        </w:trPr>
        <w:tc>
          <w:tcPr>
            <w:tcW w:w="7575" w:type="dxa"/>
            <w:gridSpan w:val="2"/>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171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c>
          <w:tcPr>
            <w:tcW w:w="1432"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c>
          <w:tcPr>
            <w:tcW w:w="157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c>
          <w:tcPr>
            <w:tcW w:w="177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r>
      <w:tr>
        <w:trPr>
          <w:trHeight w:val="315" w:hRule="atLeast"/>
        </w:trPr>
        <w:tc>
          <w:tcPr>
            <w:tcW w:w="7575" w:type="dxa"/>
            <w:gridSpan w:val="2"/>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171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1432"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157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177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r>
      <w:tr>
        <w:trPr>
          <w:trHeight w:val="315" w:hRule="atLeast"/>
        </w:trPr>
        <w:tc>
          <w:tcPr>
            <w:tcW w:w="7575" w:type="dxa"/>
            <w:gridSpan w:val="2"/>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171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8</w:t>
            </w:r>
          </w:p>
        </w:tc>
        <w:tc>
          <w:tcPr>
            <w:tcW w:w="1432"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8</w:t>
            </w:r>
          </w:p>
        </w:tc>
        <w:tc>
          <w:tcPr>
            <w:tcW w:w="157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8</w:t>
            </w:r>
          </w:p>
        </w:tc>
        <w:tc>
          <w:tcPr>
            <w:tcW w:w="177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8</w:t>
            </w:r>
          </w:p>
        </w:tc>
      </w:tr>
      <w:tr>
        <w:trPr>
          <w:trHeight w:val="525" w:hRule="atLeast"/>
        </w:trPr>
        <w:tc>
          <w:tcPr>
            <w:tcW w:w="7575" w:type="dxa"/>
            <w:gridSpan w:val="2"/>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171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c>
          <w:tcPr>
            <w:tcW w:w="1432"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c>
          <w:tcPr>
            <w:tcW w:w="157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c>
          <w:tcPr>
            <w:tcW w:w="177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r>
      <w:tr>
        <w:trPr>
          <w:trHeight w:val="315" w:hRule="atLeast"/>
        </w:trPr>
        <w:tc>
          <w:tcPr>
            <w:tcW w:w="7575" w:type="dxa"/>
            <w:gridSpan w:val="2"/>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171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1432"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157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177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r>
      <w:tr>
        <w:trPr>
          <w:trHeight w:val="315" w:hRule="atLeast"/>
        </w:trPr>
        <w:tc>
          <w:tcPr>
            <w:tcW w:w="7575" w:type="dxa"/>
            <w:gridSpan w:val="2"/>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171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432"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57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77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1290" w:hRule="atLeast"/>
        </w:trPr>
        <w:tc>
          <w:tcPr>
            <w:tcW w:w="7575" w:type="dxa"/>
            <w:gridSpan w:val="2"/>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171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432"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57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77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525" w:hRule="atLeast"/>
        </w:trPr>
        <w:tc>
          <w:tcPr>
            <w:tcW w:w="7575" w:type="dxa"/>
            <w:gridSpan w:val="2"/>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171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432"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570"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77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bl>
    <w:p>
      <w:pPr>
        <w:pStyle w:val="Normal"/>
        <w:rPr>
          <w:b/>
        </w:rPr>
      </w:pPr>
      <w:r>
        <w:rPr>
          <w:b/>
        </w:rPr>
      </w:r>
    </w:p>
    <w:tbl>
      <w:tblPr>
        <w:tblW w:w="14027" w:type="dxa"/>
        <w:jc w:val="left"/>
        <w:tblInd w:w="300" w:type="dxa"/>
        <w:tblLayout w:type="fixed"/>
        <w:tblCellMar>
          <w:top w:w="0" w:type="dxa"/>
          <w:left w:w="108" w:type="dxa"/>
          <w:bottom w:w="0" w:type="dxa"/>
          <w:right w:w="108" w:type="dxa"/>
        </w:tblCellMar>
        <w:tblLook w:val="04a0" w:noHBand="0" w:noVBand="1" w:firstColumn="1" w:lastRow="0" w:lastColumn="0" w:firstRow="1"/>
      </w:tblPr>
      <w:tblGrid>
        <w:gridCol w:w="8"/>
        <w:gridCol w:w="3009"/>
        <w:gridCol w:w="2046"/>
        <w:gridCol w:w="585"/>
        <w:gridCol w:w="377"/>
        <w:gridCol w:w="967"/>
        <w:gridCol w:w="73"/>
        <w:gridCol w:w="973"/>
        <w:gridCol w:w="758"/>
        <w:gridCol w:w="979"/>
        <w:gridCol w:w="1184"/>
        <w:gridCol w:w="1073"/>
        <w:gridCol w:w="882"/>
        <w:gridCol w:w="1112"/>
      </w:tblGrid>
      <w:tr>
        <w:trPr>
          <w:trHeight w:val="570" w:hRule="atLeast"/>
        </w:trPr>
        <w:tc>
          <w:tcPr>
            <w:tcW w:w="8" w:type="dxa"/>
            <w:tcBorders/>
          </w:tcPr>
          <w:p>
            <w:pPr>
              <w:pStyle w:val="Normal"/>
              <w:widowControl w:val="false"/>
              <w:jc w:val="center"/>
              <w:rPr>
                <w:b/>
                <w:bCs/>
                <w:sz w:val="22"/>
                <w:lang w:eastAsia="ru-RU"/>
              </w:rPr>
            </w:pPr>
            <w:r>
              <w:rPr>
                <w:b/>
                <w:bCs/>
                <w:sz w:val="22"/>
                <w:lang w:eastAsia="ru-RU"/>
              </w:rPr>
            </w:r>
          </w:p>
        </w:tc>
        <w:tc>
          <w:tcPr>
            <w:tcW w:w="5640" w:type="dxa"/>
            <w:gridSpan w:val="3"/>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 xml:space="preserve">Котельная № 12 по ул.Пушкина 9/1, г.Валуйки              </w:t>
            </w:r>
          </w:p>
        </w:tc>
        <w:tc>
          <w:tcPr>
            <w:tcW w:w="377" w:type="dxa"/>
            <w:tcBorders/>
            <w:shd w:color="auto" w:fill="auto" w:val="clear"/>
            <w:vAlign w:val="center"/>
          </w:tcPr>
          <w:p>
            <w:pPr>
              <w:pStyle w:val="Normal"/>
              <w:widowControl w:val="false"/>
              <w:jc w:val="center"/>
              <w:rPr>
                <w:b/>
                <w:bCs/>
                <w:sz w:val="22"/>
                <w:lang w:eastAsia="ru-RU"/>
              </w:rPr>
            </w:pPr>
            <w:r>
              <w:rPr>
                <w:b/>
                <w:bCs/>
                <w:sz w:val="22"/>
                <w:lang w:eastAsia="ru-RU"/>
              </w:rPr>
            </w:r>
          </w:p>
        </w:tc>
        <w:tc>
          <w:tcPr>
            <w:tcW w:w="1040" w:type="dxa"/>
            <w:gridSpan w:val="2"/>
            <w:tcBorders/>
            <w:shd w:color="auto" w:fill="auto" w:val="clear"/>
            <w:vAlign w:val="center"/>
          </w:tcPr>
          <w:p>
            <w:pPr>
              <w:pStyle w:val="Normal"/>
              <w:widowControl w:val="false"/>
              <w:rPr>
                <w:sz w:val="20"/>
                <w:szCs w:val="20"/>
                <w:lang w:eastAsia="ru-RU"/>
              </w:rPr>
            </w:pPr>
            <w:r>
              <w:rPr>
                <w:sz w:val="20"/>
                <w:szCs w:val="20"/>
                <w:lang w:eastAsia="ru-RU"/>
              </w:rPr>
            </w:r>
          </w:p>
        </w:tc>
        <w:tc>
          <w:tcPr>
            <w:tcW w:w="973" w:type="dxa"/>
            <w:tcBorders/>
            <w:shd w:color="auto" w:fill="auto" w:val="clear"/>
            <w:vAlign w:val="center"/>
          </w:tcPr>
          <w:p>
            <w:pPr>
              <w:pStyle w:val="Normal"/>
              <w:widowControl w:val="false"/>
              <w:rPr>
                <w:sz w:val="20"/>
                <w:szCs w:val="20"/>
                <w:lang w:eastAsia="ru-RU"/>
              </w:rPr>
            </w:pPr>
            <w:r>
              <w:rPr>
                <w:sz w:val="20"/>
                <w:szCs w:val="20"/>
                <w:lang w:eastAsia="ru-RU"/>
              </w:rPr>
            </w:r>
          </w:p>
        </w:tc>
        <w:tc>
          <w:tcPr>
            <w:tcW w:w="3994" w:type="dxa"/>
            <w:gridSpan w:val="4"/>
            <w:tcBorders/>
            <w:shd w:color="auto" w:fill="auto" w:val="clear"/>
            <w:vAlign w:val="center"/>
          </w:tcPr>
          <w:p>
            <w:pPr>
              <w:pStyle w:val="Normal"/>
              <w:widowControl w:val="false"/>
              <w:rPr>
                <w:sz w:val="20"/>
                <w:szCs w:val="20"/>
                <w:lang w:eastAsia="ru-RU"/>
              </w:rPr>
            </w:pPr>
            <w:r>
              <w:rPr>
                <w:sz w:val="20"/>
                <w:szCs w:val="20"/>
                <w:lang w:eastAsia="ru-RU"/>
              </w:rPr>
            </w:r>
          </w:p>
        </w:tc>
        <w:tc>
          <w:tcPr>
            <w:tcW w:w="1994" w:type="dxa"/>
            <w:gridSpan w:val="2"/>
            <w:tcBorders/>
            <w:shd w:color="auto" w:fill="auto" w:val="clear"/>
            <w:vAlign w:val="center"/>
          </w:tcPr>
          <w:p>
            <w:pPr>
              <w:pStyle w:val="Normal"/>
              <w:widowControl w:val="false"/>
              <w:rPr>
                <w:sz w:val="20"/>
                <w:szCs w:val="20"/>
                <w:lang w:eastAsia="ru-RU"/>
              </w:rPr>
            </w:pPr>
            <w:r>
              <w:rPr>
                <w:sz w:val="20"/>
                <w:szCs w:val="20"/>
                <w:lang w:eastAsia="ru-RU"/>
              </w:rPr>
            </w:r>
          </w:p>
        </w:tc>
      </w:tr>
      <w:tr>
        <w:trPr>
          <w:trHeight w:val="330" w:hRule="atLeast"/>
        </w:trPr>
        <w:tc>
          <w:tcPr>
            <w:tcW w:w="8" w:type="dxa"/>
            <w:tcBorders/>
          </w:tcPr>
          <w:p>
            <w:pPr>
              <w:pStyle w:val="Normal"/>
              <w:widowControl w:val="false"/>
              <w:rPr>
                <w:sz w:val="20"/>
                <w:szCs w:val="20"/>
                <w:lang w:eastAsia="ru-RU"/>
              </w:rPr>
            </w:pPr>
            <w:r>
              <w:rPr>
                <w:sz w:val="20"/>
                <w:szCs w:val="20"/>
                <w:lang w:eastAsia="ru-RU"/>
              </w:rPr>
            </w:r>
          </w:p>
        </w:tc>
        <w:tc>
          <w:tcPr>
            <w:tcW w:w="3009" w:type="dxa"/>
            <w:tcBorders/>
            <w:shd w:color="auto" w:fill="auto" w:val="clear"/>
            <w:vAlign w:val="center"/>
          </w:tcPr>
          <w:p>
            <w:pPr>
              <w:pStyle w:val="Normal"/>
              <w:widowControl w:val="false"/>
              <w:rPr>
                <w:sz w:val="20"/>
                <w:szCs w:val="20"/>
                <w:lang w:eastAsia="ru-RU"/>
              </w:rPr>
            </w:pPr>
            <w:r>
              <w:rPr>
                <w:sz w:val="20"/>
                <w:szCs w:val="20"/>
                <w:lang w:eastAsia="ru-RU"/>
              </w:rPr>
            </w:r>
          </w:p>
        </w:tc>
        <w:tc>
          <w:tcPr>
            <w:tcW w:w="4048" w:type="dxa"/>
            <w:gridSpan w:val="5"/>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c>
          <w:tcPr>
            <w:tcW w:w="6961" w:type="dxa"/>
            <w:gridSpan w:val="7"/>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r>
      <w:tr>
        <w:trPr>
          <w:trHeight w:val="570" w:hRule="atLeast"/>
        </w:trPr>
        <w:tc>
          <w:tcPr>
            <w:tcW w:w="8" w:type="dxa"/>
            <w:tcBorders/>
          </w:tcPr>
          <w:p>
            <w:pPr>
              <w:pStyle w:val="Normal"/>
              <w:widowControl w:val="false"/>
              <w:jc w:val="center"/>
              <w:rPr>
                <w:b/>
                <w:bCs/>
                <w:sz w:val="22"/>
                <w:lang w:eastAsia="ru-RU"/>
              </w:rPr>
            </w:pPr>
            <w:r>
              <w:rPr>
                <w:b/>
                <w:bCs/>
                <w:sz w:val="22"/>
                <w:lang w:eastAsia="ru-RU"/>
              </w:rPr>
            </w:r>
          </w:p>
        </w:tc>
        <w:tc>
          <w:tcPr>
            <w:tcW w:w="3009"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3008" w:type="dxa"/>
            <w:gridSpan w:val="3"/>
            <w:tcBorders>
              <w:top w:val="single" w:sz="8" w:space="0" w:color="000000"/>
              <w:bottom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котлаVK-105</w:t>
            </w:r>
          </w:p>
        </w:tc>
        <w:tc>
          <w:tcPr>
            <w:tcW w:w="8001" w:type="dxa"/>
            <w:gridSpan w:val="9"/>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BAXI LUNA HT1/1000</w:t>
            </w:r>
          </w:p>
        </w:tc>
      </w:tr>
      <w:tr>
        <w:trPr>
          <w:trHeight w:val="330" w:hRule="atLeast"/>
        </w:trPr>
        <w:tc>
          <w:tcPr>
            <w:tcW w:w="8" w:type="dxa"/>
            <w:tcBorders/>
          </w:tcPr>
          <w:p>
            <w:pPr>
              <w:pStyle w:val="Normal"/>
              <w:widowControl w:val="false"/>
              <w:rPr>
                <w:b/>
                <w:bCs/>
                <w:sz w:val="22"/>
                <w:lang w:eastAsia="ru-RU"/>
              </w:rPr>
            </w:pPr>
            <w:r>
              <w:rPr>
                <w:b/>
                <w:bCs/>
                <w:sz w:val="22"/>
                <w:lang w:eastAsia="ru-RU"/>
              </w:rPr>
            </w:r>
          </w:p>
        </w:tc>
        <w:tc>
          <w:tcPr>
            <w:tcW w:w="3009"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2046" w:type="dxa"/>
            <w:tcBorders/>
          </w:tcPr>
          <w:p>
            <w:pPr>
              <w:pStyle w:val="Normal"/>
              <w:widowControl w:val="false"/>
              <w:rPr/>
            </w:pPr>
            <w:r>
              <w:rPr/>
            </w:r>
          </w:p>
        </w:tc>
        <w:tc>
          <w:tcPr>
            <w:tcW w:w="585" w:type="dxa"/>
            <w:tcBorders/>
          </w:tcPr>
          <w:p>
            <w:pPr>
              <w:pStyle w:val="Normal"/>
              <w:widowControl w:val="false"/>
              <w:rPr/>
            </w:pPr>
            <w:r>
              <w:rPr/>
            </w:r>
          </w:p>
        </w:tc>
        <w:tc>
          <w:tcPr>
            <w:tcW w:w="377" w:type="dxa"/>
            <w:tcBorders/>
          </w:tcPr>
          <w:p>
            <w:pPr>
              <w:pStyle w:val="Normal"/>
              <w:widowControl w:val="false"/>
              <w:rPr/>
            </w:pPr>
            <w:r>
              <w:rPr/>
            </w:r>
          </w:p>
        </w:tc>
        <w:tc>
          <w:tcPr>
            <w:tcW w:w="967" w:type="dxa"/>
            <w:tcBorders/>
          </w:tcPr>
          <w:p>
            <w:pPr>
              <w:pStyle w:val="Normal"/>
              <w:widowControl w:val="false"/>
              <w:rPr/>
            </w:pPr>
            <w:r>
              <w:rPr/>
            </w:r>
          </w:p>
        </w:tc>
        <w:tc>
          <w:tcPr>
            <w:tcW w:w="73" w:type="dxa"/>
            <w:tcBorders/>
          </w:tcPr>
          <w:p>
            <w:pPr>
              <w:pStyle w:val="Normal"/>
              <w:widowControl w:val="false"/>
              <w:rPr/>
            </w:pPr>
            <w:r>
              <w:rPr/>
            </w:r>
          </w:p>
        </w:tc>
        <w:tc>
          <w:tcPr>
            <w:tcW w:w="973" w:type="dxa"/>
            <w:tcBorders/>
          </w:tcPr>
          <w:p>
            <w:pPr>
              <w:pStyle w:val="Normal"/>
              <w:widowControl w:val="false"/>
              <w:rPr/>
            </w:pPr>
            <w:r>
              <w:rPr/>
            </w:r>
          </w:p>
        </w:tc>
        <w:tc>
          <w:tcPr>
            <w:tcW w:w="758" w:type="dxa"/>
            <w:tcBorders/>
          </w:tcPr>
          <w:p>
            <w:pPr>
              <w:pStyle w:val="Normal"/>
              <w:widowControl w:val="false"/>
              <w:rPr/>
            </w:pPr>
            <w:r>
              <w:rPr/>
            </w:r>
          </w:p>
        </w:tc>
        <w:tc>
          <w:tcPr>
            <w:tcW w:w="979" w:type="dxa"/>
            <w:tcBorders/>
          </w:tcPr>
          <w:p>
            <w:pPr>
              <w:pStyle w:val="Normal"/>
              <w:widowControl w:val="false"/>
              <w:rPr/>
            </w:pPr>
            <w:r>
              <w:rPr/>
            </w:r>
          </w:p>
        </w:tc>
        <w:tc>
          <w:tcPr>
            <w:tcW w:w="1184" w:type="dxa"/>
            <w:tcBorders/>
          </w:tcPr>
          <w:p>
            <w:pPr>
              <w:pStyle w:val="Normal"/>
              <w:widowControl w:val="false"/>
              <w:rPr/>
            </w:pPr>
            <w:r>
              <w:rPr/>
            </w:r>
          </w:p>
        </w:tc>
        <w:tc>
          <w:tcPr>
            <w:tcW w:w="1073" w:type="dxa"/>
            <w:tcBorders/>
          </w:tcPr>
          <w:p>
            <w:pPr>
              <w:pStyle w:val="Normal"/>
              <w:widowControl w:val="false"/>
              <w:rPr/>
            </w:pPr>
            <w:r>
              <w:rPr/>
            </w:r>
          </w:p>
        </w:tc>
        <w:tc>
          <w:tcPr>
            <w:tcW w:w="882" w:type="dxa"/>
            <w:tcBorders/>
          </w:tcPr>
          <w:p>
            <w:pPr>
              <w:pStyle w:val="Normal"/>
              <w:widowControl w:val="false"/>
              <w:rPr/>
            </w:pPr>
            <w:r>
              <w:rPr/>
            </w:r>
          </w:p>
        </w:tc>
        <w:tc>
          <w:tcPr>
            <w:tcW w:w="1112" w:type="dxa"/>
            <w:tcBorders/>
          </w:tcPr>
          <w:p>
            <w:pPr>
              <w:pStyle w:val="Normal"/>
              <w:widowControl w:val="false"/>
              <w:rPr/>
            </w:pPr>
            <w:r>
              <w:rPr/>
            </w:r>
          </w:p>
        </w:tc>
      </w:tr>
      <w:tr>
        <w:trPr>
          <w:trHeight w:val="330" w:hRule="atLeast"/>
        </w:trPr>
        <w:tc>
          <w:tcPr>
            <w:tcW w:w="8" w:type="dxa"/>
            <w:tcBorders/>
          </w:tcPr>
          <w:p>
            <w:pPr>
              <w:pStyle w:val="Normal"/>
              <w:widowControl w:val="false"/>
              <w:rPr>
                <w:b/>
                <w:bCs/>
                <w:sz w:val="22"/>
                <w:lang w:eastAsia="ru-RU"/>
              </w:rPr>
            </w:pPr>
            <w:r>
              <w:rPr>
                <w:b/>
                <w:bCs/>
                <w:sz w:val="22"/>
                <w:lang w:eastAsia="ru-RU"/>
              </w:rPr>
            </w:r>
          </w:p>
        </w:tc>
        <w:tc>
          <w:tcPr>
            <w:tcW w:w="3009"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2046"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96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c>
          <w:tcPr>
            <w:tcW w:w="2013"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3</w:t>
            </w:r>
          </w:p>
        </w:tc>
        <w:tc>
          <w:tcPr>
            <w:tcW w:w="3994" w:type="dxa"/>
            <w:gridSpan w:val="4"/>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4</w:t>
            </w:r>
          </w:p>
        </w:tc>
        <w:tc>
          <w:tcPr>
            <w:tcW w:w="1994" w:type="dxa"/>
            <w:gridSpan w:val="2"/>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5</w:t>
            </w:r>
          </w:p>
        </w:tc>
      </w:tr>
      <w:tr>
        <w:trPr>
          <w:trHeight w:val="330" w:hRule="atLeast"/>
        </w:trPr>
        <w:tc>
          <w:tcPr>
            <w:tcW w:w="8" w:type="dxa"/>
            <w:tcBorders/>
          </w:tcPr>
          <w:p>
            <w:pPr>
              <w:pStyle w:val="Normal"/>
              <w:widowControl w:val="false"/>
              <w:rPr>
                <w:b/>
                <w:bCs/>
                <w:sz w:val="20"/>
                <w:szCs w:val="20"/>
                <w:lang w:eastAsia="ru-RU"/>
              </w:rPr>
            </w:pPr>
            <w:r>
              <w:rPr>
                <w:b/>
                <w:bCs/>
                <w:sz w:val="20"/>
                <w:szCs w:val="20"/>
                <w:lang w:eastAsia="ru-RU"/>
              </w:rPr>
            </w:r>
          </w:p>
        </w:tc>
        <w:tc>
          <w:tcPr>
            <w:tcW w:w="300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204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2005</w:t>
            </w:r>
          </w:p>
        </w:tc>
        <w:tc>
          <w:tcPr>
            <w:tcW w:w="96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2005</w:t>
            </w:r>
          </w:p>
        </w:tc>
        <w:tc>
          <w:tcPr>
            <w:tcW w:w="2013"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c>
          <w:tcPr>
            <w:tcW w:w="3994" w:type="dxa"/>
            <w:gridSpan w:val="4"/>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c>
          <w:tcPr>
            <w:tcW w:w="1994"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r>
      <w:tr>
        <w:trPr>
          <w:trHeight w:val="330" w:hRule="atLeast"/>
        </w:trPr>
        <w:tc>
          <w:tcPr>
            <w:tcW w:w="8" w:type="dxa"/>
            <w:tcBorders/>
          </w:tcPr>
          <w:p>
            <w:pPr>
              <w:pStyle w:val="Normal"/>
              <w:widowControl w:val="false"/>
              <w:rPr>
                <w:b/>
                <w:bCs/>
                <w:sz w:val="20"/>
                <w:szCs w:val="20"/>
                <w:lang w:eastAsia="ru-RU"/>
              </w:rPr>
            </w:pPr>
            <w:r>
              <w:rPr>
                <w:b/>
                <w:bCs/>
                <w:sz w:val="20"/>
                <w:szCs w:val="20"/>
                <w:lang w:eastAsia="ru-RU"/>
              </w:rPr>
            </w:r>
          </w:p>
        </w:tc>
        <w:tc>
          <w:tcPr>
            <w:tcW w:w="300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204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2005</w:t>
            </w:r>
          </w:p>
        </w:tc>
        <w:tc>
          <w:tcPr>
            <w:tcW w:w="96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2005</w:t>
            </w:r>
          </w:p>
        </w:tc>
        <w:tc>
          <w:tcPr>
            <w:tcW w:w="2013"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c>
          <w:tcPr>
            <w:tcW w:w="3994" w:type="dxa"/>
            <w:gridSpan w:val="4"/>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c>
          <w:tcPr>
            <w:tcW w:w="1994"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2012</w:t>
            </w:r>
          </w:p>
        </w:tc>
      </w:tr>
      <w:tr>
        <w:trPr>
          <w:trHeight w:val="330" w:hRule="atLeast"/>
        </w:trPr>
        <w:tc>
          <w:tcPr>
            <w:tcW w:w="8" w:type="dxa"/>
            <w:tcBorders/>
          </w:tcPr>
          <w:p>
            <w:pPr>
              <w:pStyle w:val="Normal"/>
              <w:widowControl w:val="false"/>
              <w:rPr>
                <w:b/>
                <w:bCs/>
                <w:sz w:val="20"/>
                <w:szCs w:val="20"/>
                <w:lang w:eastAsia="ru-RU"/>
              </w:rPr>
            </w:pPr>
            <w:r>
              <w:rPr>
                <w:b/>
                <w:bCs/>
                <w:sz w:val="20"/>
                <w:szCs w:val="20"/>
                <w:lang w:eastAsia="ru-RU"/>
              </w:rPr>
            </w:r>
          </w:p>
        </w:tc>
        <w:tc>
          <w:tcPr>
            <w:tcW w:w="300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204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68760</w:t>
            </w:r>
          </w:p>
        </w:tc>
        <w:tc>
          <w:tcPr>
            <w:tcW w:w="96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right"/>
              <w:rPr>
                <w:sz w:val="20"/>
                <w:szCs w:val="20"/>
                <w:lang w:eastAsia="ru-RU"/>
              </w:rPr>
            </w:pPr>
            <w:r>
              <w:rPr>
                <w:sz w:val="20"/>
                <w:szCs w:val="20"/>
                <w:lang w:eastAsia="ru-RU"/>
              </w:rPr>
              <w:t>68760</w:t>
            </w:r>
          </w:p>
        </w:tc>
        <w:tc>
          <w:tcPr>
            <w:tcW w:w="2013"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c>
          <w:tcPr>
            <w:tcW w:w="3994" w:type="dxa"/>
            <w:gridSpan w:val="4"/>
            <w:tcBorders>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 xml:space="preserve">                                  </w:t>
            </w:r>
            <w:r>
              <w:rPr>
                <w:sz w:val="20"/>
                <w:szCs w:val="20"/>
                <w:lang w:eastAsia="ru-RU"/>
              </w:rPr>
              <w:t>54584</w:t>
            </w:r>
          </w:p>
        </w:tc>
        <w:tc>
          <w:tcPr>
            <w:tcW w:w="1994"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r>
      <w:tr>
        <w:trPr>
          <w:trHeight w:val="330" w:hRule="atLeast"/>
        </w:trPr>
        <w:tc>
          <w:tcPr>
            <w:tcW w:w="8" w:type="dxa"/>
            <w:tcBorders/>
          </w:tcPr>
          <w:p>
            <w:pPr>
              <w:pStyle w:val="Normal"/>
              <w:widowControl w:val="false"/>
              <w:rPr>
                <w:b/>
                <w:bCs/>
                <w:sz w:val="20"/>
                <w:szCs w:val="20"/>
                <w:lang w:eastAsia="ru-RU"/>
              </w:rPr>
            </w:pPr>
            <w:r>
              <w:rPr>
                <w:b/>
                <w:bCs/>
                <w:sz w:val="20"/>
                <w:szCs w:val="20"/>
                <w:lang w:eastAsia="ru-RU"/>
              </w:rPr>
            </w:r>
          </w:p>
        </w:tc>
        <w:tc>
          <w:tcPr>
            <w:tcW w:w="300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204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96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2013"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3994" w:type="dxa"/>
            <w:gridSpan w:val="4"/>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1994"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r>
      <w:tr>
        <w:trPr>
          <w:trHeight w:val="330" w:hRule="atLeast"/>
        </w:trPr>
        <w:tc>
          <w:tcPr>
            <w:tcW w:w="8" w:type="dxa"/>
            <w:tcBorders/>
          </w:tcPr>
          <w:p>
            <w:pPr>
              <w:pStyle w:val="Normal"/>
              <w:widowControl w:val="false"/>
              <w:rPr>
                <w:b/>
                <w:bCs/>
                <w:sz w:val="20"/>
                <w:szCs w:val="20"/>
                <w:lang w:eastAsia="ru-RU"/>
              </w:rPr>
            </w:pPr>
            <w:r>
              <w:rPr>
                <w:b/>
                <w:bCs/>
                <w:sz w:val="20"/>
                <w:szCs w:val="20"/>
                <w:lang w:eastAsia="ru-RU"/>
              </w:rPr>
            </w:r>
          </w:p>
        </w:tc>
        <w:tc>
          <w:tcPr>
            <w:tcW w:w="300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204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c>
          <w:tcPr>
            <w:tcW w:w="96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c>
          <w:tcPr>
            <w:tcW w:w="2013"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8</w:t>
            </w:r>
          </w:p>
        </w:tc>
        <w:tc>
          <w:tcPr>
            <w:tcW w:w="3994" w:type="dxa"/>
            <w:gridSpan w:val="4"/>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8</w:t>
            </w:r>
          </w:p>
        </w:tc>
        <w:tc>
          <w:tcPr>
            <w:tcW w:w="1994"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8</w:t>
            </w:r>
          </w:p>
        </w:tc>
      </w:tr>
      <w:tr>
        <w:trPr>
          <w:trHeight w:val="525" w:hRule="atLeast"/>
        </w:trPr>
        <w:tc>
          <w:tcPr>
            <w:tcW w:w="8" w:type="dxa"/>
            <w:tcBorders/>
          </w:tcPr>
          <w:p>
            <w:pPr>
              <w:pStyle w:val="Normal"/>
              <w:widowControl w:val="false"/>
              <w:rPr>
                <w:b/>
                <w:bCs/>
                <w:sz w:val="20"/>
                <w:szCs w:val="20"/>
                <w:lang w:eastAsia="ru-RU"/>
              </w:rPr>
            </w:pPr>
            <w:r>
              <w:rPr>
                <w:b/>
                <w:bCs/>
                <w:sz w:val="20"/>
                <w:szCs w:val="20"/>
                <w:lang w:eastAsia="ru-RU"/>
              </w:rPr>
            </w:r>
          </w:p>
        </w:tc>
        <w:tc>
          <w:tcPr>
            <w:tcW w:w="300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204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2023</w:t>
            </w:r>
          </w:p>
        </w:tc>
        <w:tc>
          <w:tcPr>
            <w:tcW w:w="96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2023</w:t>
            </w:r>
          </w:p>
        </w:tc>
        <w:tc>
          <w:tcPr>
            <w:tcW w:w="2013"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c>
          <w:tcPr>
            <w:tcW w:w="3994" w:type="dxa"/>
            <w:gridSpan w:val="4"/>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c>
          <w:tcPr>
            <w:tcW w:w="1994"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r>
      <w:tr>
        <w:trPr>
          <w:trHeight w:val="330" w:hRule="atLeast"/>
        </w:trPr>
        <w:tc>
          <w:tcPr>
            <w:tcW w:w="8" w:type="dxa"/>
            <w:tcBorders/>
          </w:tcPr>
          <w:p>
            <w:pPr>
              <w:pStyle w:val="Normal"/>
              <w:widowControl w:val="false"/>
              <w:rPr>
                <w:b/>
                <w:bCs/>
                <w:sz w:val="20"/>
                <w:szCs w:val="20"/>
                <w:lang w:eastAsia="ru-RU"/>
              </w:rPr>
            </w:pPr>
            <w:r>
              <w:rPr>
                <w:b/>
                <w:bCs/>
                <w:sz w:val="20"/>
                <w:szCs w:val="20"/>
                <w:lang w:eastAsia="ru-RU"/>
              </w:rPr>
            </w:r>
          </w:p>
        </w:tc>
        <w:tc>
          <w:tcPr>
            <w:tcW w:w="300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204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2027</w:t>
            </w:r>
          </w:p>
        </w:tc>
        <w:tc>
          <w:tcPr>
            <w:tcW w:w="96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2027</w:t>
            </w:r>
          </w:p>
        </w:tc>
        <w:tc>
          <w:tcPr>
            <w:tcW w:w="2013"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3994" w:type="dxa"/>
            <w:gridSpan w:val="4"/>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1994"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r>
      <w:tr>
        <w:trPr>
          <w:trHeight w:val="330" w:hRule="atLeast"/>
        </w:trPr>
        <w:tc>
          <w:tcPr>
            <w:tcW w:w="8" w:type="dxa"/>
            <w:tcBorders/>
          </w:tcPr>
          <w:p>
            <w:pPr>
              <w:pStyle w:val="Normal"/>
              <w:widowControl w:val="false"/>
              <w:rPr>
                <w:b/>
                <w:bCs/>
                <w:sz w:val="20"/>
                <w:szCs w:val="20"/>
                <w:lang w:eastAsia="ru-RU"/>
              </w:rPr>
            </w:pPr>
            <w:r>
              <w:rPr>
                <w:b/>
                <w:bCs/>
                <w:sz w:val="20"/>
                <w:szCs w:val="20"/>
                <w:lang w:eastAsia="ru-RU"/>
              </w:rPr>
            </w:r>
          </w:p>
        </w:tc>
        <w:tc>
          <w:tcPr>
            <w:tcW w:w="300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204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96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013"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994" w:type="dxa"/>
            <w:gridSpan w:val="4"/>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994"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1290" w:hRule="atLeast"/>
        </w:trPr>
        <w:tc>
          <w:tcPr>
            <w:tcW w:w="8" w:type="dxa"/>
            <w:tcBorders/>
          </w:tcPr>
          <w:p>
            <w:pPr>
              <w:pStyle w:val="Normal"/>
              <w:widowControl w:val="false"/>
              <w:rPr>
                <w:b/>
                <w:bCs/>
                <w:sz w:val="20"/>
                <w:szCs w:val="20"/>
                <w:lang w:eastAsia="ru-RU"/>
              </w:rPr>
            </w:pPr>
            <w:r>
              <w:rPr>
                <w:b/>
                <w:bCs/>
                <w:sz w:val="20"/>
                <w:szCs w:val="20"/>
                <w:lang w:eastAsia="ru-RU"/>
              </w:rPr>
            </w:r>
          </w:p>
        </w:tc>
        <w:tc>
          <w:tcPr>
            <w:tcW w:w="300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204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96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013"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994" w:type="dxa"/>
            <w:gridSpan w:val="4"/>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994"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525" w:hRule="atLeast"/>
        </w:trPr>
        <w:tc>
          <w:tcPr>
            <w:tcW w:w="8" w:type="dxa"/>
            <w:tcBorders/>
          </w:tcPr>
          <w:p>
            <w:pPr>
              <w:pStyle w:val="Normal"/>
              <w:widowControl w:val="false"/>
              <w:rPr>
                <w:b/>
                <w:bCs/>
                <w:sz w:val="20"/>
                <w:szCs w:val="20"/>
                <w:lang w:eastAsia="ru-RU"/>
              </w:rPr>
            </w:pPr>
            <w:r>
              <w:rPr>
                <w:b/>
                <w:bCs/>
                <w:sz w:val="20"/>
                <w:szCs w:val="20"/>
                <w:lang w:eastAsia="ru-RU"/>
              </w:rPr>
            </w:r>
          </w:p>
        </w:tc>
        <w:tc>
          <w:tcPr>
            <w:tcW w:w="300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204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962"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013"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994" w:type="dxa"/>
            <w:gridSpan w:val="4"/>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994"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300" w:hRule="atLeast"/>
        </w:trPr>
        <w:tc>
          <w:tcPr>
            <w:tcW w:w="14026" w:type="dxa"/>
            <w:gridSpan w:val="14"/>
            <w:tcBorders/>
            <w:shd w:color="auto" w:fill="auto" w:val="clear"/>
            <w:vAlign w:val="center"/>
          </w:tcPr>
          <w:p>
            <w:pPr>
              <w:pStyle w:val="Normal"/>
              <w:widowControl w:val="false"/>
              <w:jc w:val="center"/>
              <w:rPr>
                <w:b/>
                <w:bCs/>
                <w:sz w:val="22"/>
                <w:lang w:eastAsia="ru-RU"/>
              </w:rPr>
            </w:pPr>
            <w:r>
              <w:rPr>
                <w:b/>
                <w:bCs/>
                <w:sz w:val="22"/>
                <w:lang w:eastAsia="ru-RU"/>
              </w:rPr>
            </w:r>
          </w:p>
        </w:tc>
      </w:tr>
      <w:tr>
        <w:trPr>
          <w:trHeight w:val="300" w:hRule="atLeast"/>
        </w:trPr>
        <w:tc>
          <w:tcPr>
            <w:tcW w:w="14026" w:type="dxa"/>
            <w:gridSpan w:val="14"/>
            <w:tcBorders/>
            <w:shd w:color="auto" w:fill="auto" w:val="clear"/>
            <w:vAlign w:val="center"/>
          </w:tcPr>
          <w:p>
            <w:pPr>
              <w:pStyle w:val="Normal"/>
              <w:widowControl w:val="false"/>
              <w:jc w:val="center"/>
              <w:rPr>
                <w:b/>
                <w:bCs/>
                <w:sz w:val="22"/>
                <w:lang w:eastAsia="ru-RU"/>
              </w:rPr>
            </w:pPr>
            <w:r>
              <w:rPr>
                <w:b/>
                <w:bCs/>
                <w:sz w:val="22"/>
                <w:lang w:eastAsia="ru-RU"/>
              </w:rPr>
            </w:r>
          </w:p>
        </w:tc>
      </w:tr>
      <w:tr>
        <w:trPr>
          <w:trHeight w:val="300" w:hRule="atLeast"/>
        </w:trPr>
        <w:tc>
          <w:tcPr>
            <w:tcW w:w="14026" w:type="dxa"/>
            <w:gridSpan w:val="14"/>
            <w:tcBorders/>
            <w:shd w:color="auto" w:fill="auto" w:val="clear"/>
            <w:vAlign w:val="center"/>
          </w:tcPr>
          <w:p>
            <w:pPr>
              <w:pStyle w:val="Normal"/>
              <w:widowControl w:val="false"/>
              <w:jc w:val="center"/>
              <w:rPr>
                <w:b/>
                <w:bCs/>
                <w:sz w:val="22"/>
                <w:lang w:eastAsia="ru-RU"/>
              </w:rPr>
            </w:pPr>
            <w:r>
              <w:rPr>
                <w:b/>
                <w:bCs/>
                <w:sz w:val="22"/>
                <w:lang w:eastAsia="ru-RU"/>
              </w:rPr>
              <w:t xml:space="preserve">                           </w:t>
            </w:r>
          </w:p>
          <w:p>
            <w:pPr>
              <w:pStyle w:val="Normal"/>
              <w:widowControl w:val="false"/>
              <w:jc w:val="center"/>
              <w:rPr>
                <w:b/>
                <w:bCs/>
                <w:sz w:val="22"/>
                <w:lang w:eastAsia="ru-RU"/>
              </w:rPr>
            </w:pPr>
            <w:r>
              <w:rPr>
                <w:b/>
                <w:bCs/>
                <w:sz w:val="22"/>
                <w:lang w:eastAsia="ru-RU"/>
              </w:rPr>
              <w:t xml:space="preserve"> </w:t>
            </w:r>
            <w:r>
              <w:rPr>
                <w:b/>
                <w:bCs/>
                <w:sz w:val="22"/>
                <w:lang w:eastAsia="ru-RU"/>
              </w:rPr>
              <w:t xml:space="preserve">Котельная № 13 ТКУ  ул. Колхозная,30/1 , г.Валуйки          </w:t>
            </w:r>
          </w:p>
        </w:tc>
      </w:tr>
      <w:tr>
        <w:trPr>
          <w:trHeight w:val="300" w:hRule="atLeast"/>
        </w:trPr>
        <w:tc>
          <w:tcPr>
            <w:tcW w:w="14026" w:type="dxa"/>
            <w:gridSpan w:val="14"/>
            <w:tcBorders/>
            <w:shd w:color="auto" w:fill="auto" w:val="clear"/>
            <w:vAlign w:val="center"/>
          </w:tcPr>
          <w:p>
            <w:pPr>
              <w:pStyle w:val="Normal"/>
              <w:widowControl w:val="false"/>
              <w:jc w:val="center"/>
              <w:rPr>
                <w:b/>
                <w:bCs/>
                <w:sz w:val="22"/>
                <w:lang w:eastAsia="ru-RU"/>
              </w:rPr>
            </w:pPr>
            <w:r>
              <w:rPr>
                <w:b/>
                <w:bCs/>
                <w:sz w:val="22"/>
                <w:lang w:eastAsia="ru-RU"/>
              </w:rPr>
            </w:r>
          </w:p>
        </w:tc>
      </w:tr>
      <w:tr>
        <w:trPr>
          <w:trHeight w:val="330" w:hRule="atLeast"/>
        </w:trPr>
        <w:tc>
          <w:tcPr>
            <w:tcW w:w="6992" w:type="dxa"/>
            <w:gridSpan w:val="6"/>
            <w:tcBorders>
              <w:bottom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r>
          </w:p>
        </w:tc>
        <w:tc>
          <w:tcPr>
            <w:tcW w:w="1046" w:type="dxa"/>
            <w:gridSpan w:val="2"/>
            <w:tcBorders>
              <w:bottom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r>
          </w:p>
        </w:tc>
        <w:tc>
          <w:tcPr>
            <w:tcW w:w="758" w:type="dxa"/>
            <w:tcBorders>
              <w:bottom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r>
          </w:p>
        </w:tc>
        <w:tc>
          <w:tcPr>
            <w:tcW w:w="979" w:type="dxa"/>
            <w:tcBorders>
              <w:bottom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r>
          </w:p>
        </w:tc>
        <w:tc>
          <w:tcPr>
            <w:tcW w:w="1184" w:type="dxa"/>
            <w:tcBorders>
              <w:bottom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r>
          </w:p>
        </w:tc>
        <w:tc>
          <w:tcPr>
            <w:tcW w:w="1073" w:type="dxa"/>
            <w:tcBorders>
              <w:bottom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r>
          </w:p>
        </w:tc>
        <w:tc>
          <w:tcPr>
            <w:tcW w:w="882" w:type="dxa"/>
            <w:tcBorders>
              <w:bottom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r>
          </w:p>
        </w:tc>
        <w:tc>
          <w:tcPr>
            <w:tcW w:w="1112" w:type="dxa"/>
            <w:tcBorders>
              <w:bottom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r>
          </w:p>
        </w:tc>
      </w:tr>
      <w:tr>
        <w:trPr>
          <w:trHeight w:val="330" w:hRule="atLeast"/>
        </w:trPr>
        <w:tc>
          <w:tcPr>
            <w:tcW w:w="6992" w:type="dxa"/>
            <w:gridSpan w:val="6"/>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7034" w:type="dxa"/>
            <w:gridSpan w:val="8"/>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BAXI LUNA HT1/1000</w:t>
            </w:r>
          </w:p>
        </w:tc>
      </w:tr>
      <w:tr>
        <w:trPr>
          <w:trHeight w:val="330" w:hRule="atLeast"/>
        </w:trPr>
        <w:tc>
          <w:tcPr>
            <w:tcW w:w="6992" w:type="dxa"/>
            <w:gridSpan w:val="6"/>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73" w:type="dxa"/>
            <w:tcBorders/>
          </w:tcPr>
          <w:p>
            <w:pPr>
              <w:pStyle w:val="Normal"/>
              <w:widowControl w:val="false"/>
              <w:rPr/>
            </w:pPr>
            <w:r>
              <w:rPr/>
            </w:r>
          </w:p>
        </w:tc>
        <w:tc>
          <w:tcPr>
            <w:tcW w:w="973" w:type="dxa"/>
            <w:tcBorders/>
          </w:tcPr>
          <w:p>
            <w:pPr>
              <w:pStyle w:val="Normal"/>
              <w:widowControl w:val="false"/>
              <w:rPr/>
            </w:pPr>
            <w:r>
              <w:rPr/>
            </w:r>
          </w:p>
        </w:tc>
        <w:tc>
          <w:tcPr>
            <w:tcW w:w="758" w:type="dxa"/>
            <w:tcBorders/>
          </w:tcPr>
          <w:p>
            <w:pPr>
              <w:pStyle w:val="Normal"/>
              <w:widowControl w:val="false"/>
              <w:rPr/>
            </w:pPr>
            <w:r>
              <w:rPr/>
            </w:r>
          </w:p>
        </w:tc>
        <w:tc>
          <w:tcPr>
            <w:tcW w:w="979" w:type="dxa"/>
            <w:tcBorders/>
          </w:tcPr>
          <w:p>
            <w:pPr>
              <w:pStyle w:val="Normal"/>
              <w:widowControl w:val="false"/>
              <w:rPr/>
            </w:pPr>
            <w:r>
              <w:rPr/>
            </w:r>
          </w:p>
        </w:tc>
        <w:tc>
          <w:tcPr>
            <w:tcW w:w="1184" w:type="dxa"/>
            <w:tcBorders/>
          </w:tcPr>
          <w:p>
            <w:pPr>
              <w:pStyle w:val="Normal"/>
              <w:widowControl w:val="false"/>
              <w:rPr/>
            </w:pPr>
            <w:r>
              <w:rPr/>
            </w:r>
          </w:p>
        </w:tc>
        <w:tc>
          <w:tcPr>
            <w:tcW w:w="1073" w:type="dxa"/>
            <w:tcBorders/>
          </w:tcPr>
          <w:p>
            <w:pPr>
              <w:pStyle w:val="Normal"/>
              <w:widowControl w:val="false"/>
              <w:rPr/>
            </w:pPr>
            <w:r>
              <w:rPr/>
            </w:r>
          </w:p>
        </w:tc>
        <w:tc>
          <w:tcPr>
            <w:tcW w:w="882" w:type="dxa"/>
            <w:tcBorders/>
          </w:tcPr>
          <w:p>
            <w:pPr>
              <w:pStyle w:val="Normal"/>
              <w:widowControl w:val="false"/>
              <w:rPr/>
            </w:pPr>
            <w:r>
              <w:rPr/>
            </w:r>
          </w:p>
        </w:tc>
        <w:tc>
          <w:tcPr>
            <w:tcW w:w="1112" w:type="dxa"/>
            <w:tcBorders/>
          </w:tcPr>
          <w:p>
            <w:pPr>
              <w:pStyle w:val="Normal"/>
              <w:widowControl w:val="false"/>
              <w:rPr/>
            </w:pPr>
            <w:r>
              <w:rPr/>
            </w:r>
          </w:p>
        </w:tc>
      </w:tr>
      <w:tr>
        <w:trPr>
          <w:trHeight w:val="330" w:hRule="atLeast"/>
        </w:trPr>
        <w:tc>
          <w:tcPr>
            <w:tcW w:w="6992" w:type="dxa"/>
            <w:gridSpan w:val="6"/>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1046" w:type="dxa"/>
            <w:gridSpan w:val="2"/>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758"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c>
          <w:tcPr>
            <w:tcW w:w="979"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3</w:t>
            </w:r>
          </w:p>
        </w:tc>
        <w:tc>
          <w:tcPr>
            <w:tcW w:w="1184"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4</w:t>
            </w:r>
          </w:p>
        </w:tc>
        <w:tc>
          <w:tcPr>
            <w:tcW w:w="1073"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5</w:t>
            </w:r>
          </w:p>
        </w:tc>
        <w:tc>
          <w:tcPr>
            <w:tcW w:w="882"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6</w:t>
            </w:r>
          </w:p>
        </w:tc>
        <w:tc>
          <w:tcPr>
            <w:tcW w:w="1112"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7</w:t>
            </w:r>
          </w:p>
        </w:tc>
      </w:tr>
      <w:tr>
        <w:trPr>
          <w:trHeight w:val="330" w:hRule="atLeast"/>
        </w:trPr>
        <w:tc>
          <w:tcPr>
            <w:tcW w:w="6992" w:type="dxa"/>
            <w:gridSpan w:val="6"/>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1046"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c>
          <w:tcPr>
            <w:tcW w:w="75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c>
          <w:tcPr>
            <w:tcW w:w="97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c>
          <w:tcPr>
            <w:tcW w:w="118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c>
          <w:tcPr>
            <w:tcW w:w="107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c>
          <w:tcPr>
            <w:tcW w:w="88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c>
          <w:tcPr>
            <w:tcW w:w="11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r>
      <w:tr>
        <w:trPr>
          <w:trHeight w:val="330" w:hRule="atLeast"/>
        </w:trPr>
        <w:tc>
          <w:tcPr>
            <w:tcW w:w="6992" w:type="dxa"/>
            <w:gridSpan w:val="6"/>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1046"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c>
          <w:tcPr>
            <w:tcW w:w="75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c>
          <w:tcPr>
            <w:tcW w:w="97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c>
          <w:tcPr>
            <w:tcW w:w="118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c>
          <w:tcPr>
            <w:tcW w:w="107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c>
          <w:tcPr>
            <w:tcW w:w="88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c>
          <w:tcPr>
            <w:tcW w:w="11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r>
      <w:tr>
        <w:trPr>
          <w:trHeight w:val="330" w:hRule="atLeast"/>
        </w:trPr>
        <w:tc>
          <w:tcPr>
            <w:tcW w:w="6992" w:type="dxa"/>
            <w:gridSpan w:val="6"/>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1046"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c>
          <w:tcPr>
            <w:tcW w:w="75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c>
          <w:tcPr>
            <w:tcW w:w="97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c>
          <w:tcPr>
            <w:tcW w:w="118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c>
          <w:tcPr>
            <w:tcW w:w="107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c>
          <w:tcPr>
            <w:tcW w:w="88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c>
          <w:tcPr>
            <w:tcW w:w="11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r>
      <w:tr>
        <w:trPr>
          <w:trHeight w:val="330" w:hRule="atLeast"/>
        </w:trPr>
        <w:tc>
          <w:tcPr>
            <w:tcW w:w="6992" w:type="dxa"/>
            <w:gridSpan w:val="6"/>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1046"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75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97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118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107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88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11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r>
      <w:tr>
        <w:trPr>
          <w:trHeight w:val="330" w:hRule="atLeast"/>
        </w:trPr>
        <w:tc>
          <w:tcPr>
            <w:tcW w:w="6992" w:type="dxa"/>
            <w:gridSpan w:val="6"/>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1046"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75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97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118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107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88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11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r>
      <w:tr>
        <w:trPr>
          <w:trHeight w:val="525" w:hRule="atLeast"/>
        </w:trPr>
        <w:tc>
          <w:tcPr>
            <w:tcW w:w="6992" w:type="dxa"/>
            <w:gridSpan w:val="6"/>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1046"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2020</w:t>
            </w:r>
          </w:p>
        </w:tc>
        <w:tc>
          <w:tcPr>
            <w:tcW w:w="75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2020</w:t>
            </w:r>
          </w:p>
        </w:tc>
        <w:tc>
          <w:tcPr>
            <w:tcW w:w="97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2020</w:t>
            </w:r>
          </w:p>
        </w:tc>
        <w:tc>
          <w:tcPr>
            <w:tcW w:w="118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2020</w:t>
            </w:r>
          </w:p>
        </w:tc>
        <w:tc>
          <w:tcPr>
            <w:tcW w:w="107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2020</w:t>
            </w:r>
          </w:p>
        </w:tc>
        <w:tc>
          <w:tcPr>
            <w:tcW w:w="88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2020</w:t>
            </w:r>
          </w:p>
        </w:tc>
        <w:tc>
          <w:tcPr>
            <w:tcW w:w="11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2020</w:t>
            </w:r>
          </w:p>
        </w:tc>
      </w:tr>
      <w:tr>
        <w:trPr>
          <w:trHeight w:val="330" w:hRule="atLeast"/>
        </w:trPr>
        <w:tc>
          <w:tcPr>
            <w:tcW w:w="6992" w:type="dxa"/>
            <w:gridSpan w:val="6"/>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1046"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2024</w:t>
            </w:r>
          </w:p>
        </w:tc>
        <w:tc>
          <w:tcPr>
            <w:tcW w:w="75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2024</w:t>
            </w:r>
          </w:p>
        </w:tc>
        <w:tc>
          <w:tcPr>
            <w:tcW w:w="979" w:type="dxa"/>
            <w:tcBorders>
              <w:bottom w:val="single" w:sz="8" w:space="0" w:color="000000"/>
              <w:right w:val="single" w:sz="8" w:space="0" w:color="000000"/>
            </w:tcBorders>
            <w:shd w:color="auto" w:fill="auto" w:val="clear"/>
            <w:vAlign w:val="center"/>
          </w:tcPr>
          <w:p>
            <w:pPr>
              <w:pStyle w:val="Normal"/>
              <w:widowControl w:val="false"/>
              <w:jc w:val="center"/>
              <w:rPr>
                <w:lang w:eastAsia="ru-RU"/>
              </w:rPr>
            </w:pPr>
            <w:r>
              <w:rPr>
                <w:lang w:eastAsia="ru-RU"/>
              </w:rPr>
              <w:t>2024</w:t>
            </w:r>
          </w:p>
        </w:tc>
        <w:tc>
          <w:tcPr>
            <w:tcW w:w="1184" w:type="dxa"/>
            <w:tcBorders>
              <w:bottom w:val="single" w:sz="8" w:space="0" w:color="000000"/>
              <w:right w:val="single" w:sz="8" w:space="0" w:color="000000"/>
            </w:tcBorders>
            <w:shd w:color="auto" w:fill="auto" w:val="clear"/>
            <w:vAlign w:val="center"/>
          </w:tcPr>
          <w:p>
            <w:pPr>
              <w:pStyle w:val="Normal"/>
              <w:widowControl w:val="false"/>
              <w:jc w:val="center"/>
              <w:rPr>
                <w:lang w:eastAsia="ru-RU"/>
              </w:rPr>
            </w:pPr>
            <w:r>
              <w:rPr>
                <w:lang w:eastAsia="ru-RU"/>
              </w:rPr>
              <w:t>2024</w:t>
            </w:r>
          </w:p>
        </w:tc>
        <w:tc>
          <w:tcPr>
            <w:tcW w:w="1073" w:type="dxa"/>
            <w:tcBorders>
              <w:bottom w:val="single" w:sz="8" w:space="0" w:color="000000"/>
              <w:right w:val="single" w:sz="8" w:space="0" w:color="000000"/>
            </w:tcBorders>
            <w:shd w:color="auto" w:fill="auto" w:val="clear"/>
            <w:vAlign w:val="center"/>
          </w:tcPr>
          <w:p>
            <w:pPr>
              <w:pStyle w:val="Normal"/>
              <w:widowControl w:val="false"/>
              <w:jc w:val="center"/>
              <w:rPr>
                <w:lang w:eastAsia="ru-RU"/>
              </w:rPr>
            </w:pPr>
            <w:r>
              <w:rPr>
                <w:lang w:eastAsia="ru-RU"/>
              </w:rPr>
              <w:t>2024</w:t>
            </w:r>
          </w:p>
        </w:tc>
        <w:tc>
          <w:tcPr>
            <w:tcW w:w="882" w:type="dxa"/>
            <w:tcBorders>
              <w:bottom w:val="single" w:sz="8" w:space="0" w:color="000000"/>
              <w:right w:val="single" w:sz="8" w:space="0" w:color="000000"/>
            </w:tcBorders>
            <w:shd w:color="auto" w:fill="auto" w:val="clear"/>
            <w:vAlign w:val="center"/>
          </w:tcPr>
          <w:p>
            <w:pPr>
              <w:pStyle w:val="Normal"/>
              <w:widowControl w:val="false"/>
              <w:jc w:val="center"/>
              <w:rPr>
                <w:lang w:eastAsia="ru-RU"/>
              </w:rPr>
            </w:pPr>
            <w:r>
              <w:rPr>
                <w:lang w:eastAsia="ru-RU"/>
              </w:rPr>
              <w:t>2024</w:t>
            </w:r>
          </w:p>
        </w:tc>
        <w:tc>
          <w:tcPr>
            <w:tcW w:w="1112" w:type="dxa"/>
            <w:tcBorders>
              <w:bottom w:val="single" w:sz="8" w:space="0" w:color="000000"/>
              <w:right w:val="single" w:sz="8" w:space="0" w:color="000000"/>
            </w:tcBorders>
            <w:shd w:color="auto" w:fill="auto" w:val="clear"/>
            <w:vAlign w:val="center"/>
          </w:tcPr>
          <w:p>
            <w:pPr>
              <w:pStyle w:val="Normal"/>
              <w:widowControl w:val="false"/>
              <w:jc w:val="center"/>
              <w:rPr>
                <w:lang w:eastAsia="ru-RU"/>
              </w:rPr>
            </w:pPr>
            <w:r>
              <w:rPr>
                <w:lang w:eastAsia="ru-RU"/>
              </w:rPr>
              <w:t>2024</w:t>
            </w:r>
          </w:p>
        </w:tc>
      </w:tr>
      <w:tr>
        <w:trPr>
          <w:trHeight w:val="330" w:hRule="atLeast"/>
        </w:trPr>
        <w:tc>
          <w:tcPr>
            <w:tcW w:w="6992" w:type="dxa"/>
            <w:gridSpan w:val="6"/>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1046"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75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97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118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07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88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1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1290" w:hRule="atLeast"/>
        </w:trPr>
        <w:tc>
          <w:tcPr>
            <w:tcW w:w="6992" w:type="dxa"/>
            <w:gridSpan w:val="6"/>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1046"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75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97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118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07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88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1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525" w:hRule="atLeast"/>
        </w:trPr>
        <w:tc>
          <w:tcPr>
            <w:tcW w:w="6992" w:type="dxa"/>
            <w:gridSpan w:val="6"/>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1046"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75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97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118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07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88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1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bl>
    <w:p>
      <w:pPr>
        <w:pStyle w:val="Normal"/>
        <w:rPr>
          <w:b/>
        </w:rPr>
      </w:pPr>
      <w:r>
        <w:rPr>
          <w:b/>
        </w:rPr>
      </w:r>
    </w:p>
    <w:tbl>
      <w:tblPr>
        <w:tblW w:w="14083" w:type="dxa"/>
        <w:jc w:val="left"/>
        <w:tblInd w:w="284" w:type="dxa"/>
        <w:tblLayout w:type="fixed"/>
        <w:tblCellMar>
          <w:top w:w="0" w:type="dxa"/>
          <w:left w:w="108" w:type="dxa"/>
          <w:bottom w:w="0" w:type="dxa"/>
          <w:right w:w="108" w:type="dxa"/>
        </w:tblCellMar>
        <w:tblLook w:val="04a0" w:noHBand="0" w:noVBand="1" w:firstColumn="1" w:lastRow="0" w:lastColumn="0" w:firstRow="1"/>
      </w:tblPr>
      <w:tblGrid>
        <w:gridCol w:w="7107"/>
        <w:gridCol w:w="235"/>
        <w:gridCol w:w="1227"/>
        <w:gridCol w:w="796"/>
        <w:gridCol w:w="891"/>
        <w:gridCol w:w="1407"/>
        <w:gridCol w:w="2419"/>
      </w:tblGrid>
      <w:tr>
        <w:trPr>
          <w:trHeight w:val="300" w:hRule="atLeast"/>
        </w:trPr>
        <w:tc>
          <w:tcPr>
            <w:tcW w:w="14082" w:type="dxa"/>
            <w:gridSpan w:val="7"/>
            <w:tcBorders/>
            <w:shd w:color="auto" w:fill="auto" w:val="clear"/>
            <w:vAlign w:val="center"/>
          </w:tcPr>
          <w:p>
            <w:pPr>
              <w:pStyle w:val="Normal"/>
              <w:widowControl w:val="false"/>
              <w:jc w:val="center"/>
              <w:rPr>
                <w:b/>
                <w:bCs/>
                <w:sz w:val="22"/>
                <w:lang w:eastAsia="ru-RU"/>
              </w:rPr>
            </w:pPr>
            <w:r>
              <w:rPr>
                <w:b/>
                <w:bCs/>
                <w:sz w:val="22"/>
                <w:lang w:eastAsia="ru-RU"/>
              </w:rPr>
              <w:t>Котельная № 14 БМК-2,52 ул.Космонавтов,24/1 , г.Валуйки</w:t>
            </w:r>
          </w:p>
        </w:tc>
      </w:tr>
      <w:tr>
        <w:trPr>
          <w:trHeight w:val="510" w:hRule="atLeast"/>
        </w:trPr>
        <w:tc>
          <w:tcPr>
            <w:tcW w:w="7107" w:type="dxa"/>
            <w:tcBorders/>
            <w:shd w:color="auto" w:fill="auto" w:val="clear"/>
            <w:vAlign w:val="center"/>
          </w:tcPr>
          <w:p>
            <w:pPr>
              <w:pStyle w:val="Normal"/>
              <w:widowControl w:val="false"/>
              <w:jc w:val="center"/>
              <w:rPr>
                <w:b/>
                <w:bCs/>
                <w:sz w:val="22"/>
                <w:lang w:eastAsia="ru-RU"/>
              </w:rPr>
            </w:pPr>
            <w:r>
              <w:rPr>
                <w:b/>
                <w:bCs/>
                <w:sz w:val="22"/>
                <w:lang w:eastAsia="ru-RU"/>
              </w:rPr>
            </w:r>
          </w:p>
        </w:tc>
        <w:tc>
          <w:tcPr>
            <w:tcW w:w="235" w:type="dxa"/>
            <w:tcBorders/>
            <w:shd w:color="auto" w:fill="auto" w:val="clear"/>
            <w:vAlign w:val="center"/>
          </w:tcPr>
          <w:p>
            <w:pPr>
              <w:pStyle w:val="Normal"/>
              <w:widowControl w:val="false"/>
              <w:jc w:val="center"/>
              <w:rPr>
                <w:sz w:val="20"/>
                <w:szCs w:val="20"/>
                <w:lang w:eastAsia="ru-RU"/>
              </w:rPr>
            </w:pPr>
            <w:r>
              <w:rPr>
                <w:sz w:val="20"/>
                <w:szCs w:val="20"/>
                <w:lang w:eastAsia="ru-RU"/>
              </w:rPr>
            </w:r>
          </w:p>
        </w:tc>
        <w:tc>
          <w:tcPr>
            <w:tcW w:w="1227" w:type="dxa"/>
            <w:tcBorders>
              <w:bottom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w:t>
            </w:r>
          </w:p>
        </w:tc>
        <w:tc>
          <w:tcPr>
            <w:tcW w:w="1687" w:type="dxa"/>
            <w:gridSpan w:val="2"/>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c>
          <w:tcPr>
            <w:tcW w:w="1407" w:type="dxa"/>
            <w:tcBorders/>
          </w:tcPr>
          <w:p>
            <w:pPr>
              <w:pStyle w:val="Normal"/>
              <w:widowControl w:val="false"/>
              <w:rPr/>
            </w:pPr>
            <w:r>
              <w:rPr/>
            </w:r>
          </w:p>
        </w:tc>
        <w:tc>
          <w:tcPr>
            <w:tcW w:w="2419" w:type="dxa"/>
            <w:tcBorders/>
          </w:tcPr>
          <w:p>
            <w:pPr>
              <w:pStyle w:val="Normal"/>
              <w:widowControl w:val="false"/>
              <w:rPr/>
            </w:pPr>
            <w:r>
              <w:rPr/>
            </w:r>
          </w:p>
        </w:tc>
      </w:tr>
      <w:tr>
        <w:trPr>
          <w:trHeight w:val="300" w:hRule="atLeast"/>
        </w:trPr>
        <w:tc>
          <w:tcPr>
            <w:tcW w:w="7107"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6975" w:type="dxa"/>
            <w:gridSpan w:val="6"/>
            <w:tcBorders>
              <w:top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Марка котла </w:t>
            </w:r>
          </w:p>
        </w:tc>
      </w:tr>
      <w:tr>
        <w:trPr>
          <w:trHeight w:val="300" w:hRule="atLeast"/>
        </w:trPr>
        <w:tc>
          <w:tcPr>
            <w:tcW w:w="710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975" w:type="dxa"/>
            <w:gridSpan w:val="6"/>
            <w:tcBorders>
              <w:right w:val="single" w:sz="8" w:space="0" w:color="000000"/>
            </w:tcBorders>
            <w:shd w:color="auto" w:fill="auto" w:val="clear"/>
            <w:vAlign w:val="center"/>
          </w:tcPr>
          <w:p>
            <w:pPr>
              <w:pStyle w:val="Normal"/>
              <w:widowControl w:val="false"/>
              <w:jc w:val="center"/>
              <w:rPr>
                <w:b/>
                <w:bCs/>
                <w:sz w:val="22"/>
                <w:lang w:eastAsia="ru-RU"/>
              </w:rPr>
            </w:pPr>
            <w:r>
              <w:rPr>
                <w:b/>
                <w:bCs/>
                <w:sz w:val="22"/>
                <w:lang w:val="en-US" w:eastAsia="ru-RU"/>
              </w:rPr>
              <w:t>GKS EUROTWIN-1000 – 2шт</w:t>
            </w:r>
          </w:p>
        </w:tc>
      </w:tr>
      <w:tr>
        <w:trPr>
          <w:trHeight w:val="315" w:hRule="atLeast"/>
        </w:trPr>
        <w:tc>
          <w:tcPr>
            <w:tcW w:w="710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975" w:type="dxa"/>
            <w:gridSpan w:val="6"/>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val="en-US" w:eastAsia="ru-RU"/>
              </w:rPr>
              <w:t>GKS EUROTWIN-450 – 1 шт</w:t>
            </w:r>
          </w:p>
        </w:tc>
      </w:tr>
      <w:tr>
        <w:trPr>
          <w:trHeight w:val="315" w:hRule="atLeast"/>
        </w:trPr>
        <w:tc>
          <w:tcPr>
            <w:tcW w:w="710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975" w:type="dxa"/>
            <w:gridSpan w:val="6"/>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r>
      <w:tr>
        <w:trPr>
          <w:trHeight w:val="315" w:hRule="atLeast"/>
        </w:trPr>
        <w:tc>
          <w:tcPr>
            <w:tcW w:w="710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2258"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2298"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c>
          <w:tcPr>
            <w:tcW w:w="2419"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3</w:t>
            </w:r>
          </w:p>
        </w:tc>
      </w:tr>
      <w:tr>
        <w:trPr>
          <w:trHeight w:val="315" w:hRule="atLeast"/>
        </w:trPr>
        <w:tc>
          <w:tcPr>
            <w:tcW w:w="710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2258"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2011</w:t>
            </w:r>
          </w:p>
        </w:tc>
        <w:tc>
          <w:tcPr>
            <w:tcW w:w="2298"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2011</w:t>
            </w:r>
          </w:p>
        </w:tc>
        <w:tc>
          <w:tcPr>
            <w:tcW w:w="2419"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2011</w:t>
            </w:r>
          </w:p>
        </w:tc>
      </w:tr>
      <w:tr>
        <w:trPr>
          <w:trHeight w:val="315" w:hRule="atLeast"/>
        </w:trPr>
        <w:tc>
          <w:tcPr>
            <w:tcW w:w="710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2258"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2011</w:t>
            </w:r>
          </w:p>
        </w:tc>
        <w:tc>
          <w:tcPr>
            <w:tcW w:w="2298"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2011</w:t>
            </w:r>
          </w:p>
        </w:tc>
        <w:tc>
          <w:tcPr>
            <w:tcW w:w="2419"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2011</w:t>
            </w:r>
          </w:p>
        </w:tc>
      </w:tr>
      <w:tr>
        <w:trPr>
          <w:trHeight w:val="315" w:hRule="atLeast"/>
        </w:trPr>
        <w:tc>
          <w:tcPr>
            <w:tcW w:w="710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 час</w:t>
            </w:r>
          </w:p>
        </w:tc>
        <w:tc>
          <w:tcPr>
            <w:tcW w:w="2258"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c>
          <w:tcPr>
            <w:tcW w:w="2298"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c>
          <w:tcPr>
            <w:tcW w:w="2419"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r>
      <w:tr>
        <w:trPr>
          <w:trHeight w:val="315" w:hRule="atLeast"/>
        </w:trPr>
        <w:tc>
          <w:tcPr>
            <w:tcW w:w="710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2258"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25</w:t>
            </w:r>
          </w:p>
        </w:tc>
        <w:tc>
          <w:tcPr>
            <w:tcW w:w="2298"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25</w:t>
            </w:r>
          </w:p>
        </w:tc>
        <w:tc>
          <w:tcPr>
            <w:tcW w:w="2419"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25</w:t>
            </w:r>
          </w:p>
        </w:tc>
      </w:tr>
      <w:tr>
        <w:trPr>
          <w:trHeight w:val="315" w:hRule="atLeast"/>
        </w:trPr>
        <w:tc>
          <w:tcPr>
            <w:tcW w:w="710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2258"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9</w:t>
            </w:r>
          </w:p>
        </w:tc>
        <w:tc>
          <w:tcPr>
            <w:tcW w:w="2298"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9</w:t>
            </w:r>
          </w:p>
        </w:tc>
        <w:tc>
          <w:tcPr>
            <w:tcW w:w="2419"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9</w:t>
            </w:r>
          </w:p>
        </w:tc>
      </w:tr>
      <w:tr>
        <w:trPr>
          <w:trHeight w:val="525" w:hRule="atLeast"/>
        </w:trPr>
        <w:tc>
          <w:tcPr>
            <w:tcW w:w="710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2258"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2016</w:t>
            </w:r>
          </w:p>
        </w:tc>
        <w:tc>
          <w:tcPr>
            <w:tcW w:w="2298"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2016</w:t>
            </w:r>
          </w:p>
        </w:tc>
        <w:tc>
          <w:tcPr>
            <w:tcW w:w="2419"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2016</w:t>
            </w:r>
          </w:p>
        </w:tc>
      </w:tr>
      <w:tr>
        <w:trPr>
          <w:trHeight w:val="315" w:hRule="atLeast"/>
        </w:trPr>
        <w:tc>
          <w:tcPr>
            <w:tcW w:w="710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2258"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2036</w:t>
            </w:r>
          </w:p>
        </w:tc>
        <w:tc>
          <w:tcPr>
            <w:tcW w:w="2298"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2036</w:t>
            </w:r>
          </w:p>
        </w:tc>
        <w:tc>
          <w:tcPr>
            <w:tcW w:w="2419"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2036</w:t>
            </w:r>
          </w:p>
        </w:tc>
      </w:tr>
      <w:tr>
        <w:trPr>
          <w:trHeight w:val="315" w:hRule="atLeast"/>
        </w:trPr>
        <w:tc>
          <w:tcPr>
            <w:tcW w:w="710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2258"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2298"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419"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1290" w:hRule="atLeast"/>
        </w:trPr>
        <w:tc>
          <w:tcPr>
            <w:tcW w:w="710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2258"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2298"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419"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525" w:hRule="atLeast"/>
        </w:trPr>
        <w:tc>
          <w:tcPr>
            <w:tcW w:w="7107"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2258"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 </w:t>
            </w:r>
          </w:p>
        </w:tc>
        <w:tc>
          <w:tcPr>
            <w:tcW w:w="2298"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2419"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bl>
    <w:p>
      <w:pPr>
        <w:pStyle w:val="Normal"/>
        <w:rPr>
          <w:b/>
        </w:rPr>
      </w:pPr>
      <w:r>
        <w:rPr>
          <w:b/>
        </w:rPr>
      </w:r>
    </w:p>
    <w:tbl>
      <w:tblPr>
        <w:tblW w:w="14063" w:type="dxa"/>
        <w:jc w:val="left"/>
        <w:tblInd w:w="284" w:type="dxa"/>
        <w:tblLayout w:type="fixed"/>
        <w:tblCellMar>
          <w:top w:w="0" w:type="dxa"/>
          <w:left w:w="108" w:type="dxa"/>
          <w:bottom w:w="0" w:type="dxa"/>
          <w:right w:w="108" w:type="dxa"/>
        </w:tblCellMar>
        <w:tblLook w:val="04a0" w:noHBand="0" w:noVBand="1" w:firstColumn="1" w:lastRow="0" w:lastColumn="0" w:firstRow="1"/>
      </w:tblPr>
      <w:tblGrid>
        <w:gridCol w:w="7239"/>
        <w:gridCol w:w="1377"/>
        <w:gridCol w:w="2319"/>
        <w:gridCol w:w="3128"/>
      </w:tblGrid>
      <w:tr>
        <w:trPr>
          <w:trHeight w:val="300" w:hRule="atLeast"/>
        </w:trPr>
        <w:tc>
          <w:tcPr>
            <w:tcW w:w="14063" w:type="dxa"/>
            <w:gridSpan w:val="4"/>
            <w:tcBorders/>
            <w:shd w:color="auto" w:fill="auto" w:val="clear"/>
            <w:vAlign w:val="center"/>
          </w:tcPr>
          <w:p>
            <w:pPr>
              <w:pStyle w:val="Normal"/>
              <w:widowControl w:val="false"/>
              <w:jc w:val="center"/>
              <w:rPr>
                <w:b/>
                <w:bCs/>
                <w:sz w:val="22"/>
                <w:lang w:eastAsia="ru-RU"/>
              </w:rPr>
            </w:pPr>
            <w:r>
              <w:rPr>
                <w:b/>
                <w:bCs/>
                <w:sz w:val="22"/>
                <w:lang w:eastAsia="ru-RU"/>
              </w:rPr>
              <w:t xml:space="preserve">Котельная № 16 ул.Ленина,54 , пос.Уразово, Валуйского р-она   </w:t>
            </w:r>
          </w:p>
        </w:tc>
      </w:tr>
      <w:tr>
        <w:trPr>
          <w:trHeight w:val="315" w:hRule="atLeast"/>
        </w:trPr>
        <w:tc>
          <w:tcPr>
            <w:tcW w:w="7239" w:type="dxa"/>
            <w:tcBorders/>
            <w:shd w:color="auto" w:fill="auto" w:val="clear"/>
            <w:vAlign w:val="center"/>
          </w:tcPr>
          <w:p>
            <w:pPr>
              <w:pStyle w:val="Normal"/>
              <w:widowControl w:val="false"/>
              <w:jc w:val="center"/>
              <w:rPr>
                <w:b/>
                <w:bCs/>
                <w:sz w:val="22"/>
                <w:lang w:eastAsia="ru-RU"/>
              </w:rPr>
            </w:pPr>
            <w:r>
              <w:rPr>
                <w:b/>
                <w:bCs/>
                <w:sz w:val="22"/>
                <w:lang w:eastAsia="ru-RU"/>
              </w:rPr>
            </w:r>
          </w:p>
        </w:tc>
        <w:tc>
          <w:tcPr>
            <w:tcW w:w="1377" w:type="dxa"/>
            <w:tcBorders/>
            <w:shd w:color="auto" w:fill="auto" w:val="clear"/>
            <w:vAlign w:val="center"/>
          </w:tcPr>
          <w:p>
            <w:pPr>
              <w:pStyle w:val="Normal"/>
              <w:widowControl w:val="false"/>
              <w:jc w:val="center"/>
              <w:rPr>
                <w:sz w:val="20"/>
                <w:szCs w:val="20"/>
                <w:lang w:eastAsia="ru-RU"/>
              </w:rPr>
            </w:pPr>
            <w:r>
              <w:rPr>
                <w:sz w:val="20"/>
                <w:szCs w:val="20"/>
                <w:lang w:eastAsia="ru-RU"/>
              </w:rPr>
            </w:r>
          </w:p>
        </w:tc>
        <w:tc>
          <w:tcPr>
            <w:tcW w:w="5447" w:type="dxa"/>
            <w:gridSpan w:val="2"/>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r>
      <w:tr>
        <w:trPr>
          <w:trHeight w:val="300" w:hRule="atLeast"/>
        </w:trPr>
        <w:tc>
          <w:tcPr>
            <w:tcW w:w="7239"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6824" w:type="dxa"/>
            <w:gridSpan w:val="3"/>
            <w:tcBorders>
              <w:top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VK-1000</w:t>
            </w:r>
          </w:p>
        </w:tc>
      </w:tr>
      <w:tr>
        <w:trPr>
          <w:trHeight w:val="315" w:hRule="atLeast"/>
        </w:trPr>
        <w:tc>
          <w:tcPr>
            <w:tcW w:w="7239"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824" w:type="dxa"/>
            <w:gridSpan w:val="3"/>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val="en-US" w:eastAsia="ru-RU"/>
              </w:rPr>
              <w:t>VK-500</w:t>
            </w:r>
          </w:p>
        </w:tc>
      </w:tr>
      <w:tr>
        <w:trPr>
          <w:trHeight w:val="315" w:hRule="atLeast"/>
        </w:trPr>
        <w:tc>
          <w:tcPr>
            <w:tcW w:w="7239"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824"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r>
      <w:tr>
        <w:trPr>
          <w:trHeight w:val="315" w:hRule="atLeast"/>
        </w:trPr>
        <w:tc>
          <w:tcPr>
            <w:tcW w:w="7239"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369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3128"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r>
      <w:tr>
        <w:trPr>
          <w:trHeight w:val="31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369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2007</w:t>
            </w:r>
          </w:p>
        </w:tc>
        <w:tc>
          <w:tcPr>
            <w:tcW w:w="312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2007</w:t>
            </w:r>
          </w:p>
        </w:tc>
      </w:tr>
      <w:tr>
        <w:trPr>
          <w:trHeight w:val="31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369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2007</w:t>
            </w:r>
          </w:p>
        </w:tc>
        <w:tc>
          <w:tcPr>
            <w:tcW w:w="312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2007</w:t>
            </w:r>
          </w:p>
        </w:tc>
      </w:tr>
      <w:tr>
        <w:trPr>
          <w:trHeight w:val="31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369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51984</w:t>
            </w:r>
          </w:p>
        </w:tc>
        <w:tc>
          <w:tcPr>
            <w:tcW w:w="312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51984</w:t>
            </w:r>
          </w:p>
        </w:tc>
      </w:tr>
      <w:tr>
        <w:trPr>
          <w:trHeight w:val="31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369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312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r>
      <w:tr>
        <w:trPr>
          <w:trHeight w:val="31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369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13</w:t>
            </w:r>
          </w:p>
        </w:tc>
        <w:tc>
          <w:tcPr>
            <w:tcW w:w="312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13</w:t>
            </w:r>
          </w:p>
        </w:tc>
      </w:tr>
      <w:tr>
        <w:trPr>
          <w:trHeight w:val="52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369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2023</w:t>
            </w:r>
          </w:p>
        </w:tc>
        <w:tc>
          <w:tcPr>
            <w:tcW w:w="312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2023</w:t>
            </w:r>
          </w:p>
        </w:tc>
      </w:tr>
      <w:tr>
        <w:trPr>
          <w:trHeight w:val="31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369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2027</w:t>
            </w:r>
          </w:p>
        </w:tc>
        <w:tc>
          <w:tcPr>
            <w:tcW w:w="312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2027</w:t>
            </w:r>
          </w:p>
        </w:tc>
      </w:tr>
      <w:tr>
        <w:trPr>
          <w:trHeight w:val="31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369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12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1290"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369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12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52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369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128"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bl>
    <w:p>
      <w:pPr>
        <w:pStyle w:val="Normal"/>
        <w:rPr>
          <w:b/>
        </w:rPr>
      </w:pPr>
      <w:r>
        <w:rPr>
          <w:b/>
        </w:rPr>
      </w:r>
    </w:p>
    <w:tbl>
      <w:tblPr>
        <w:tblW w:w="14083" w:type="dxa"/>
        <w:jc w:val="left"/>
        <w:tblInd w:w="284" w:type="dxa"/>
        <w:tblLayout w:type="fixed"/>
        <w:tblCellMar>
          <w:top w:w="0" w:type="dxa"/>
          <w:left w:w="108" w:type="dxa"/>
          <w:bottom w:w="0" w:type="dxa"/>
          <w:right w:w="108" w:type="dxa"/>
        </w:tblCellMar>
        <w:tblLook w:val="04a0" w:noHBand="0" w:noVBand="1" w:firstColumn="1" w:lastRow="0" w:lastColumn="0" w:firstRow="1"/>
      </w:tblPr>
      <w:tblGrid>
        <w:gridCol w:w="7238"/>
        <w:gridCol w:w="1996"/>
        <w:gridCol w:w="1569"/>
        <w:gridCol w:w="1567"/>
        <w:gridCol w:w="1713"/>
      </w:tblGrid>
      <w:tr>
        <w:trPr>
          <w:trHeight w:val="315" w:hRule="atLeast"/>
        </w:trPr>
        <w:tc>
          <w:tcPr>
            <w:tcW w:w="14083" w:type="dxa"/>
            <w:gridSpan w:val="5"/>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 xml:space="preserve">Котельная № 17 ЦРБ п.Уразово, ул.Больничная,1а, Валуйского р-она           </w:t>
            </w:r>
          </w:p>
        </w:tc>
      </w:tr>
      <w:tr>
        <w:trPr>
          <w:trHeight w:val="315" w:hRule="atLeast"/>
        </w:trPr>
        <w:tc>
          <w:tcPr>
            <w:tcW w:w="7238" w:type="dxa"/>
            <w:tcBorders/>
            <w:shd w:color="auto" w:fill="auto" w:val="clear"/>
            <w:vAlign w:val="center"/>
          </w:tcPr>
          <w:p>
            <w:pPr>
              <w:pStyle w:val="Normal"/>
              <w:widowControl w:val="false"/>
              <w:jc w:val="center"/>
              <w:rPr>
                <w:b/>
                <w:bCs/>
                <w:sz w:val="22"/>
                <w:lang w:eastAsia="ru-RU"/>
              </w:rPr>
            </w:pPr>
            <w:r>
              <w:rPr>
                <w:b/>
                <w:bCs/>
                <w:sz w:val="22"/>
                <w:lang w:eastAsia="ru-RU"/>
              </w:rPr>
            </w:r>
          </w:p>
        </w:tc>
        <w:tc>
          <w:tcPr>
            <w:tcW w:w="6845" w:type="dxa"/>
            <w:gridSpan w:val="4"/>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r>
      <w:tr>
        <w:trPr>
          <w:trHeight w:val="315" w:hRule="atLeast"/>
        </w:trPr>
        <w:tc>
          <w:tcPr>
            <w:tcW w:w="7238"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6845" w:type="dxa"/>
            <w:gridSpan w:val="4"/>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НР-18</w:t>
            </w:r>
          </w:p>
        </w:tc>
      </w:tr>
      <w:tr>
        <w:trPr>
          <w:trHeight w:val="315" w:hRule="atLeast"/>
        </w:trPr>
        <w:tc>
          <w:tcPr>
            <w:tcW w:w="7238"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845" w:type="dxa"/>
            <w:gridSpan w:val="4"/>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r>
      <w:tr>
        <w:trPr>
          <w:trHeight w:val="315" w:hRule="atLeast"/>
        </w:trPr>
        <w:tc>
          <w:tcPr>
            <w:tcW w:w="7238"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1996"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1569"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c>
          <w:tcPr>
            <w:tcW w:w="1567"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3</w:t>
            </w:r>
          </w:p>
        </w:tc>
        <w:tc>
          <w:tcPr>
            <w:tcW w:w="1713"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4</w:t>
            </w:r>
          </w:p>
        </w:tc>
      </w:tr>
      <w:tr>
        <w:trPr>
          <w:trHeight w:val="315" w:hRule="atLeast"/>
        </w:trPr>
        <w:tc>
          <w:tcPr>
            <w:tcW w:w="7238"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199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156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156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17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r>
      <w:tr>
        <w:trPr>
          <w:trHeight w:val="315" w:hRule="atLeast"/>
        </w:trPr>
        <w:tc>
          <w:tcPr>
            <w:tcW w:w="7238"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199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156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156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17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r>
      <w:tr>
        <w:trPr>
          <w:trHeight w:val="315" w:hRule="atLeast"/>
        </w:trPr>
        <w:tc>
          <w:tcPr>
            <w:tcW w:w="7238"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199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913591</w:t>
            </w:r>
          </w:p>
        </w:tc>
        <w:tc>
          <w:tcPr>
            <w:tcW w:w="156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913591</w:t>
            </w:r>
          </w:p>
        </w:tc>
        <w:tc>
          <w:tcPr>
            <w:tcW w:w="156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913591</w:t>
            </w:r>
          </w:p>
        </w:tc>
        <w:tc>
          <w:tcPr>
            <w:tcW w:w="17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913591</w:t>
            </w:r>
          </w:p>
        </w:tc>
      </w:tr>
      <w:tr>
        <w:trPr>
          <w:trHeight w:val="315" w:hRule="atLeast"/>
        </w:trPr>
        <w:tc>
          <w:tcPr>
            <w:tcW w:w="7238"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199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c>
          <w:tcPr>
            <w:tcW w:w="156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c>
          <w:tcPr>
            <w:tcW w:w="156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c>
          <w:tcPr>
            <w:tcW w:w="17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r>
      <w:tr>
        <w:trPr>
          <w:trHeight w:val="315" w:hRule="atLeast"/>
        </w:trPr>
        <w:tc>
          <w:tcPr>
            <w:tcW w:w="7238"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199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27</w:t>
            </w:r>
          </w:p>
        </w:tc>
        <w:tc>
          <w:tcPr>
            <w:tcW w:w="156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27</w:t>
            </w:r>
          </w:p>
        </w:tc>
        <w:tc>
          <w:tcPr>
            <w:tcW w:w="156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27</w:t>
            </w:r>
          </w:p>
        </w:tc>
        <w:tc>
          <w:tcPr>
            <w:tcW w:w="17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27</w:t>
            </w:r>
          </w:p>
        </w:tc>
      </w:tr>
      <w:tr>
        <w:trPr>
          <w:trHeight w:val="525" w:hRule="atLeast"/>
        </w:trPr>
        <w:tc>
          <w:tcPr>
            <w:tcW w:w="7238"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199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c>
          <w:tcPr>
            <w:tcW w:w="156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c>
          <w:tcPr>
            <w:tcW w:w="156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c>
          <w:tcPr>
            <w:tcW w:w="17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2022</w:t>
            </w:r>
          </w:p>
        </w:tc>
      </w:tr>
      <w:tr>
        <w:trPr>
          <w:trHeight w:val="315" w:hRule="atLeast"/>
        </w:trPr>
        <w:tc>
          <w:tcPr>
            <w:tcW w:w="7238"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199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156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156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17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r>
      <w:tr>
        <w:trPr>
          <w:trHeight w:val="315" w:hRule="atLeast"/>
        </w:trPr>
        <w:tc>
          <w:tcPr>
            <w:tcW w:w="7238"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199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56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56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7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1290" w:hRule="atLeast"/>
        </w:trPr>
        <w:tc>
          <w:tcPr>
            <w:tcW w:w="7238"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199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56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56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7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525" w:hRule="atLeast"/>
        </w:trPr>
        <w:tc>
          <w:tcPr>
            <w:tcW w:w="7238"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1996"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569"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567"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713"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bl>
    <w:p>
      <w:pPr>
        <w:pStyle w:val="Normal"/>
        <w:rPr>
          <w:b/>
        </w:rPr>
      </w:pPr>
      <w:r>
        <w:rPr>
          <w:b/>
        </w:rPr>
      </w:r>
    </w:p>
    <w:tbl>
      <w:tblPr>
        <w:tblW w:w="14063" w:type="dxa"/>
        <w:jc w:val="left"/>
        <w:tblInd w:w="284" w:type="dxa"/>
        <w:tblLayout w:type="fixed"/>
        <w:tblCellMar>
          <w:top w:w="0" w:type="dxa"/>
          <w:left w:w="108" w:type="dxa"/>
          <w:bottom w:w="0" w:type="dxa"/>
          <w:right w:w="108" w:type="dxa"/>
        </w:tblCellMar>
        <w:tblLook w:val="04a0" w:noHBand="0" w:noVBand="1" w:firstColumn="1" w:lastRow="0" w:lastColumn="0" w:firstRow="1"/>
      </w:tblPr>
      <w:tblGrid>
        <w:gridCol w:w="7239"/>
        <w:gridCol w:w="3554"/>
        <w:gridCol w:w="3270"/>
      </w:tblGrid>
      <w:tr>
        <w:trPr>
          <w:trHeight w:val="300" w:hRule="atLeast"/>
        </w:trPr>
        <w:tc>
          <w:tcPr>
            <w:tcW w:w="14063" w:type="dxa"/>
            <w:gridSpan w:val="3"/>
            <w:tcBorders/>
            <w:shd w:color="auto" w:fill="auto" w:val="clear"/>
            <w:vAlign w:val="center"/>
          </w:tcPr>
          <w:p>
            <w:pPr>
              <w:pStyle w:val="Normal"/>
              <w:widowControl w:val="false"/>
              <w:jc w:val="center"/>
              <w:rPr>
                <w:b/>
                <w:bCs/>
                <w:sz w:val="22"/>
                <w:lang w:eastAsia="ru-RU"/>
              </w:rPr>
            </w:pPr>
            <w:r>
              <w:rPr>
                <w:b/>
                <w:bCs/>
                <w:sz w:val="22"/>
                <w:lang w:eastAsia="ru-RU"/>
              </w:rPr>
              <w:t>Котельная № 18 Рабочая,37 , п.Уразово, Валуйского р-она</w:t>
            </w:r>
          </w:p>
        </w:tc>
      </w:tr>
      <w:tr>
        <w:trPr>
          <w:trHeight w:val="330" w:hRule="atLeast"/>
        </w:trPr>
        <w:tc>
          <w:tcPr>
            <w:tcW w:w="14063" w:type="dxa"/>
            <w:gridSpan w:val="3"/>
            <w:tcBorders>
              <w:bottom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w:t>
            </w:r>
          </w:p>
        </w:tc>
      </w:tr>
      <w:tr>
        <w:trPr>
          <w:trHeight w:val="330" w:hRule="atLeast"/>
        </w:trPr>
        <w:tc>
          <w:tcPr>
            <w:tcW w:w="7239"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6824"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КВЖ-0,3</w:t>
            </w:r>
          </w:p>
        </w:tc>
      </w:tr>
      <w:tr>
        <w:trPr>
          <w:trHeight w:val="330" w:hRule="atLeast"/>
        </w:trPr>
        <w:tc>
          <w:tcPr>
            <w:tcW w:w="7239" w:type="dxa"/>
            <w:vMerge w:val="continue"/>
            <w:tcBorders>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824"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r>
      <w:tr>
        <w:trPr>
          <w:trHeight w:val="330" w:hRule="atLeast"/>
        </w:trPr>
        <w:tc>
          <w:tcPr>
            <w:tcW w:w="7239" w:type="dxa"/>
            <w:vMerge w:val="continue"/>
            <w:tcBorders>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3554"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3270"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r>
      <w:tr>
        <w:trPr>
          <w:trHeight w:val="330"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3554"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2005</w:t>
            </w:r>
          </w:p>
        </w:tc>
        <w:tc>
          <w:tcPr>
            <w:tcW w:w="3270"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2005</w:t>
            </w:r>
          </w:p>
        </w:tc>
      </w:tr>
      <w:tr>
        <w:trPr>
          <w:trHeight w:val="330"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3554"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2005</w:t>
            </w:r>
          </w:p>
        </w:tc>
        <w:tc>
          <w:tcPr>
            <w:tcW w:w="3270"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2005</w:t>
            </w:r>
          </w:p>
        </w:tc>
      </w:tr>
      <w:tr>
        <w:trPr>
          <w:trHeight w:val="330"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3554"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c>
          <w:tcPr>
            <w:tcW w:w="3270"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r>
      <w:tr>
        <w:trPr>
          <w:trHeight w:val="330"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3554"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c>
          <w:tcPr>
            <w:tcW w:w="3270"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r>
      <w:tr>
        <w:trPr>
          <w:trHeight w:val="330"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3554"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c>
          <w:tcPr>
            <w:tcW w:w="3270"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r>
      <w:tr>
        <w:trPr>
          <w:trHeight w:val="52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3554"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2020</w:t>
            </w:r>
          </w:p>
        </w:tc>
        <w:tc>
          <w:tcPr>
            <w:tcW w:w="3270"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2020</w:t>
            </w:r>
          </w:p>
        </w:tc>
      </w:tr>
      <w:tr>
        <w:trPr>
          <w:trHeight w:val="330"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3554"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2024</w:t>
            </w:r>
          </w:p>
        </w:tc>
        <w:tc>
          <w:tcPr>
            <w:tcW w:w="3270"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2024</w:t>
            </w:r>
          </w:p>
        </w:tc>
      </w:tr>
      <w:tr>
        <w:trPr>
          <w:trHeight w:val="330"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3554"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270"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1290"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3554"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270"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52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3554"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270"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bl>
    <w:p>
      <w:pPr>
        <w:pStyle w:val="Normal"/>
        <w:rPr>
          <w:b/>
        </w:rPr>
      </w:pPr>
      <w:r>
        <w:rPr>
          <w:b/>
        </w:rPr>
      </w:r>
    </w:p>
    <w:tbl>
      <w:tblPr>
        <w:tblW w:w="14053" w:type="dxa"/>
        <w:jc w:val="left"/>
        <w:tblInd w:w="284" w:type="dxa"/>
        <w:tblLayout w:type="fixed"/>
        <w:tblCellMar>
          <w:top w:w="0" w:type="dxa"/>
          <w:left w:w="108" w:type="dxa"/>
          <w:bottom w:w="0" w:type="dxa"/>
          <w:right w:w="108" w:type="dxa"/>
        </w:tblCellMar>
        <w:tblLook w:val="04a0" w:noHBand="0" w:noVBand="1" w:firstColumn="1" w:lastRow="0" w:lastColumn="0" w:firstRow="1"/>
      </w:tblPr>
      <w:tblGrid>
        <w:gridCol w:w="7258"/>
        <w:gridCol w:w="3523"/>
        <w:gridCol w:w="3272"/>
      </w:tblGrid>
      <w:tr>
        <w:trPr>
          <w:trHeight w:val="300" w:hRule="atLeast"/>
        </w:trPr>
        <w:tc>
          <w:tcPr>
            <w:tcW w:w="14053" w:type="dxa"/>
            <w:gridSpan w:val="3"/>
            <w:tcBorders/>
            <w:shd w:color="auto" w:fill="auto" w:val="clear"/>
            <w:vAlign w:val="center"/>
          </w:tcPr>
          <w:p>
            <w:pPr>
              <w:pStyle w:val="Normal"/>
              <w:widowControl w:val="false"/>
              <w:jc w:val="center"/>
              <w:rPr>
                <w:b/>
                <w:bCs/>
                <w:sz w:val="22"/>
                <w:lang w:eastAsia="ru-RU"/>
              </w:rPr>
            </w:pPr>
            <w:r>
              <w:rPr>
                <w:b/>
                <w:bCs/>
                <w:sz w:val="22"/>
                <w:lang w:eastAsia="ru-RU"/>
              </w:rPr>
              <w:t>Котельная № 19 с.Казначеевка, ул.Центральная,15 , Валуйского р-она</w:t>
            </w:r>
          </w:p>
        </w:tc>
      </w:tr>
      <w:tr>
        <w:trPr>
          <w:trHeight w:val="315" w:hRule="atLeast"/>
        </w:trPr>
        <w:tc>
          <w:tcPr>
            <w:tcW w:w="7258" w:type="dxa"/>
            <w:tcBorders>
              <w:bottom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w:t>
            </w:r>
          </w:p>
        </w:tc>
        <w:tc>
          <w:tcPr>
            <w:tcW w:w="3523" w:type="dxa"/>
            <w:tcBorders>
              <w:bottom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w:t>
            </w:r>
          </w:p>
        </w:tc>
        <w:tc>
          <w:tcPr>
            <w:tcW w:w="3272" w:type="dxa"/>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r>
      <w:tr>
        <w:trPr>
          <w:trHeight w:val="315" w:hRule="atLeast"/>
        </w:trPr>
        <w:tc>
          <w:tcPr>
            <w:tcW w:w="7258"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6795"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КВЖ-0,3</w:t>
            </w:r>
          </w:p>
        </w:tc>
      </w:tr>
      <w:tr>
        <w:trPr>
          <w:trHeight w:val="315" w:hRule="atLeast"/>
        </w:trPr>
        <w:tc>
          <w:tcPr>
            <w:tcW w:w="7258"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795"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r>
      <w:tr>
        <w:trPr>
          <w:trHeight w:val="315" w:hRule="atLeast"/>
        </w:trPr>
        <w:tc>
          <w:tcPr>
            <w:tcW w:w="7258"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3523"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327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r>
      <w:tr>
        <w:trPr>
          <w:trHeight w:val="315" w:hRule="atLeast"/>
        </w:trPr>
        <w:tc>
          <w:tcPr>
            <w:tcW w:w="7258"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3523"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2011</w:t>
            </w:r>
          </w:p>
        </w:tc>
        <w:tc>
          <w:tcPr>
            <w:tcW w:w="327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2011</w:t>
            </w:r>
          </w:p>
        </w:tc>
      </w:tr>
      <w:tr>
        <w:trPr>
          <w:trHeight w:val="315" w:hRule="atLeast"/>
        </w:trPr>
        <w:tc>
          <w:tcPr>
            <w:tcW w:w="7258"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3523"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2011</w:t>
            </w:r>
          </w:p>
        </w:tc>
        <w:tc>
          <w:tcPr>
            <w:tcW w:w="327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2011</w:t>
            </w:r>
          </w:p>
        </w:tc>
      </w:tr>
      <w:tr>
        <w:trPr>
          <w:trHeight w:val="315" w:hRule="atLeast"/>
        </w:trPr>
        <w:tc>
          <w:tcPr>
            <w:tcW w:w="7258"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3523"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50000</w:t>
            </w:r>
          </w:p>
        </w:tc>
        <w:tc>
          <w:tcPr>
            <w:tcW w:w="327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50000</w:t>
            </w:r>
          </w:p>
        </w:tc>
      </w:tr>
      <w:tr>
        <w:trPr>
          <w:trHeight w:val="315" w:hRule="atLeast"/>
        </w:trPr>
        <w:tc>
          <w:tcPr>
            <w:tcW w:w="7258"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3523"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c>
          <w:tcPr>
            <w:tcW w:w="327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r>
      <w:tr>
        <w:trPr>
          <w:trHeight w:val="315" w:hRule="atLeast"/>
        </w:trPr>
        <w:tc>
          <w:tcPr>
            <w:tcW w:w="7258"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3523"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9</w:t>
            </w:r>
          </w:p>
        </w:tc>
        <w:tc>
          <w:tcPr>
            <w:tcW w:w="327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9</w:t>
            </w:r>
          </w:p>
        </w:tc>
      </w:tr>
      <w:tr>
        <w:trPr>
          <w:trHeight w:val="315" w:hRule="atLeast"/>
        </w:trPr>
        <w:tc>
          <w:tcPr>
            <w:tcW w:w="7258"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3523"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2016</w:t>
            </w:r>
          </w:p>
        </w:tc>
        <w:tc>
          <w:tcPr>
            <w:tcW w:w="327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2016</w:t>
            </w:r>
          </w:p>
        </w:tc>
      </w:tr>
      <w:tr>
        <w:trPr>
          <w:trHeight w:val="315" w:hRule="atLeast"/>
        </w:trPr>
        <w:tc>
          <w:tcPr>
            <w:tcW w:w="7258"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3523"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327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r>
      <w:tr>
        <w:trPr>
          <w:trHeight w:val="315" w:hRule="atLeast"/>
        </w:trPr>
        <w:tc>
          <w:tcPr>
            <w:tcW w:w="7258"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3523"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27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765" w:hRule="atLeast"/>
        </w:trPr>
        <w:tc>
          <w:tcPr>
            <w:tcW w:w="7258"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3523"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27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315" w:hRule="atLeast"/>
        </w:trPr>
        <w:tc>
          <w:tcPr>
            <w:tcW w:w="7258"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3523"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27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bl>
    <w:p>
      <w:pPr>
        <w:pStyle w:val="Normal"/>
        <w:rPr>
          <w:b/>
        </w:rPr>
      </w:pPr>
      <w:r>
        <w:rPr>
          <w:b/>
        </w:rPr>
      </w:r>
    </w:p>
    <w:tbl>
      <w:tblPr>
        <w:tblW w:w="14093" w:type="dxa"/>
        <w:jc w:val="left"/>
        <w:tblInd w:w="284" w:type="dxa"/>
        <w:tblLayout w:type="fixed"/>
        <w:tblCellMar>
          <w:top w:w="0" w:type="dxa"/>
          <w:left w:w="108" w:type="dxa"/>
          <w:bottom w:w="0" w:type="dxa"/>
          <w:right w:w="108" w:type="dxa"/>
        </w:tblCellMar>
        <w:tblLook w:val="04a0" w:noHBand="0" w:noVBand="1" w:firstColumn="1" w:lastRow="0" w:lastColumn="0" w:firstRow="1"/>
      </w:tblPr>
      <w:tblGrid>
        <w:gridCol w:w="7249"/>
        <w:gridCol w:w="1711"/>
        <w:gridCol w:w="1822"/>
        <w:gridCol w:w="1600"/>
        <w:gridCol w:w="1711"/>
      </w:tblGrid>
      <w:tr>
        <w:trPr>
          <w:trHeight w:val="315" w:hRule="atLeast"/>
        </w:trPr>
        <w:tc>
          <w:tcPr>
            <w:tcW w:w="10782" w:type="dxa"/>
            <w:gridSpan w:val="3"/>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 xml:space="preserve">Котельная № 20 с.Казинка, ул.Мира,3, Валуйского р-она           </w:t>
            </w:r>
          </w:p>
        </w:tc>
        <w:tc>
          <w:tcPr>
            <w:tcW w:w="3311" w:type="dxa"/>
            <w:gridSpan w:val="2"/>
            <w:tcBorders/>
            <w:shd w:color="auto" w:fill="auto" w:val="clear"/>
            <w:vAlign w:val="center"/>
          </w:tcPr>
          <w:p>
            <w:pPr>
              <w:pStyle w:val="Normal"/>
              <w:widowControl w:val="false"/>
              <w:jc w:val="center"/>
              <w:rPr>
                <w:b/>
                <w:bCs/>
                <w:sz w:val="22"/>
                <w:lang w:eastAsia="ru-RU"/>
              </w:rPr>
            </w:pPr>
            <w:r>
              <w:rPr>
                <w:b/>
                <w:bCs/>
                <w:sz w:val="22"/>
                <w:lang w:eastAsia="ru-RU"/>
              </w:rPr>
            </w:r>
          </w:p>
        </w:tc>
      </w:tr>
      <w:tr>
        <w:trPr>
          <w:trHeight w:val="315" w:hRule="atLeast"/>
        </w:trPr>
        <w:tc>
          <w:tcPr>
            <w:tcW w:w="7249" w:type="dxa"/>
            <w:tcBorders/>
            <w:shd w:color="auto" w:fill="auto" w:val="clear"/>
            <w:vAlign w:val="center"/>
          </w:tcPr>
          <w:p>
            <w:pPr>
              <w:pStyle w:val="Normal"/>
              <w:widowControl w:val="false"/>
              <w:rPr>
                <w:sz w:val="20"/>
                <w:szCs w:val="20"/>
                <w:lang w:eastAsia="ru-RU"/>
              </w:rPr>
            </w:pPr>
            <w:r>
              <w:rPr>
                <w:sz w:val="20"/>
                <w:szCs w:val="20"/>
                <w:lang w:eastAsia="ru-RU"/>
              </w:rPr>
            </w:r>
          </w:p>
        </w:tc>
        <w:tc>
          <w:tcPr>
            <w:tcW w:w="6844" w:type="dxa"/>
            <w:gridSpan w:val="4"/>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r>
      <w:tr>
        <w:trPr>
          <w:trHeight w:val="315" w:hRule="atLeast"/>
        </w:trPr>
        <w:tc>
          <w:tcPr>
            <w:tcW w:w="7249"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6844" w:type="dxa"/>
            <w:gridSpan w:val="4"/>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НР-18</w:t>
            </w:r>
          </w:p>
        </w:tc>
      </w:tr>
      <w:tr>
        <w:trPr>
          <w:trHeight w:val="315" w:hRule="atLeast"/>
        </w:trPr>
        <w:tc>
          <w:tcPr>
            <w:tcW w:w="7249"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844" w:type="dxa"/>
            <w:gridSpan w:val="4"/>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r>
      <w:tr>
        <w:trPr>
          <w:trHeight w:val="315" w:hRule="atLeast"/>
        </w:trPr>
        <w:tc>
          <w:tcPr>
            <w:tcW w:w="7249"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1822"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c>
          <w:tcPr>
            <w:tcW w:w="1600"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3</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4</w:t>
            </w:r>
          </w:p>
        </w:tc>
      </w:tr>
      <w:tr>
        <w:trPr>
          <w:trHeight w:val="315" w:hRule="atLeast"/>
        </w:trPr>
        <w:tc>
          <w:tcPr>
            <w:tcW w:w="724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182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160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r>
      <w:tr>
        <w:trPr>
          <w:trHeight w:val="315" w:hRule="atLeast"/>
        </w:trPr>
        <w:tc>
          <w:tcPr>
            <w:tcW w:w="724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182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160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1993</w:t>
            </w:r>
          </w:p>
        </w:tc>
      </w:tr>
      <w:tr>
        <w:trPr>
          <w:trHeight w:val="315" w:hRule="atLeast"/>
        </w:trPr>
        <w:tc>
          <w:tcPr>
            <w:tcW w:w="724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71244</w:t>
            </w:r>
          </w:p>
        </w:tc>
        <w:tc>
          <w:tcPr>
            <w:tcW w:w="182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71244</w:t>
            </w:r>
          </w:p>
        </w:tc>
        <w:tc>
          <w:tcPr>
            <w:tcW w:w="160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71244</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71244</w:t>
            </w:r>
          </w:p>
        </w:tc>
      </w:tr>
      <w:tr>
        <w:trPr>
          <w:trHeight w:val="315" w:hRule="atLeast"/>
        </w:trPr>
        <w:tc>
          <w:tcPr>
            <w:tcW w:w="724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c>
          <w:tcPr>
            <w:tcW w:w="182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c>
          <w:tcPr>
            <w:tcW w:w="160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r>
      <w:tr>
        <w:trPr>
          <w:trHeight w:val="315" w:hRule="atLeast"/>
        </w:trPr>
        <w:tc>
          <w:tcPr>
            <w:tcW w:w="724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27</w:t>
            </w:r>
          </w:p>
        </w:tc>
        <w:tc>
          <w:tcPr>
            <w:tcW w:w="182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27</w:t>
            </w:r>
          </w:p>
        </w:tc>
        <w:tc>
          <w:tcPr>
            <w:tcW w:w="160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27</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27</w:t>
            </w:r>
          </w:p>
        </w:tc>
      </w:tr>
      <w:tr>
        <w:trPr>
          <w:trHeight w:val="525" w:hRule="atLeast"/>
        </w:trPr>
        <w:tc>
          <w:tcPr>
            <w:tcW w:w="724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2021</w:t>
            </w:r>
          </w:p>
        </w:tc>
        <w:tc>
          <w:tcPr>
            <w:tcW w:w="182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2021</w:t>
            </w:r>
          </w:p>
        </w:tc>
        <w:tc>
          <w:tcPr>
            <w:tcW w:w="160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2021</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2021</w:t>
            </w:r>
          </w:p>
        </w:tc>
      </w:tr>
      <w:tr>
        <w:trPr>
          <w:trHeight w:val="315" w:hRule="atLeast"/>
        </w:trPr>
        <w:tc>
          <w:tcPr>
            <w:tcW w:w="724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2025</w:t>
            </w:r>
          </w:p>
        </w:tc>
        <w:tc>
          <w:tcPr>
            <w:tcW w:w="182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2025</w:t>
            </w:r>
          </w:p>
        </w:tc>
        <w:tc>
          <w:tcPr>
            <w:tcW w:w="160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2025</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2025</w:t>
            </w:r>
          </w:p>
        </w:tc>
      </w:tr>
      <w:tr>
        <w:trPr>
          <w:trHeight w:val="315" w:hRule="atLeast"/>
        </w:trPr>
        <w:tc>
          <w:tcPr>
            <w:tcW w:w="724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82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60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1290" w:hRule="atLeast"/>
        </w:trPr>
        <w:tc>
          <w:tcPr>
            <w:tcW w:w="724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82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60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525" w:hRule="atLeast"/>
        </w:trPr>
        <w:tc>
          <w:tcPr>
            <w:tcW w:w="724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82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60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1711"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bl>
    <w:p>
      <w:pPr>
        <w:pStyle w:val="Normal"/>
        <w:rPr>
          <w:b/>
        </w:rPr>
      </w:pPr>
      <w:r>
        <w:rPr>
          <w:b/>
        </w:rPr>
      </w:r>
    </w:p>
    <w:tbl>
      <w:tblPr>
        <w:tblW w:w="14063" w:type="dxa"/>
        <w:jc w:val="left"/>
        <w:tblInd w:w="284" w:type="dxa"/>
        <w:tblLayout w:type="fixed"/>
        <w:tblCellMar>
          <w:top w:w="0" w:type="dxa"/>
          <w:left w:w="108" w:type="dxa"/>
          <w:bottom w:w="0" w:type="dxa"/>
          <w:right w:w="108" w:type="dxa"/>
        </w:tblCellMar>
        <w:tblLook w:val="04a0" w:noHBand="0" w:noVBand="1" w:firstColumn="1" w:lastRow="0" w:lastColumn="0" w:firstRow="1"/>
      </w:tblPr>
      <w:tblGrid>
        <w:gridCol w:w="7239"/>
        <w:gridCol w:w="3412"/>
        <w:gridCol w:w="3412"/>
      </w:tblGrid>
      <w:tr>
        <w:trPr>
          <w:trHeight w:val="315" w:hRule="atLeast"/>
        </w:trPr>
        <w:tc>
          <w:tcPr>
            <w:tcW w:w="14063" w:type="dxa"/>
            <w:gridSpan w:val="3"/>
            <w:tcBorders/>
            <w:shd w:color="auto" w:fill="auto" w:val="clear"/>
            <w:vAlign w:val="center"/>
          </w:tcPr>
          <w:p>
            <w:pPr>
              <w:pStyle w:val="Normal"/>
              <w:widowControl w:val="false"/>
              <w:jc w:val="center"/>
              <w:rPr>
                <w:b/>
                <w:bCs/>
                <w:lang w:eastAsia="ru-RU"/>
              </w:rPr>
            </w:pPr>
            <w:r>
              <w:rPr>
                <w:b/>
                <w:bCs/>
                <w:lang w:eastAsia="ru-RU"/>
              </w:rPr>
              <w:t>Котельная № 20  с.Тимоново , ул.Школьная,4 , Валуйского р-она</w:t>
            </w:r>
          </w:p>
        </w:tc>
      </w:tr>
      <w:tr>
        <w:trPr>
          <w:trHeight w:val="330" w:hRule="atLeast"/>
        </w:trPr>
        <w:tc>
          <w:tcPr>
            <w:tcW w:w="7239" w:type="dxa"/>
            <w:tcBorders/>
            <w:shd w:color="auto" w:fill="auto" w:val="clear"/>
            <w:vAlign w:val="center"/>
          </w:tcPr>
          <w:p>
            <w:pPr>
              <w:pStyle w:val="Normal"/>
              <w:widowControl w:val="false"/>
              <w:rPr>
                <w:b/>
                <w:bCs/>
                <w:lang w:eastAsia="ru-RU"/>
              </w:rPr>
            </w:pPr>
            <w:r>
              <w:rPr>
                <w:b/>
                <w:bCs/>
                <w:lang w:eastAsia="ru-RU"/>
              </w:rPr>
            </w:r>
          </w:p>
        </w:tc>
        <w:tc>
          <w:tcPr>
            <w:tcW w:w="3412" w:type="dxa"/>
            <w:tcBorders/>
            <w:shd w:color="auto" w:fill="auto" w:val="clear"/>
            <w:vAlign w:val="center"/>
          </w:tcPr>
          <w:p>
            <w:pPr>
              <w:pStyle w:val="Normal"/>
              <w:widowControl w:val="false"/>
              <w:rPr>
                <w:sz w:val="20"/>
                <w:szCs w:val="20"/>
                <w:lang w:eastAsia="ru-RU"/>
              </w:rPr>
            </w:pPr>
            <w:r>
              <w:rPr>
                <w:sz w:val="20"/>
                <w:szCs w:val="20"/>
                <w:lang w:eastAsia="ru-RU"/>
              </w:rPr>
            </w:r>
          </w:p>
        </w:tc>
        <w:tc>
          <w:tcPr>
            <w:tcW w:w="3412" w:type="dxa"/>
            <w:tcBorders>
              <w:bottom w:val="single" w:sz="8" w:space="0" w:color="000000"/>
            </w:tcBorders>
            <w:shd w:color="auto" w:fill="auto" w:val="clear"/>
            <w:vAlign w:val="center"/>
          </w:tcPr>
          <w:p>
            <w:pPr>
              <w:pStyle w:val="Normal"/>
              <w:widowControl w:val="false"/>
              <w:rPr>
                <w:b/>
                <w:bCs/>
                <w:lang w:eastAsia="ru-RU"/>
              </w:rPr>
            </w:pPr>
            <w:r>
              <w:rPr>
                <w:b/>
                <w:bCs/>
                <w:lang w:eastAsia="ru-RU"/>
              </w:rPr>
              <w:t> </w:t>
            </w:r>
          </w:p>
        </w:tc>
      </w:tr>
      <w:tr>
        <w:trPr>
          <w:trHeight w:val="315" w:hRule="atLeast"/>
        </w:trPr>
        <w:tc>
          <w:tcPr>
            <w:tcW w:w="7239"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Наименование</w:t>
            </w:r>
          </w:p>
        </w:tc>
        <w:tc>
          <w:tcPr>
            <w:tcW w:w="6824"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Марка котла КВЖ-0,3</w:t>
            </w:r>
          </w:p>
        </w:tc>
      </w:tr>
      <w:tr>
        <w:trPr>
          <w:trHeight w:val="315" w:hRule="atLeast"/>
        </w:trPr>
        <w:tc>
          <w:tcPr>
            <w:tcW w:w="7239"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0"/>
                <w:szCs w:val="20"/>
                <w:lang w:eastAsia="ru-RU"/>
              </w:rPr>
            </w:pPr>
            <w:r>
              <w:rPr>
                <w:b/>
                <w:bCs/>
                <w:sz w:val="20"/>
                <w:szCs w:val="20"/>
                <w:lang w:eastAsia="ru-RU"/>
              </w:rPr>
            </w:r>
          </w:p>
        </w:tc>
        <w:tc>
          <w:tcPr>
            <w:tcW w:w="6824"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Номер котла котельной</w:t>
            </w:r>
          </w:p>
        </w:tc>
      </w:tr>
      <w:tr>
        <w:trPr>
          <w:trHeight w:val="315" w:hRule="atLeast"/>
        </w:trPr>
        <w:tc>
          <w:tcPr>
            <w:tcW w:w="7239"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0"/>
                <w:szCs w:val="20"/>
                <w:lang w:eastAsia="ru-RU"/>
              </w:rPr>
            </w:pPr>
            <w:r>
              <w:rPr>
                <w:b/>
                <w:bCs/>
                <w:sz w:val="20"/>
                <w:szCs w:val="20"/>
                <w:lang w:eastAsia="ru-RU"/>
              </w:rPr>
            </w:r>
          </w:p>
        </w:tc>
        <w:tc>
          <w:tcPr>
            <w:tcW w:w="341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0"/>
                <w:szCs w:val="20"/>
                <w:lang w:eastAsia="ru-RU"/>
              </w:rPr>
            </w:pPr>
            <w:r>
              <w:rPr>
                <w:b/>
                <w:bCs/>
                <w:sz w:val="20"/>
                <w:szCs w:val="20"/>
                <w:lang w:eastAsia="ru-RU"/>
              </w:rPr>
              <w:t xml:space="preserve">№ </w:t>
            </w:r>
            <w:r>
              <w:rPr>
                <w:b/>
                <w:bCs/>
                <w:sz w:val="20"/>
                <w:szCs w:val="20"/>
                <w:lang w:eastAsia="ru-RU"/>
              </w:rPr>
              <w:t>1</w:t>
            </w:r>
          </w:p>
        </w:tc>
        <w:tc>
          <w:tcPr>
            <w:tcW w:w="3412" w:type="dxa"/>
            <w:tcBorders>
              <w:bottom w:val="single" w:sz="8" w:space="0" w:color="000000"/>
              <w:right w:val="single" w:sz="8" w:space="0" w:color="000000"/>
            </w:tcBorders>
            <w:shd w:color="auto" w:fill="auto" w:val="clear"/>
            <w:vAlign w:val="center"/>
          </w:tcPr>
          <w:p>
            <w:pPr>
              <w:pStyle w:val="Normal"/>
              <w:widowControl w:val="false"/>
              <w:jc w:val="center"/>
              <w:rPr>
                <w:b/>
                <w:bCs/>
                <w:sz w:val="20"/>
                <w:szCs w:val="20"/>
                <w:lang w:eastAsia="ru-RU"/>
              </w:rPr>
            </w:pPr>
            <w:r>
              <w:rPr>
                <w:b/>
                <w:bCs/>
                <w:sz w:val="20"/>
                <w:szCs w:val="20"/>
                <w:lang w:eastAsia="ru-RU"/>
              </w:rPr>
              <w:t xml:space="preserve">№ </w:t>
            </w:r>
            <w:r>
              <w:rPr>
                <w:b/>
                <w:bCs/>
                <w:sz w:val="20"/>
                <w:szCs w:val="20"/>
                <w:lang w:eastAsia="ru-RU"/>
              </w:rPr>
              <w:t>2</w:t>
            </w:r>
          </w:p>
        </w:tc>
      </w:tr>
      <w:tr>
        <w:trPr>
          <w:trHeight w:val="31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Год изготовления</w:t>
            </w:r>
          </w:p>
        </w:tc>
        <w:tc>
          <w:tcPr>
            <w:tcW w:w="341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2000</w:t>
            </w:r>
          </w:p>
        </w:tc>
        <w:tc>
          <w:tcPr>
            <w:tcW w:w="34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2000</w:t>
            </w:r>
          </w:p>
        </w:tc>
      </w:tr>
      <w:tr>
        <w:trPr>
          <w:trHeight w:val="31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Год ввода в эксплуатацию</w:t>
            </w:r>
          </w:p>
        </w:tc>
        <w:tc>
          <w:tcPr>
            <w:tcW w:w="341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2000</w:t>
            </w:r>
          </w:p>
        </w:tc>
        <w:tc>
          <w:tcPr>
            <w:tcW w:w="34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2000</w:t>
            </w:r>
          </w:p>
        </w:tc>
      </w:tr>
      <w:tr>
        <w:trPr>
          <w:trHeight w:val="31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Расчетный ресурс: котла,час</w:t>
            </w:r>
          </w:p>
        </w:tc>
        <w:tc>
          <w:tcPr>
            <w:tcW w:w="341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c>
          <w:tcPr>
            <w:tcW w:w="34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r>
      <w:tr>
        <w:trPr>
          <w:trHeight w:val="31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Расчетный срок службы, лет</w:t>
            </w:r>
          </w:p>
        </w:tc>
        <w:tc>
          <w:tcPr>
            <w:tcW w:w="341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c>
          <w:tcPr>
            <w:tcW w:w="34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r>
      <w:tr>
        <w:trPr>
          <w:trHeight w:val="31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Фактический срок эксплуатации, лет</w:t>
            </w:r>
          </w:p>
        </w:tc>
        <w:tc>
          <w:tcPr>
            <w:tcW w:w="341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c>
          <w:tcPr>
            <w:tcW w:w="34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w:t>
            </w:r>
          </w:p>
        </w:tc>
      </w:tr>
      <w:tr>
        <w:trPr>
          <w:trHeight w:val="52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Год последнего освидетельствования при допуске в эксплуатацию после ремонтов</w:t>
            </w:r>
          </w:p>
        </w:tc>
        <w:tc>
          <w:tcPr>
            <w:tcW w:w="341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2016</w:t>
            </w:r>
          </w:p>
        </w:tc>
        <w:tc>
          <w:tcPr>
            <w:tcW w:w="34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2016</w:t>
            </w:r>
          </w:p>
        </w:tc>
      </w:tr>
      <w:tr>
        <w:trPr>
          <w:trHeight w:val="31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Год продления ресурса</w:t>
            </w:r>
          </w:p>
        </w:tc>
        <w:tc>
          <w:tcPr>
            <w:tcW w:w="341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34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r>
      <w:tr>
        <w:trPr>
          <w:trHeight w:val="31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Мероприятия по продлению ресурса</w:t>
            </w:r>
          </w:p>
        </w:tc>
        <w:tc>
          <w:tcPr>
            <w:tcW w:w="341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4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836"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341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4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525" w:hRule="atLeast"/>
        </w:trPr>
        <w:tc>
          <w:tcPr>
            <w:tcW w:w="723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Мероприятия по выводу из эксплуатации, консервации и демонтажу котла</w:t>
            </w:r>
          </w:p>
        </w:tc>
        <w:tc>
          <w:tcPr>
            <w:tcW w:w="3412"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412"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bl>
    <w:p>
      <w:pPr>
        <w:pStyle w:val="Normal"/>
        <w:rPr>
          <w:b/>
        </w:rPr>
      </w:pPr>
      <w:r>
        <w:rPr>
          <w:b/>
        </w:rPr>
      </w:r>
    </w:p>
    <w:tbl>
      <w:tblPr>
        <w:tblW w:w="14217" w:type="dxa"/>
        <w:jc w:val="left"/>
        <w:tblInd w:w="230" w:type="dxa"/>
        <w:tblLayout w:type="fixed"/>
        <w:tblCellMar>
          <w:top w:w="0" w:type="dxa"/>
          <w:left w:w="108" w:type="dxa"/>
          <w:bottom w:w="0" w:type="dxa"/>
          <w:right w:w="108" w:type="dxa"/>
        </w:tblCellMar>
        <w:tblLook w:val="04a0" w:noHBand="0" w:noVBand="1" w:firstColumn="1" w:lastRow="0" w:lastColumn="0" w:firstRow="1"/>
      </w:tblPr>
      <w:tblGrid>
        <w:gridCol w:w="7422"/>
        <w:gridCol w:w="717"/>
        <w:gridCol w:w="2664"/>
        <w:gridCol w:w="3414"/>
      </w:tblGrid>
      <w:tr>
        <w:trPr>
          <w:trHeight w:val="315" w:hRule="atLeast"/>
        </w:trPr>
        <w:tc>
          <w:tcPr>
            <w:tcW w:w="14217" w:type="dxa"/>
            <w:gridSpan w:val="4"/>
            <w:tcBorders/>
            <w:shd w:color="auto" w:fill="auto" w:val="clear"/>
            <w:vAlign w:val="center"/>
          </w:tcPr>
          <w:p>
            <w:pPr>
              <w:pStyle w:val="Normal"/>
              <w:widowControl w:val="false"/>
              <w:jc w:val="center"/>
              <w:rPr>
                <w:b/>
                <w:bCs/>
                <w:lang w:eastAsia="ru-RU"/>
              </w:rPr>
            </w:pPr>
            <w:r>
              <w:rPr>
                <w:b/>
                <w:bCs/>
                <w:lang w:eastAsia="ru-RU"/>
              </w:rPr>
              <w:t>Котельная № 21 с.Бутырки, ул.Школьная,8 , Валуйского р-она</w:t>
            </w:r>
          </w:p>
        </w:tc>
      </w:tr>
      <w:tr>
        <w:trPr>
          <w:trHeight w:val="330" w:hRule="atLeast"/>
        </w:trPr>
        <w:tc>
          <w:tcPr>
            <w:tcW w:w="7422" w:type="dxa"/>
            <w:tcBorders/>
            <w:shd w:color="auto" w:fill="auto" w:val="clear"/>
            <w:vAlign w:val="center"/>
          </w:tcPr>
          <w:p>
            <w:pPr>
              <w:pStyle w:val="Normal"/>
              <w:widowControl w:val="false"/>
              <w:rPr>
                <w:b/>
                <w:bCs/>
                <w:lang w:eastAsia="ru-RU"/>
              </w:rPr>
            </w:pPr>
            <w:r>
              <w:rPr>
                <w:b/>
                <w:bCs/>
                <w:lang w:eastAsia="ru-RU"/>
              </w:rPr>
            </w:r>
          </w:p>
        </w:tc>
        <w:tc>
          <w:tcPr>
            <w:tcW w:w="717" w:type="dxa"/>
            <w:tcBorders/>
            <w:shd w:color="auto" w:fill="auto" w:val="clear"/>
            <w:vAlign w:val="center"/>
          </w:tcPr>
          <w:p>
            <w:pPr>
              <w:pStyle w:val="Normal"/>
              <w:widowControl w:val="false"/>
              <w:rPr>
                <w:sz w:val="20"/>
                <w:szCs w:val="20"/>
                <w:lang w:eastAsia="ru-RU"/>
              </w:rPr>
            </w:pPr>
            <w:r>
              <w:rPr>
                <w:sz w:val="20"/>
                <w:szCs w:val="20"/>
                <w:lang w:eastAsia="ru-RU"/>
              </w:rPr>
            </w:r>
          </w:p>
        </w:tc>
        <w:tc>
          <w:tcPr>
            <w:tcW w:w="6078" w:type="dxa"/>
            <w:gridSpan w:val="2"/>
            <w:tcBorders>
              <w:bottom w:val="single" w:sz="8" w:space="0" w:color="000000"/>
            </w:tcBorders>
            <w:shd w:color="auto" w:fill="auto" w:val="clear"/>
            <w:vAlign w:val="center"/>
          </w:tcPr>
          <w:p>
            <w:pPr>
              <w:pStyle w:val="Normal"/>
              <w:widowControl w:val="false"/>
              <w:rPr>
                <w:b/>
                <w:bCs/>
                <w:lang w:eastAsia="ru-RU"/>
              </w:rPr>
            </w:pPr>
            <w:r>
              <w:rPr>
                <w:b/>
                <w:bCs/>
                <w:lang w:eastAsia="ru-RU"/>
              </w:rPr>
              <w:t> </w:t>
            </w:r>
          </w:p>
        </w:tc>
      </w:tr>
      <w:tr>
        <w:trPr>
          <w:trHeight w:val="315" w:hRule="atLeast"/>
        </w:trPr>
        <w:tc>
          <w:tcPr>
            <w:tcW w:w="7422"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Наименование</w:t>
            </w:r>
          </w:p>
        </w:tc>
        <w:tc>
          <w:tcPr>
            <w:tcW w:w="6795"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0"/>
                <w:szCs w:val="20"/>
                <w:lang w:eastAsia="ru-RU"/>
              </w:rPr>
            </w:pPr>
            <w:r>
              <w:rPr>
                <w:b/>
                <w:bCs/>
                <w:sz w:val="20"/>
                <w:szCs w:val="20"/>
                <w:lang w:eastAsia="ru-RU"/>
              </w:rPr>
              <w:t>Марка котла Ква-0,5</w:t>
            </w:r>
          </w:p>
        </w:tc>
      </w:tr>
      <w:tr>
        <w:trPr>
          <w:trHeight w:val="315" w:hRule="atLeast"/>
        </w:trPr>
        <w:tc>
          <w:tcPr>
            <w:tcW w:w="742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0"/>
                <w:szCs w:val="20"/>
                <w:lang w:eastAsia="ru-RU"/>
              </w:rPr>
            </w:pPr>
            <w:r>
              <w:rPr>
                <w:b/>
                <w:bCs/>
                <w:sz w:val="20"/>
                <w:szCs w:val="20"/>
                <w:lang w:eastAsia="ru-RU"/>
              </w:rPr>
            </w:r>
          </w:p>
        </w:tc>
        <w:tc>
          <w:tcPr>
            <w:tcW w:w="6795" w:type="dxa"/>
            <w:gridSpan w:val="3"/>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0"/>
                <w:szCs w:val="20"/>
                <w:lang w:eastAsia="ru-RU"/>
              </w:rPr>
            </w:pPr>
            <w:r>
              <w:rPr>
                <w:b/>
                <w:bCs/>
                <w:sz w:val="20"/>
                <w:szCs w:val="20"/>
                <w:lang w:eastAsia="ru-RU"/>
              </w:rPr>
              <w:t>Номер котла котельной</w:t>
            </w:r>
          </w:p>
        </w:tc>
      </w:tr>
      <w:tr>
        <w:trPr>
          <w:trHeight w:val="315" w:hRule="atLeast"/>
        </w:trPr>
        <w:tc>
          <w:tcPr>
            <w:tcW w:w="742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0"/>
                <w:szCs w:val="20"/>
                <w:lang w:eastAsia="ru-RU"/>
              </w:rPr>
            </w:pPr>
            <w:r>
              <w:rPr>
                <w:b/>
                <w:bCs/>
                <w:sz w:val="20"/>
                <w:szCs w:val="20"/>
                <w:lang w:eastAsia="ru-RU"/>
              </w:rPr>
            </w:r>
          </w:p>
        </w:tc>
        <w:tc>
          <w:tcPr>
            <w:tcW w:w="3381"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0"/>
                <w:szCs w:val="20"/>
                <w:lang w:eastAsia="ru-RU"/>
              </w:rPr>
            </w:pPr>
            <w:r>
              <w:rPr>
                <w:b/>
                <w:bCs/>
                <w:sz w:val="20"/>
                <w:szCs w:val="20"/>
                <w:lang w:eastAsia="ru-RU"/>
              </w:rPr>
              <w:t xml:space="preserve">№ </w:t>
            </w:r>
            <w:r>
              <w:rPr>
                <w:b/>
                <w:bCs/>
                <w:sz w:val="20"/>
                <w:szCs w:val="20"/>
                <w:lang w:eastAsia="ru-RU"/>
              </w:rPr>
              <w:t>1</w:t>
            </w:r>
          </w:p>
        </w:tc>
        <w:tc>
          <w:tcPr>
            <w:tcW w:w="3414" w:type="dxa"/>
            <w:tcBorders>
              <w:bottom w:val="single" w:sz="8" w:space="0" w:color="000000"/>
              <w:right w:val="single" w:sz="8" w:space="0" w:color="000000"/>
            </w:tcBorders>
            <w:shd w:color="auto" w:fill="auto" w:val="clear"/>
            <w:vAlign w:val="center"/>
          </w:tcPr>
          <w:p>
            <w:pPr>
              <w:pStyle w:val="Normal"/>
              <w:widowControl w:val="false"/>
              <w:jc w:val="center"/>
              <w:rPr>
                <w:b/>
                <w:bCs/>
                <w:sz w:val="20"/>
                <w:szCs w:val="20"/>
                <w:lang w:eastAsia="ru-RU"/>
              </w:rPr>
            </w:pPr>
            <w:r>
              <w:rPr>
                <w:b/>
                <w:bCs/>
                <w:sz w:val="20"/>
                <w:szCs w:val="20"/>
                <w:lang w:eastAsia="ru-RU"/>
              </w:rPr>
              <w:t xml:space="preserve">№ </w:t>
            </w:r>
            <w:r>
              <w:rPr>
                <w:b/>
                <w:bCs/>
                <w:sz w:val="20"/>
                <w:szCs w:val="20"/>
                <w:lang w:eastAsia="ru-RU"/>
              </w:rPr>
              <w:t>2</w:t>
            </w:r>
          </w:p>
        </w:tc>
      </w:tr>
      <w:tr>
        <w:trPr>
          <w:trHeight w:val="315" w:hRule="atLeast"/>
        </w:trPr>
        <w:tc>
          <w:tcPr>
            <w:tcW w:w="7422"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Год изготовления</w:t>
            </w:r>
          </w:p>
        </w:tc>
        <w:tc>
          <w:tcPr>
            <w:tcW w:w="3381"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2008</w:t>
            </w:r>
          </w:p>
        </w:tc>
        <w:tc>
          <w:tcPr>
            <w:tcW w:w="341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2008</w:t>
            </w:r>
          </w:p>
        </w:tc>
      </w:tr>
      <w:tr>
        <w:trPr>
          <w:trHeight w:val="315" w:hRule="atLeast"/>
        </w:trPr>
        <w:tc>
          <w:tcPr>
            <w:tcW w:w="7422"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Год ввода в эксплуатацию</w:t>
            </w:r>
          </w:p>
        </w:tc>
        <w:tc>
          <w:tcPr>
            <w:tcW w:w="3381"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2008</w:t>
            </w:r>
          </w:p>
        </w:tc>
        <w:tc>
          <w:tcPr>
            <w:tcW w:w="341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2008</w:t>
            </w:r>
          </w:p>
        </w:tc>
      </w:tr>
      <w:tr>
        <w:trPr>
          <w:trHeight w:val="315" w:hRule="atLeast"/>
        </w:trPr>
        <w:tc>
          <w:tcPr>
            <w:tcW w:w="7422"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Расчетный ресурс: котла,час</w:t>
            </w:r>
          </w:p>
        </w:tc>
        <w:tc>
          <w:tcPr>
            <w:tcW w:w="3381"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50000</w:t>
            </w:r>
          </w:p>
        </w:tc>
        <w:tc>
          <w:tcPr>
            <w:tcW w:w="341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50000</w:t>
            </w:r>
          </w:p>
        </w:tc>
      </w:tr>
      <w:tr>
        <w:trPr>
          <w:trHeight w:val="315" w:hRule="atLeast"/>
        </w:trPr>
        <w:tc>
          <w:tcPr>
            <w:tcW w:w="7422"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Расчетный срок службы, лет</w:t>
            </w:r>
          </w:p>
        </w:tc>
        <w:tc>
          <w:tcPr>
            <w:tcW w:w="3381"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c>
          <w:tcPr>
            <w:tcW w:w="341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r>
      <w:tr>
        <w:trPr>
          <w:trHeight w:val="315" w:hRule="atLeast"/>
        </w:trPr>
        <w:tc>
          <w:tcPr>
            <w:tcW w:w="7422"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Фактический срок эксплуатации, лет</w:t>
            </w:r>
          </w:p>
        </w:tc>
        <w:tc>
          <w:tcPr>
            <w:tcW w:w="3381"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12</w:t>
            </w:r>
          </w:p>
        </w:tc>
        <w:tc>
          <w:tcPr>
            <w:tcW w:w="341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12</w:t>
            </w:r>
          </w:p>
        </w:tc>
      </w:tr>
      <w:tr>
        <w:trPr>
          <w:trHeight w:val="525" w:hRule="atLeast"/>
        </w:trPr>
        <w:tc>
          <w:tcPr>
            <w:tcW w:w="7422"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Год последнего освидетельствования при допуске в эксплуатацию после ремонтов</w:t>
            </w:r>
          </w:p>
        </w:tc>
        <w:tc>
          <w:tcPr>
            <w:tcW w:w="3381"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2016</w:t>
            </w:r>
          </w:p>
        </w:tc>
        <w:tc>
          <w:tcPr>
            <w:tcW w:w="341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2016</w:t>
            </w:r>
          </w:p>
        </w:tc>
      </w:tr>
      <w:tr>
        <w:trPr>
          <w:trHeight w:val="315" w:hRule="atLeast"/>
        </w:trPr>
        <w:tc>
          <w:tcPr>
            <w:tcW w:w="7422"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Год продления ресурса</w:t>
            </w:r>
          </w:p>
        </w:tc>
        <w:tc>
          <w:tcPr>
            <w:tcW w:w="3381"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341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r>
      <w:tr>
        <w:trPr>
          <w:trHeight w:val="315" w:hRule="atLeast"/>
        </w:trPr>
        <w:tc>
          <w:tcPr>
            <w:tcW w:w="7422"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sz w:val="20"/>
                <w:szCs w:val="20"/>
                <w:lang w:eastAsia="ru-RU"/>
              </w:rPr>
            </w:pPr>
            <w:r>
              <w:rPr>
                <w:sz w:val="20"/>
                <w:szCs w:val="20"/>
                <w:lang w:eastAsia="ru-RU"/>
              </w:rPr>
              <w:t>Мероприятия по продлению ресурса</w:t>
            </w:r>
          </w:p>
        </w:tc>
        <w:tc>
          <w:tcPr>
            <w:tcW w:w="3381" w:type="dxa"/>
            <w:gridSpan w:val="2"/>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414"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1290" w:hRule="atLeast"/>
        </w:trPr>
        <w:tc>
          <w:tcPr>
            <w:tcW w:w="7422"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3381" w:type="dxa"/>
            <w:gridSpan w:val="2"/>
            <w:tcBorders>
              <w:bottom w:val="single" w:sz="8" w:space="0" w:color="000000"/>
              <w:right w:val="single" w:sz="8" w:space="0" w:color="000000"/>
            </w:tcBorders>
            <w:shd w:color="auto" w:fill="auto" w:val="clear"/>
            <w:vAlign w:val="center"/>
          </w:tcPr>
          <w:p>
            <w:pPr>
              <w:pStyle w:val="Normal"/>
              <w:widowControl w:val="false"/>
              <w:jc w:val="center"/>
              <w:rPr>
                <w:b/>
                <w:bCs/>
                <w:sz w:val="20"/>
                <w:szCs w:val="20"/>
                <w:lang w:eastAsia="ru-RU"/>
              </w:rPr>
            </w:pPr>
            <w:r>
              <w:rPr>
                <w:b/>
                <w:bCs/>
                <w:sz w:val="20"/>
                <w:szCs w:val="20"/>
                <w:lang w:eastAsia="ru-RU"/>
              </w:rPr>
              <w:t>-</w:t>
            </w:r>
          </w:p>
        </w:tc>
        <w:tc>
          <w:tcPr>
            <w:tcW w:w="3414" w:type="dxa"/>
            <w:tcBorders>
              <w:bottom w:val="single" w:sz="8" w:space="0" w:color="000000"/>
              <w:right w:val="single" w:sz="8" w:space="0" w:color="000000"/>
            </w:tcBorders>
            <w:shd w:color="auto" w:fill="auto" w:val="clear"/>
            <w:vAlign w:val="center"/>
          </w:tcPr>
          <w:p>
            <w:pPr>
              <w:pStyle w:val="Normal"/>
              <w:widowControl w:val="false"/>
              <w:jc w:val="center"/>
              <w:rPr>
                <w:b/>
                <w:bCs/>
                <w:sz w:val="20"/>
                <w:szCs w:val="20"/>
                <w:lang w:eastAsia="ru-RU"/>
              </w:rPr>
            </w:pPr>
            <w:r>
              <w:rPr>
                <w:b/>
                <w:bCs/>
                <w:sz w:val="20"/>
                <w:szCs w:val="20"/>
                <w:lang w:eastAsia="ru-RU"/>
              </w:rPr>
              <w:t>-</w:t>
            </w:r>
          </w:p>
        </w:tc>
      </w:tr>
      <w:tr>
        <w:trPr>
          <w:trHeight w:val="525" w:hRule="atLeast"/>
        </w:trPr>
        <w:tc>
          <w:tcPr>
            <w:tcW w:w="7422"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3381" w:type="dxa"/>
            <w:gridSpan w:val="2"/>
            <w:tcBorders>
              <w:bottom w:val="single" w:sz="8" w:space="0" w:color="000000"/>
              <w:right w:val="single" w:sz="8" w:space="0" w:color="000000"/>
            </w:tcBorders>
            <w:shd w:color="auto" w:fill="auto" w:val="clear"/>
            <w:vAlign w:val="center"/>
          </w:tcPr>
          <w:p>
            <w:pPr>
              <w:pStyle w:val="Normal"/>
              <w:widowControl w:val="false"/>
              <w:jc w:val="center"/>
              <w:rPr>
                <w:b/>
                <w:bCs/>
                <w:sz w:val="20"/>
                <w:szCs w:val="20"/>
                <w:lang w:eastAsia="ru-RU"/>
              </w:rPr>
            </w:pPr>
            <w:r>
              <w:rPr>
                <w:b/>
                <w:bCs/>
                <w:sz w:val="20"/>
                <w:szCs w:val="20"/>
                <w:lang w:eastAsia="ru-RU"/>
              </w:rPr>
              <w:t>-</w:t>
            </w:r>
          </w:p>
        </w:tc>
        <w:tc>
          <w:tcPr>
            <w:tcW w:w="3414" w:type="dxa"/>
            <w:tcBorders>
              <w:bottom w:val="single" w:sz="8" w:space="0" w:color="000000"/>
              <w:right w:val="single" w:sz="8" w:space="0" w:color="000000"/>
            </w:tcBorders>
            <w:shd w:color="auto" w:fill="auto" w:val="clear"/>
            <w:vAlign w:val="center"/>
          </w:tcPr>
          <w:p>
            <w:pPr>
              <w:pStyle w:val="Normal"/>
              <w:widowControl w:val="false"/>
              <w:jc w:val="center"/>
              <w:rPr>
                <w:b/>
                <w:bCs/>
                <w:sz w:val="20"/>
                <w:szCs w:val="20"/>
                <w:lang w:eastAsia="ru-RU"/>
              </w:rPr>
            </w:pPr>
            <w:r>
              <w:rPr>
                <w:b/>
                <w:bCs/>
                <w:sz w:val="20"/>
                <w:szCs w:val="20"/>
                <w:lang w:eastAsia="ru-RU"/>
              </w:rPr>
              <w:t>-</w:t>
            </w:r>
          </w:p>
        </w:tc>
      </w:tr>
    </w:tbl>
    <w:p>
      <w:pPr>
        <w:pStyle w:val="Normal"/>
        <w:rPr>
          <w:b/>
        </w:rPr>
      </w:pPr>
      <w:r>
        <w:rPr>
          <w:b/>
        </w:rPr>
      </w:r>
    </w:p>
    <w:tbl>
      <w:tblPr>
        <w:tblW w:w="14205" w:type="dxa"/>
        <w:jc w:val="left"/>
        <w:tblInd w:w="142" w:type="dxa"/>
        <w:tblLayout w:type="fixed"/>
        <w:tblCellMar>
          <w:top w:w="0" w:type="dxa"/>
          <w:left w:w="108" w:type="dxa"/>
          <w:bottom w:w="0" w:type="dxa"/>
          <w:right w:w="108" w:type="dxa"/>
        </w:tblCellMar>
        <w:tblLook w:val="04a0" w:noHBand="0" w:noVBand="1" w:firstColumn="1" w:lastRow="0" w:lastColumn="0" w:firstRow="1"/>
      </w:tblPr>
      <w:tblGrid>
        <w:gridCol w:w="7379"/>
        <w:gridCol w:w="3556"/>
        <w:gridCol w:w="3270"/>
      </w:tblGrid>
      <w:tr>
        <w:trPr>
          <w:trHeight w:val="300" w:hRule="atLeast"/>
        </w:trPr>
        <w:tc>
          <w:tcPr>
            <w:tcW w:w="14205" w:type="dxa"/>
            <w:gridSpan w:val="3"/>
            <w:tcBorders/>
            <w:shd w:color="auto" w:fill="auto" w:val="clear"/>
            <w:vAlign w:val="center"/>
          </w:tcPr>
          <w:p>
            <w:pPr>
              <w:pStyle w:val="Normal"/>
              <w:widowControl w:val="false"/>
              <w:jc w:val="center"/>
              <w:rPr>
                <w:b/>
                <w:bCs/>
                <w:sz w:val="22"/>
                <w:lang w:eastAsia="ru-RU"/>
              </w:rPr>
            </w:pPr>
            <w:r>
              <w:rPr>
                <w:b/>
                <w:bCs/>
                <w:sz w:val="22"/>
                <w:lang w:eastAsia="ru-RU"/>
              </w:rPr>
              <w:t>Котельная № 22 п.Дружба, Очистные сооружения , Валуйского р-она</w:t>
            </w:r>
          </w:p>
        </w:tc>
      </w:tr>
      <w:tr>
        <w:trPr>
          <w:trHeight w:val="315" w:hRule="atLeast"/>
        </w:trPr>
        <w:tc>
          <w:tcPr>
            <w:tcW w:w="7379" w:type="dxa"/>
            <w:tcBorders/>
            <w:shd w:color="auto" w:fill="auto" w:val="clear"/>
            <w:vAlign w:val="center"/>
          </w:tcPr>
          <w:p>
            <w:pPr>
              <w:pStyle w:val="Normal"/>
              <w:widowControl w:val="false"/>
              <w:jc w:val="center"/>
              <w:rPr>
                <w:b/>
                <w:bCs/>
                <w:sz w:val="22"/>
                <w:lang w:eastAsia="ru-RU"/>
              </w:rPr>
            </w:pPr>
            <w:r>
              <w:rPr>
                <w:b/>
                <w:bCs/>
                <w:sz w:val="22"/>
                <w:lang w:eastAsia="ru-RU"/>
              </w:rPr>
            </w:r>
          </w:p>
        </w:tc>
        <w:tc>
          <w:tcPr>
            <w:tcW w:w="3556" w:type="dxa"/>
            <w:tcBorders/>
            <w:shd w:color="auto" w:fill="auto" w:val="clear"/>
            <w:vAlign w:val="center"/>
          </w:tcPr>
          <w:p>
            <w:pPr>
              <w:pStyle w:val="Normal"/>
              <w:widowControl w:val="false"/>
              <w:jc w:val="center"/>
              <w:rPr>
                <w:sz w:val="20"/>
                <w:szCs w:val="20"/>
                <w:lang w:eastAsia="ru-RU"/>
              </w:rPr>
            </w:pPr>
            <w:r>
              <w:rPr>
                <w:sz w:val="20"/>
                <w:szCs w:val="20"/>
                <w:lang w:eastAsia="ru-RU"/>
              </w:rPr>
            </w:r>
          </w:p>
        </w:tc>
        <w:tc>
          <w:tcPr>
            <w:tcW w:w="3270" w:type="dxa"/>
            <w:tcBorders>
              <w:bottom w:val="single" w:sz="8" w:space="0" w:color="000000"/>
            </w:tcBorders>
            <w:shd w:color="auto" w:fill="auto" w:val="clear"/>
            <w:vAlign w:val="center"/>
          </w:tcPr>
          <w:p>
            <w:pPr>
              <w:pStyle w:val="Normal"/>
              <w:widowControl w:val="false"/>
              <w:jc w:val="right"/>
              <w:rPr>
                <w:b/>
                <w:bCs/>
                <w:sz w:val="20"/>
                <w:szCs w:val="20"/>
                <w:lang w:eastAsia="ru-RU"/>
              </w:rPr>
            </w:pPr>
            <w:r>
              <w:rPr>
                <w:b/>
                <w:bCs/>
                <w:sz w:val="20"/>
                <w:szCs w:val="20"/>
                <w:lang w:eastAsia="ru-RU"/>
              </w:rPr>
              <w:t> </w:t>
            </w:r>
          </w:p>
        </w:tc>
      </w:tr>
      <w:tr>
        <w:trPr>
          <w:trHeight w:val="315" w:hRule="atLeast"/>
        </w:trPr>
        <w:tc>
          <w:tcPr>
            <w:tcW w:w="7379"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Наименование</w:t>
            </w:r>
          </w:p>
        </w:tc>
        <w:tc>
          <w:tcPr>
            <w:tcW w:w="682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Марка котла BAXI LUNA HT1/1000</w:t>
            </w:r>
          </w:p>
        </w:tc>
      </w:tr>
      <w:tr>
        <w:trPr>
          <w:trHeight w:val="315" w:hRule="atLeast"/>
        </w:trPr>
        <w:tc>
          <w:tcPr>
            <w:tcW w:w="7379"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6826" w:type="dxa"/>
            <w:gridSpan w:val="2"/>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Номер котла котельной</w:t>
            </w:r>
          </w:p>
        </w:tc>
      </w:tr>
      <w:tr>
        <w:trPr>
          <w:trHeight w:val="315" w:hRule="atLeast"/>
        </w:trPr>
        <w:tc>
          <w:tcPr>
            <w:tcW w:w="7379"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b/>
                <w:bCs/>
                <w:sz w:val="22"/>
                <w:lang w:eastAsia="ru-RU"/>
              </w:rPr>
            </w:pPr>
            <w:r>
              <w:rPr>
                <w:b/>
                <w:bCs/>
                <w:sz w:val="22"/>
                <w:lang w:eastAsia="ru-RU"/>
              </w:rPr>
            </w:r>
          </w:p>
        </w:tc>
        <w:tc>
          <w:tcPr>
            <w:tcW w:w="355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1</w:t>
            </w:r>
          </w:p>
        </w:tc>
        <w:tc>
          <w:tcPr>
            <w:tcW w:w="3270" w:type="dxa"/>
            <w:tcBorders>
              <w:bottom w:val="single" w:sz="8" w:space="0" w:color="000000"/>
              <w:right w:val="single" w:sz="8" w:space="0" w:color="000000"/>
            </w:tcBorders>
            <w:shd w:color="auto" w:fill="auto" w:val="clear"/>
            <w:vAlign w:val="center"/>
          </w:tcPr>
          <w:p>
            <w:pPr>
              <w:pStyle w:val="Normal"/>
              <w:widowControl w:val="false"/>
              <w:jc w:val="center"/>
              <w:rPr>
                <w:b/>
                <w:bCs/>
                <w:sz w:val="22"/>
                <w:lang w:eastAsia="ru-RU"/>
              </w:rPr>
            </w:pPr>
            <w:r>
              <w:rPr>
                <w:b/>
                <w:bCs/>
                <w:sz w:val="22"/>
                <w:lang w:eastAsia="ru-RU"/>
              </w:rPr>
              <w:t xml:space="preserve">№ </w:t>
            </w:r>
            <w:r>
              <w:rPr>
                <w:b/>
                <w:bCs/>
                <w:sz w:val="22"/>
                <w:lang w:eastAsia="ru-RU"/>
              </w:rPr>
              <w:t>2</w:t>
            </w:r>
          </w:p>
        </w:tc>
      </w:tr>
      <w:tr>
        <w:trPr>
          <w:trHeight w:val="315" w:hRule="atLeast"/>
        </w:trPr>
        <w:tc>
          <w:tcPr>
            <w:tcW w:w="737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изготовления</w:t>
            </w:r>
          </w:p>
        </w:tc>
        <w:tc>
          <w:tcPr>
            <w:tcW w:w="355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c>
          <w:tcPr>
            <w:tcW w:w="32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r>
      <w:tr>
        <w:trPr>
          <w:trHeight w:val="315" w:hRule="atLeast"/>
        </w:trPr>
        <w:tc>
          <w:tcPr>
            <w:tcW w:w="737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ввода в эксплуатацию</w:t>
            </w:r>
          </w:p>
        </w:tc>
        <w:tc>
          <w:tcPr>
            <w:tcW w:w="355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c>
          <w:tcPr>
            <w:tcW w:w="32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2010</w:t>
            </w:r>
          </w:p>
        </w:tc>
      </w:tr>
      <w:tr>
        <w:trPr>
          <w:trHeight w:val="315" w:hRule="atLeast"/>
        </w:trPr>
        <w:tc>
          <w:tcPr>
            <w:tcW w:w="737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ресурс: котла,час</w:t>
            </w:r>
          </w:p>
        </w:tc>
        <w:tc>
          <w:tcPr>
            <w:tcW w:w="355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c>
          <w:tcPr>
            <w:tcW w:w="32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54584</w:t>
            </w:r>
          </w:p>
        </w:tc>
      </w:tr>
      <w:tr>
        <w:trPr>
          <w:trHeight w:val="315" w:hRule="atLeast"/>
        </w:trPr>
        <w:tc>
          <w:tcPr>
            <w:tcW w:w="737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Расчетный срок службы, лет</w:t>
            </w:r>
          </w:p>
        </w:tc>
        <w:tc>
          <w:tcPr>
            <w:tcW w:w="355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c>
          <w:tcPr>
            <w:tcW w:w="32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15</w:t>
            </w:r>
          </w:p>
        </w:tc>
      </w:tr>
      <w:tr>
        <w:trPr>
          <w:trHeight w:val="315" w:hRule="atLeast"/>
        </w:trPr>
        <w:tc>
          <w:tcPr>
            <w:tcW w:w="737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Фактический срок эксплуатации, лет</w:t>
            </w:r>
          </w:p>
        </w:tc>
        <w:tc>
          <w:tcPr>
            <w:tcW w:w="355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c>
          <w:tcPr>
            <w:tcW w:w="32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10</w:t>
            </w:r>
          </w:p>
        </w:tc>
      </w:tr>
      <w:tr>
        <w:trPr>
          <w:trHeight w:val="525" w:hRule="atLeast"/>
        </w:trPr>
        <w:tc>
          <w:tcPr>
            <w:tcW w:w="737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последнего освидетельствования при допуске в эксплуатацию после ремонтов</w:t>
            </w:r>
          </w:p>
        </w:tc>
        <w:tc>
          <w:tcPr>
            <w:tcW w:w="355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2016</w:t>
            </w:r>
          </w:p>
        </w:tc>
        <w:tc>
          <w:tcPr>
            <w:tcW w:w="32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2016</w:t>
            </w:r>
          </w:p>
        </w:tc>
      </w:tr>
      <w:tr>
        <w:trPr>
          <w:trHeight w:val="315" w:hRule="atLeast"/>
        </w:trPr>
        <w:tc>
          <w:tcPr>
            <w:tcW w:w="737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продления ресурса</w:t>
            </w:r>
          </w:p>
        </w:tc>
        <w:tc>
          <w:tcPr>
            <w:tcW w:w="355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c>
          <w:tcPr>
            <w:tcW w:w="32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2026</w:t>
            </w:r>
          </w:p>
        </w:tc>
      </w:tr>
      <w:tr>
        <w:trPr>
          <w:trHeight w:val="315" w:hRule="atLeast"/>
        </w:trPr>
        <w:tc>
          <w:tcPr>
            <w:tcW w:w="737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продлению ресурса</w:t>
            </w:r>
          </w:p>
        </w:tc>
        <w:tc>
          <w:tcPr>
            <w:tcW w:w="355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2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890" w:hRule="atLeast"/>
        </w:trPr>
        <w:tc>
          <w:tcPr>
            <w:tcW w:w="737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Год вывода из эксплуатации и демонтажа котла, вырабатывающего нормативный срок службы, когда продление срока службы технически невозможно, либо экономически нецелесообразно</w:t>
            </w:r>
          </w:p>
        </w:tc>
        <w:tc>
          <w:tcPr>
            <w:tcW w:w="355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2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r>
        <w:trPr>
          <w:trHeight w:val="525" w:hRule="atLeast"/>
        </w:trPr>
        <w:tc>
          <w:tcPr>
            <w:tcW w:w="7379" w:type="dxa"/>
            <w:tcBorders>
              <w:left w:val="single" w:sz="8" w:space="0" w:color="000000"/>
              <w:bottom w:val="single" w:sz="8" w:space="0" w:color="000000"/>
              <w:right w:val="single" w:sz="8" w:space="0" w:color="000000"/>
            </w:tcBorders>
            <w:shd w:color="auto" w:fill="auto" w:val="clear"/>
            <w:vAlign w:val="center"/>
          </w:tcPr>
          <w:p>
            <w:pPr>
              <w:pStyle w:val="Normal"/>
              <w:widowControl w:val="false"/>
              <w:rPr>
                <w:b/>
                <w:bCs/>
                <w:sz w:val="20"/>
                <w:szCs w:val="20"/>
                <w:lang w:eastAsia="ru-RU"/>
              </w:rPr>
            </w:pPr>
            <w:r>
              <w:rPr>
                <w:b/>
                <w:bCs/>
                <w:sz w:val="20"/>
                <w:szCs w:val="20"/>
                <w:lang w:eastAsia="ru-RU"/>
              </w:rPr>
              <w:t>Мероприятия по выводу из эксплуатации, консервации и демонтажу котла</w:t>
            </w:r>
          </w:p>
        </w:tc>
        <w:tc>
          <w:tcPr>
            <w:tcW w:w="3556" w:type="dxa"/>
            <w:tcBorders>
              <w:top w:val="single" w:sz="8" w:space="0" w:color="000000"/>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c>
          <w:tcPr>
            <w:tcW w:w="3270" w:type="dxa"/>
            <w:tcBorders>
              <w:bottom w:val="single" w:sz="8" w:space="0" w:color="000000"/>
              <w:right w:val="single" w:sz="8" w:space="0" w:color="000000"/>
            </w:tcBorders>
            <w:shd w:color="auto" w:fill="auto" w:val="clear"/>
            <w:vAlign w:val="center"/>
          </w:tcPr>
          <w:p>
            <w:pPr>
              <w:pStyle w:val="Normal"/>
              <w:widowControl w:val="false"/>
              <w:jc w:val="center"/>
              <w:rPr>
                <w:sz w:val="20"/>
                <w:szCs w:val="20"/>
                <w:lang w:eastAsia="ru-RU"/>
              </w:rPr>
            </w:pPr>
            <w:r>
              <w:rPr>
                <w:sz w:val="20"/>
                <w:szCs w:val="20"/>
                <w:lang w:eastAsia="ru-RU"/>
              </w:rPr>
              <w:t>-</w:t>
            </w:r>
          </w:p>
        </w:tc>
      </w:tr>
    </w:tbl>
    <w:p>
      <w:pPr>
        <w:pStyle w:val="Normal"/>
        <w:jc w:val="both"/>
        <w:rPr/>
      </w:pPr>
      <w:r>
        <w:rPr/>
      </w:r>
    </w:p>
    <w:p>
      <w:pPr>
        <w:pStyle w:val="Normal"/>
        <w:jc w:val="both"/>
        <w:rPr>
          <w:b/>
        </w:rPr>
      </w:pPr>
      <w:r>
        <w:rPr>
          <w:b/>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pPr>
        <w:pStyle w:val="Normal"/>
        <w:jc w:val="both"/>
        <w:rPr/>
      </w:pPr>
      <w:r>
        <w:rPr>
          <w:rStyle w:val="FontStyle94"/>
          <w:sz w:val="24"/>
          <w:szCs w:val="24"/>
        </w:rPr>
        <w:tab/>
        <w:t>Источники тепловой энергии, функционирующие в режиме комбинированной выработки электрической и тепловой энергии</w:t>
      </w:r>
      <w:r>
        <w:rPr/>
        <w:t xml:space="preserve">, на территории поселения отсутствуют. </w:t>
      </w:r>
    </w:p>
    <w:p>
      <w:pPr>
        <w:pStyle w:val="Normal"/>
        <w:jc w:val="both"/>
        <w:rPr>
          <w:b/>
        </w:rPr>
      </w:pPr>
      <w:r>
        <w:rPr>
          <w:b/>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pPr>
        <w:pStyle w:val="Normal"/>
        <w:ind w:firstLine="709"/>
        <w:jc w:val="both"/>
        <w:rPr/>
      </w:pPr>
      <w:r>
        <w:rPr/>
        <w:t>Регулирование отпуска тепловой энергии - качественное, путём изменения температуры сетевой воды в подающем трубопроводе. Режим работы теплофикационного оборудования котельной организуется в соответствии с заданием оператора. Температура сетевой воды в подающих трубопроводах соответствует утвержденному для системы теплоснабжения температурному графику и задается по усредненной температуре наружного воздуха, определяемой оператором тепловой сети в зависимости от климатических условий и других факторов согласно п. 4.11.1 ПТЭ. Температурный график теплоносителя 95-70°С был принят на стадии проектирования источников тепловой энергии и проходит ежегодное утверждение.</w:t>
      </w:r>
    </w:p>
    <w:p>
      <w:pPr>
        <w:pStyle w:val="Normal"/>
        <w:jc w:val="both"/>
        <w:rPr>
          <w:b/>
        </w:rPr>
      </w:pPr>
      <w:bookmarkStart w:id="97" w:name="_Toc15907555"/>
      <w:bookmarkStart w:id="98" w:name="_Toc16001474"/>
      <w:r>
        <w:rPr>
          <w:b/>
        </w:rPr>
        <w:t>1.2.8. Среднегодовая загрузка оборудования</w:t>
      </w:r>
      <w:bookmarkEnd w:id="97"/>
      <w:bookmarkEnd w:id="98"/>
    </w:p>
    <w:p>
      <w:pPr>
        <w:pStyle w:val="Normal"/>
        <w:jc w:val="both"/>
        <w:rPr/>
      </w:pPr>
      <w:r>
        <w:rPr/>
        <w:tab/>
        <w:t>Сведения по среднегодовой загрузке теплофикационного оборудования котельных Валуйского муниципального округа представлены в таблице 1.2.2.</w:t>
      </w:r>
    </w:p>
    <w:p>
      <w:pPr>
        <w:pStyle w:val="Normal"/>
        <w:jc w:val="both"/>
        <w:rPr>
          <w:b/>
        </w:rPr>
      </w:pPr>
      <w:bookmarkStart w:id="99" w:name="_Toc16001475"/>
      <w:r>
        <w:rPr>
          <w:b/>
        </w:rPr>
        <w:t>1.2.9. Способы учета тепла, отпущенного в тепловые сети</w:t>
      </w:r>
      <w:bookmarkEnd w:id="99"/>
    </w:p>
    <w:p>
      <w:pPr>
        <w:pStyle w:val="Normal"/>
        <w:jc w:val="both"/>
        <w:rPr/>
      </w:pPr>
      <w:r>
        <w:rPr/>
        <w:tab/>
        <w:t>Определение объема фактически отпущенной тепловой энергии осуществляется как основании показаний приборов учета тепловой энергии, так и расчетным способом. Все коммерческие приборы учета проходят периодические поверки.</w:t>
      </w:r>
    </w:p>
    <w:p>
      <w:pPr>
        <w:pStyle w:val="Normal"/>
        <w:jc w:val="both"/>
        <w:rPr>
          <w:b/>
        </w:rPr>
      </w:pPr>
      <w:bookmarkStart w:id="100" w:name="_Toc16001476"/>
      <w:r>
        <w:rPr>
          <w:b/>
        </w:rPr>
        <w:t>1.2.10. Статистика отказов и восстановлений оборудования источников тепловой энергии</w:t>
      </w:r>
      <w:bookmarkEnd w:id="100"/>
    </w:p>
    <w:p>
      <w:pPr>
        <w:pStyle w:val="Normal"/>
        <w:jc w:val="both"/>
        <w:rPr/>
      </w:pPr>
      <w:r>
        <w:rPr/>
        <w:tab/>
        <w:t>Энергетические объекты характеризуются различными состояниями: рабочим, работоспособным, резервным, отказа, аварийного ремонта, простоя, предупредительного ремонта.</w:t>
      </w:r>
    </w:p>
    <w:p>
      <w:pPr>
        <w:pStyle w:val="Normal"/>
        <w:jc w:val="both"/>
        <w:rPr/>
      </w:pPr>
      <w:r>
        <w:rPr/>
        <w:tab/>
        <w:t>Отказ (повреждение) - это нарушение работоспособности объекта, т.е. система или элемент перестает выполнять целиком или частично свои функции. Приведенное определение отказа является качественным.</w:t>
      </w:r>
    </w:p>
    <w:p>
      <w:pPr>
        <w:pStyle w:val="Normal"/>
        <w:jc w:val="both"/>
        <w:rPr/>
      </w:pPr>
      <w:r>
        <w:rPr/>
        <w:tab/>
        <w:t>Отказом называется событие, заключающееся в переходе объекта с одного уровня работоспособности или функционирования на другой, более низкий, или в полностью неработоспособное состояние.</w:t>
      </w:r>
    </w:p>
    <w:p>
      <w:pPr>
        <w:pStyle w:val="Normal"/>
        <w:jc w:val="both"/>
        <w:rPr/>
      </w:pPr>
      <w:r>
        <w:rPr/>
        <w:tab/>
        <w:t>Нарушением работоспособного состояния называется выход хотя бы одного заданного параметра за установленный допуск.</w:t>
      </w:r>
    </w:p>
    <w:p>
      <w:pPr>
        <w:pStyle w:val="Normal"/>
        <w:jc w:val="both"/>
        <w:rPr/>
      </w:pPr>
      <w:r>
        <w:rPr/>
        <w:t>По условию работы потребителей допускается определенное отклонение параметров от их номинальных значений.</w:t>
      </w:r>
    </w:p>
    <w:p>
      <w:pPr>
        <w:pStyle w:val="Normal"/>
        <w:jc w:val="both"/>
        <w:rPr/>
      </w:pPr>
      <w:r>
        <w:rPr/>
        <w:tab/>
        <w:t>Авария - это опасное техногенное происшествие, создающее на объекте, определённой территории угрозу жизни и здоровью людей и приводящее к разрушению зданий, сооружений, оборудования и транспортных средств, нарушению производственного и транспортного процесса, а также нанесению ущерба окружающей природной среде.</w:t>
      </w:r>
    </w:p>
    <w:p>
      <w:pPr>
        <w:pStyle w:val="Normal"/>
        <w:jc w:val="both"/>
        <w:rPr/>
      </w:pPr>
      <w:r>
        <w:rPr/>
        <w:tab/>
        <w:t>За последние 3 года отказов и аварий на источниках тепловой энергии поселения не происходило.</w:t>
      </w:r>
    </w:p>
    <w:p>
      <w:pPr>
        <w:pStyle w:val="Normal"/>
        <w:jc w:val="both"/>
        <w:rPr>
          <w:b/>
        </w:rPr>
      </w:pPr>
      <w:bookmarkStart w:id="101" w:name="_Toc16001477"/>
      <w:r>
        <w:rPr>
          <w:b/>
        </w:rPr>
        <w:t>1.2.11. Предписания надзорных органов по запрещению дальнейшей эксплуатации оборудования источников тепловой энергии</w:t>
      </w:r>
      <w:bookmarkEnd w:id="101"/>
    </w:p>
    <w:p>
      <w:pPr>
        <w:pStyle w:val="Normal"/>
        <w:jc w:val="both"/>
        <w:rPr/>
      </w:pPr>
      <w:r>
        <w:rPr/>
        <w:tab/>
        <w:t>Предписания надзорных органов по запрещению дальнейшей эксплуатации оборудования источников теплоснабжения поселения отсутствуют.</w:t>
      </w:r>
    </w:p>
    <w:p>
      <w:pPr>
        <w:pStyle w:val="Normal"/>
        <w:jc w:val="both"/>
        <w:rPr>
          <w:b/>
        </w:rPr>
      </w:pPr>
      <w:bookmarkStart w:id="102" w:name="_Toc15907559"/>
      <w:bookmarkStart w:id="103" w:name="_Toc16001478"/>
      <w:r>
        <w:rPr>
          <w:b/>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02"/>
      <w:bookmarkEnd w:id="103"/>
    </w:p>
    <w:p>
      <w:pPr>
        <w:pStyle w:val="Normal"/>
        <w:jc w:val="both"/>
        <w:rPr/>
      </w:pPr>
      <w:r>
        <w:rPr/>
        <w:tab/>
        <w:t>Источники тепловой энергии, функционирующие в режиме комбинированной выработки электрической и тепловой энергии, на территории поселения отсутствуют.</w:t>
      </w:r>
    </w:p>
    <w:p>
      <w:pPr>
        <w:pStyle w:val="Normal"/>
        <w:jc w:val="both"/>
        <w:rPr>
          <w:b/>
        </w:rPr>
      </w:pPr>
      <w:r>
        <w:rPr>
          <w:b/>
        </w:rPr>
        <w:t>1.2.13.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pPr>
        <w:pStyle w:val="Normal"/>
        <w:jc w:val="both"/>
        <w:rPr/>
      </w:pPr>
      <w:r>
        <w:rPr/>
        <w:tab/>
        <w:t>Изменений технических характеристик основного оборудования источников тепловой энергии поселения, за период, предшествующий актуализации схемы теплоснабжения не производилось.</w:t>
      </w:r>
    </w:p>
    <w:p>
      <w:pPr>
        <w:pStyle w:val="Normal"/>
        <w:jc w:val="both"/>
        <w:rPr>
          <w:b/>
        </w:rPr>
      </w:pPr>
      <w:bookmarkStart w:id="104" w:name="_Toc16001479"/>
      <w:r>
        <w:rPr>
          <w:b/>
        </w:rPr>
        <w:t>1.3. Тепловые сети, сооружения на них</w:t>
      </w:r>
      <w:bookmarkEnd w:id="104"/>
    </w:p>
    <w:p>
      <w:pPr>
        <w:pStyle w:val="Normal"/>
        <w:jc w:val="both"/>
        <w:rPr>
          <w:b/>
        </w:rPr>
      </w:pPr>
      <w:bookmarkStart w:id="105" w:name="_Toc15907561"/>
      <w:bookmarkStart w:id="106" w:name="_Toc16001480"/>
      <w:r>
        <w:rPr>
          <w:b/>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105"/>
      <w:bookmarkEnd w:id="106"/>
    </w:p>
    <w:p>
      <w:pPr>
        <w:pStyle w:val="Normal"/>
        <w:ind w:firstLine="708"/>
        <w:jc w:val="both"/>
        <w:rPr/>
      </w:pPr>
      <w:r>
        <w:rPr/>
        <w:t>Системы теплоснабжения поселения закрытые, зависимые. Тепловые сети в основном радиальные, тупиковые, двухтрубные.</w:t>
      </w:r>
    </w:p>
    <w:p>
      <w:pPr>
        <w:pStyle w:val="Normal"/>
        <w:ind w:firstLine="708"/>
        <w:jc w:val="both"/>
        <w:rPr/>
      </w:pPr>
      <w:r>
        <w:rPr/>
        <w:t>Распределение тепловых сетей по балансовой принадлежности представлено в разделе 1.3.2. Тепловые сети и сети горячего водоснабжения, находящиеся в государственной или муниципальной собственности, в отношении которых заключены договоры аренды объектов теплоснабжения на территории поселения отсутствуют.</w:t>
      </w:r>
    </w:p>
    <w:p>
      <w:pPr>
        <w:pStyle w:val="Normal"/>
        <w:jc w:val="both"/>
        <w:rPr>
          <w:b/>
        </w:rPr>
      </w:pPr>
      <w:bookmarkStart w:id="107" w:name="_Toc15907562"/>
      <w:bookmarkStart w:id="108" w:name="_Toc16001481"/>
      <w:r>
        <w:rPr>
          <w:b/>
        </w:rPr>
        <w:t>1.3.2. Карты (схемы) тепловых сетей в зонах действия источников тепловой энергии</w:t>
      </w:r>
      <w:bookmarkEnd w:id="107"/>
      <w:bookmarkEnd w:id="108"/>
    </w:p>
    <w:p>
      <w:pPr>
        <w:pStyle w:val="Normal"/>
        <w:rPr/>
      </w:pPr>
      <w:r>
        <w:rPr/>
        <w:tab/>
        <w:t>Карты (схемы) тепловых сетей в зонах действия источников тепловой энергии Валуйского муниципального округа представлены на рис.3.1, 3.2, 3.3, 3.4, 3.5, 3.6, 3.7, 3.8, 3.9 , 3.10, 3.11, 3.12, 3.13, 3.14, 3.15.</w:t>
      </w:r>
    </w:p>
    <w:p>
      <w:pPr>
        <w:pStyle w:val="Normal"/>
        <w:jc w:val="center"/>
        <w:rPr/>
      </w:pPr>
      <w:r>
        <w:rPr/>
      </w:r>
    </w:p>
    <w:p>
      <w:pPr>
        <w:pStyle w:val="Normal"/>
        <w:jc w:val="center"/>
        <w:rPr/>
      </w:pPr>
      <w:r>
        <w:rPr/>
      </w:r>
    </w:p>
    <w:p>
      <w:pPr>
        <w:pStyle w:val="Normal"/>
        <w:jc w:val="center"/>
        <w:rPr/>
      </w:pPr>
      <w:r>
        <w:rPr/>
      </w:r>
    </w:p>
    <w:p>
      <w:pPr>
        <w:pStyle w:val="Normal"/>
        <w:jc w:val="center"/>
        <w:rPr/>
      </w:pPr>
      <w:r>
        <w:rPr/>
        <w:object>
          <v:shapetype id="_x0000_tole_rId4" coordsize="21600,21600" o:spt="ole_rId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 type="_x0000_tole_rId4" style="width:748.8pt;height:439.7pt;mso-wrap-distance-right:0pt" filled="f" o:ole="">
            <v:imagedata r:id="rId5" o:title=""/>
          </v:shape>
          <o:OLEObject Type="Embed" ProgID="FoxitReader.Document" ShapeID="ole_rId4" DrawAspect="Content" ObjectID="_490760989" r:id="rId4"/>
        </w:object>
      </w:r>
      <w:r>
        <w:rPr/>
        <w:t>Рис.3.1.</w:t>
      </w:r>
    </w:p>
    <w:p>
      <w:pPr>
        <w:pStyle w:val="Normal"/>
        <w:jc w:val="center"/>
        <w:rPr/>
      </w:pPr>
      <w:r>
        <w:rPr/>
      </w:r>
    </w:p>
    <w:p>
      <w:pPr>
        <w:pStyle w:val="Normal"/>
        <w:jc w:val="center"/>
        <w:rPr/>
      </w:pPr>
      <w:r>
        <w:rPr/>
      </w:r>
    </w:p>
    <w:p>
      <w:pPr>
        <w:pStyle w:val="Normal"/>
        <w:jc w:val="center"/>
        <w:rPr/>
      </w:pPr>
      <w:r>
        <w:rPr/>
        <w:object>
          <v:shapetype id="_x0000_tole_rId6" coordsize="21600,21600" o:spt="ole_rId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 type="_x0000_tole_rId6" style="width:683.5pt;height:454.1pt;mso-wrap-distance-right:0pt" filled="f" o:ole="">
            <v:imagedata r:id="rId7" o:title=""/>
          </v:shape>
          <o:OLEObject Type="Embed" ProgID="FoxitReader.Document" ShapeID="ole_rId6" DrawAspect="Content" ObjectID="_1111686148" r:id="rId6"/>
        </w:object>
      </w:r>
    </w:p>
    <w:p>
      <w:pPr>
        <w:pStyle w:val="Normal"/>
        <w:jc w:val="center"/>
        <w:rPr/>
      </w:pPr>
      <w:r>
        <w:rPr/>
      </w:r>
    </w:p>
    <w:p>
      <w:pPr>
        <w:pStyle w:val="Normal"/>
        <w:jc w:val="center"/>
        <w:rPr/>
      </w:pPr>
      <w:r>
        <w:rPr/>
        <w:t>Рис.3.2.</w:t>
      </w:r>
    </w:p>
    <w:p>
      <w:pPr>
        <w:pStyle w:val="Normal"/>
        <w:ind w:firstLine="708"/>
        <w:jc w:val="center"/>
        <w:rPr/>
      </w:pPr>
      <w:r>
        <w:rPr/>
        <w:object>
          <v:shapetype id="_x0000_tole_rId8" coordsize="21600,21600" o:spt="ole_rId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 type="_x0000_tole_rId8" style="width:583.7pt;height:453.1pt;mso-wrap-distance-right:0pt" filled="f" o:ole="">
            <v:imagedata r:id="rId9" o:title=""/>
          </v:shape>
          <o:OLEObject Type="Embed" ProgID="FoxitReader.Document" ShapeID="ole_rId8" DrawAspect="Content" ObjectID="_579363759" r:id="rId8"/>
        </w:object>
      </w:r>
    </w:p>
    <w:p>
      <w:pPr>
        <w:pStyle w:val="Normal"/>
        <w:ind w:firstLine="708"/>
        <w:jc w:val="center"/>
        <w:rPr/>
      </w:pPr>
      <w:r>
        <w:rPr/>
      </w:r>
    </w:p>
    <w:p>
      <w:pPr>
        <w:pStyle w:val="Normal"/>
        <w:ind w:firstLine="708"/>
        <w:jc w:val="center"/>
        <w:rPr/>
      </w:pPr>
      <w:r>
        <w:rPr/>
        <w:t>Рис.3.3</w:t>
      </w:r>
    </w:p>
    <w:p>
      <w:pPr>
        <w:pStyle w:val="Normal"/>
        <w:ind w:firstLine="708"/>
        <w:jc w:val="center"/>
        <w:rPr/>
      </w:pPr>
      <w:r>
        <w:rPr/>
        <w:object>
          <v:shapetype id="_x0000_tole_rId10" coordsize="21600,21600" o:spt="ole_rId1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 type="_x0000_tole_rId10" style="width:518.4pt;height:388.8pt;mso-wrap-distance-right:0pt" filled="f" o:ole="">
            <v:imagedata r:id="rId11" o:title=""/>
          </v:shape>
          <o:OLEObject Type="Embed" ProgID="FoxitReader.Document" ShapeID="ole_rId10" DrawAspect="Content" ObjectID="_893499896" r:id="rId10"/>
        </w:object>
      </w:r>
    </w:p>
    <w:p>
      <w:pPr>
        <w:pStyle w:val="Normal"/>
        <w:ind w:firstLine="708"/>
        <w:jc w:val="center"/>
        <w:rPr/>
      </w:pPr>
      <w:r>
        <w:rPr/>
      </w:r>
    </w:p>
    <w:p>
      <w:pPr>
        <w:pStyle w:val="Normal"/>
        <w:ind w:firstLine="708"/>
        <w:jc w:val="center"/>
        <w:rPr/>
      </w:pPr>
      <w:r>
        <w:rPr/>
      </w:r>
    </w:p>
    <w:p>
      <w:pPr>
        <w:pStyle w:val="Normal"/>
        <w:ind w:firstLine="708"/>
        <w:jc w:val="center"/>
        <w:rPr/>
      </w:pPr>
      <w:r>
        <w:rPr/>
        <w:t>Рис. 3.4.</w:t>
      </w:r>
    </w:p>
    <w:p>
      <w:pPr>
        <w:pStyle w:val="Normal"/>
        <w:ind w:firstLine="708"/>
        <w:jc w:val="center"/>
        <w:rPr/>
      </w:pPr>
      <w:r>
        <w:rPr/>
      </w:r>
    </w:p>
    <w:p>
      <w:pPr>
        <w:pStyle w:val="Normal"/>
        <w:ind w:firstLine="708"/>
        <w:jc w:val="center"/>
        <w:rPr/>
      </w:pPr>
      <w:r>
        <w:rPr/>
      </w:r>
    </w:p>
    <w:p>
      <w:pPr>
        <w:pStyle w:val="Normal"/>
        <w:ind w:firstLine="708"/>
        <w:jc w:val="center"/>
        <w:rPr/>
      </w:pPr>
      <w:r>
        <w:rPr/>
      </w:r>
    </w:p>
    <w:p>
      <w:pPr>
        <w:pStyle w:val="Normal"/>
        <w:ind w:firstLine="708"/>
        <w:jc w:val="center"/>
        <w:rPr/>
      </w:pPr>
      <w:r>
        <w:rPr/>
      </w:r>
    </w:p>
    <w:p>
      <w:pPr>
        <w:pStyle w:val="Normal"/>
        <w:ind w:firstLine="708"/>
        <w:jc w:val="center"/>
        <w:rPr/>
      </w:pPr>
      <w:r>
        <w:rPr/>
      </w:r>
    </w:p>
    <w:p>
      <w:pPr>
        <w:pStyle w:val="Normal"/>
        <w:ind w:firstLine="708"/>
        <w:jc w:val="center"/>
        <w:rPr/>
      </w:pPr>
      <w:r>
        <w:rPr/>
      </w:r>
    </w:p>
    <w:p>
      <w:pPr>
        <w:pStyle w:val="Normal"/>
        <w:ind w:firstLine="708"/>
        <w:jc w:val="center"/>
        <w:rPr/>
      </w:pPr>
      <w:r>
        <w:rPr/>
        <w:object>
          <v:shapetype id="_x0000_tole_rId12" coordsize="21600,21600" o:spt="ole_rId1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 type="_x0000_tole_rId12" style="width:590.4pt;height:439.7pt;mso-wrap-distance-right:0pt" filled="f" o:ole="">
            <v:imagedata r:id="rId13" o:title=""/>
          </v:shape>
          <o:OLEObject Type="Embed" ProgID="FoxitReader.Document" ShapeID="ole_rId12" DrawAspect="Content" ObjectID="_1708944689" r:id="rId12"/>
        </w:object>
      </w:r>
    </w:p>
    <w:p>
      <w:pPr>
        <w:pStyle w:val="Normal"/>
        <w:ind w:firstLine="708"/>
        <w:jc w:val="center"/>
        <w:rPr/>
      </w:pPr>
      <w:r>
        <w:rPr/>
        <w:t>Рис. 3.5.</w:t>
      </w:r>
    </w:p>
    <w:p>
      <w:pPr>
        <w:pStyle w:val="Normal"/>
        <w:ind w:firstLine="708"/>
        <w:jc w:val="center"/>
        <w:rPr/>
      </w:pPr>
      <w:r>
        <w:rPr/>
      </w:r>
    </w:p>
    <w:p>
      <w:pPr>
        <w:pStyle w:val="Normal"/>
        <w:ind w:firstLine="708"/>
        <w:jc w:val="center"/>
        <w:rPr/>
      </w:pPr>
      <w:r>
        <w:rPr/>
        <w:object>
          <v:shapetype id="_x0000_tole_rId14" coordsize="21600,21600" o:spt="ole_rId1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 type="_x0000_tole_rId14" style="width:553.9pt;height:453.1pt;mso-wrap-distance-right:0pt" filled="f" o:ole="">
            <v:imagedata r:id="rId15" o:title=""/>
          </v:shape>
          <o:OLEObject Type="Embed" ProgID="FoxitReader.Document" ShapeID="ole_rId14" DrawAspect="Content" ObjectID="_489768627" r:id="rId14"/>
        </w:object>
      </w:r>
    </w:p>
    <w:p>
      <w:pPr>
        <w:pStyle w:val="Normal"/>
        <w:ind w:firstLine="708"/>
        <w:jc w:val="center"/>
        <w:rPr/>
      </w:pPr>
      <w:r>
        <w:rPr/>
      </w:r>
    </w:p>
    <w:p>
      <w:pPr>
        <w:pStyle w:val="Normal"/>
        <w:ind w:firstLine="708"/>
        <w:jc w:val="center"/>
        <w:rPr/>
      </w:pPr>
      <w:r>
        <w:rPr/>
      </w:r>
    </w:p>
    <w:p>
      <w:pPr>
        <w:pStyle w:val="Normal"/>
        <w:ind w:firstLine="708"/>
        <w:jc w:val="center"/>
        <w:rPr/>
      </w:pPr>
      <w:r>
        <w:rPr/>
        <w:t>Рис. 3.6.</w:t>
      </w:r>
    </w:p>
    <w:p>
      <w:pPr>
        <w:pStyle w:val="Normal"/>
        <w:ind w:firstLine="708"/>
        <w:jc w:val="center"/>
        <w:rPr/>
      </w:pPr>
      <w:r>
        <w:rPr/>
      </w:r>
    </w:p>
    <w:p>
      <w:pPr>
        <w:pStyle w:val="Normal"/>
        <w:ind w:firstLine="708"/>
        <w:jc w:val="center"/>
        <w:rPr/>
      </w:pPr>
      <w:r>
        <w:rPr/>
      </w:r>
    </w:p>
    <w:p>
      <w:pPr>
        <w:pStyle w:val="Normal"/>
        <w:ind w:firstLine="708"/>
        <w:jc w:val="center"/>
        <w:rPr/>
      </w:pPr>
      <w:r>
        <w:rPr/>
        <w:object>
          <v:shapetype id="_x0000_tole_rId16" coordsize="21600,21600" o:spt="ole_rId1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6" type="_x0000_tole_rId16" style="width:561.6pt;height:432pt;mso-wrap-distance-right:0pt" filled="f" o:ole="">
            <v:imagedata r:id="rId17" o:title=""/>
          </v:shape>
          <o:OLEObject Type="Embed" ProgID="FoxitReader.Document" ShapeID="ole_rId16" DrawAspect="Content" ObjectID="_645727" r:id="rId16"/>
        </w:object>
      </w:r>
    </w:p>
    <w:p>
      <w:pPr>
        <w:pStyle w:val="Normal"/>
        <w:ind w:firstLine="708"/>
        <w:jc w:val="center"/>
        <w:rPr/>
      </w:pPr>
      <w:r>
        <w:rPr/>
      </w:r>
    </w:p>
    <w:p>
      <w:pPr>
        <w:pStyle w:val="Normal"/>
        <w:ind w:firstLine="708"/>
        <w:jc w:val="center"/>
        <w:rPr/>
      </w:pPr>
      <w:r>
        <w:rPr/>
      </w:r>
    </w:p>
    <w:p>
      <w:pPr>
        <w:pStyle w:val="Normal"/>
        <w:ind w:firstLine="708"/>
        <w:jc w:val="center"/>
        <w:rPr/>
      </w:pPr>
      <w:r>
        <w:rPr/>
        <w:t>Рис. 3.7.</w:t>
      </w:r>
    </w:p>
    <w:p>
      <w:pPr>
        <w:pStyle w:val="Normal"/>
        <w:ind w:firstLine="708"/>
        <w:jc w:val="center"/>
        <w:rPr/>
      </w:pPr>
      <w:r>
        <w:rPr/>
      </w:r>
    </w:p>
    <w:p>
      <w:pPr>
        <w:pStyle w:val="Normal"/>
        <w:ind w:firstLine="708"/>
        <w:jc w:val="center"/>
        <w:rPr/>
      </w:pPr>
      <w:r>
        <w:rPr/>
      </w:r>
    </w:p>
    <w:p>
      <w:pPr>
        <w:pStyle w:val="Normal"/>
        <w:ind w:firstLine="708"/>
        <w:jc w:val="center"/>
        <w:rPr/>
      </w:pPr>
      <w:r>
        <w:rPr/>
        <w:object>
          <v:shapetype id="_x0000_tole_rId18" coordsize="21600,21600" o:spt="ole_rId1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8" type="_x0000_tole_rId18" style="width:582.7pt;height:410.9pt;mso-wrap-distance-right:0pt" filled="f" o:ole="">
            <v:imagedata r:id="rId19" o:title=""/>
          </v:shape>
          <o:OLEObject Type="Embed" ProgID="FoxitReader.Document" ShapeID="ole_rId18" DrawAspect="Content" ObjectID="_381826092" r:id="rId18"/>
        </w:object>
      </w:r>
    </w:p>
    <w:p>
      <w:pPr>
        <w:pStyle w:val="Normal"/>
        <w:ind w:firstLine="708"/>
        <w:jc w:val="center"/>
        <w:rPr/>
      </w:pPr>
      <w:r>
        <w:rPr/>
        <w:t>Рис.3.8.</w:t>
      </w:r>
    </w:p>
    <w:p>
      <w:pPr>
        <w:pStyle w:val="Normal"/>
        <w:ind w:firstLine="708"/>
        <w:jc w:val="center"/>
        <w:rPr/>
      </w:pPr>
      <w:r>
        <w:rPr/>
      </w:r>
    </w:p>
    <w:p>
      <w:pPr>
        <w:pStyle w:val="Normal"/>
        <w:ind w:firstLine="708"/>
        <w:jc w:val="center"/>
        <w:rPr/>
      </w:pPr>
      <w:r>
        <w:rPr/>
      </w:r>
    </w:p>
    <w:p>
      <w:pPr>
        <w:pStyle w:val="Normal"/>
        <w:ind w:firstLine="708"/>
        <w:jc w:val="center"/>
        <w:rPr/>
      </w:pPr>
      <w:r>
        <w:rPr/>
      </w:r>
    </w:p>
    <w:p>
      <w:pPr>
        <w:pStyle w:val="Normal"/>
        <w:ind w:firstLine="708"/>
        <w:jc w:val="center"/>
        <w:rPr/>
      </w:pPr>
      <w:r>
        <w:rPr/>
      </w:r>
    </w:p>
    <w:p>
      <w:pPr>
        <w:pStyle w:val="Normal"/>
        <w:ind w:firstLine="708"/>
        <w:jc w:val="center"/>
        <w:rPr/>
      </w:pPr>
      <w:r>
        <w:rPr/>
        <w:object>
          <v:shapetype id="_x0000_tole_rId20" coordsize="21600,21600" o:spt="ole_rId2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0" type="_x0000_tole_rId20" style="width:582.7pt;height:388.8pt;mso-wrap-distance-right:0pt" filled="f" o:ole="">
            <v:imagedata r:id="rId21" o:title=""/>
          </v:shape>
          <o:OLEObject Type="Embed" ProgID="FoxitReader.Document" ShapeID="ole_rId20" DrawAspect="Content" ObjectID="_2059738864" r:id="rId20"/>
        </w:object>
      </w:r>
    </w:p>
    <w:p>
      <w:pPr>
        <w:pStyle w:val="Normal"/>
        <w:ind w:firstLine="708"/>
        <w:jc w:val="center"/>
        <w:rPr/>
      </w:pPr>
      <w:r>
        <w:rPr/>
      </w:r>
    </w:p>
    <w:p>
      <w:pPr>
        <w:pStyle w:val="Normal"/>
        <w:ind w:firstLine="708"/>
        <w:jc w:val="center"/>
        <w:rPr/>
      </w:pPr>
      <w:r>
        <w:rPr/>
        <w:t>Рис.3.9.</w:t>
      </w:r>
    </w:p>
    <w:p>
      <w:pPr>
        <w:pStyle w:val="Normal"/>
        <w:ind w:firstLine="708"/>
        <w:jc w:val="center"/>
        <w:rPr/>
      </w:pPr>
      <w:r>
        <w:rPr/>
      </w:r>
    </w:p>
    <w:p>
      <w:pPr>
        <w:pStyle w:val="Normal"/>
        <w:ind w:firstLine="708"/>
        <w:jc w:val="center"/>
        <w:rPr/>
      </w:pPr>
      <w:r>
        <w:rPr/>
      </w:r>
    </w:p>
    <w:p>
      <w:pPr>
        <w:pStyle w:val="Normal"/>
        <w:ind w:firstLine="708"/>
        <w:jc w:val="center"/>
        <w:rPr/>
      </w:pPr>
      <w:r>
        <w:rPr/>
      </w:r>
    </w:p>
    <w:p>
      <w:pPr>
        <w:pStyle w:val="Normal"/>
        <w:ind w:firstLine="708"/>
        <w:jc w:val="center"/>
        <w:rPr/>
      </w:pPr>
      <w:r>
        <w:rPr/>
      </w:r>
    </w:p>
    <w:p>
      <w:pPr>
        <w:pStyle w:val="Normal"/>
        <w:ind w:firstLine="708"/>
        <w:jc w:val="center"/>
        <w:rPr/>
      </w:pPr>
      <w:r>
        <w:rPr/>
      </w:r>
    </w:p>
    <w:p>
      <w:pPr>
        <w:pStyle w:val="Normal"/>
        <w:ind w:firstLine="708"/>
        <w:jc w:val="center"/>
        <w:rPr/>
      </w:pPr>
      <w:r>
        <w:rPr/>
        <w:object>
          <v:shapetype id="_x0000_tole_rId22" coordsize="21600,21600" o:spt="ole_rId2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2" type="_x0000_tole_rId22" style="width:532.8pt;height:438.7pt;mso-wrap-distance-right:0pt" filled="f" o:ole="">
            <v:imagedata r:id="rId23" o:title=""/>
          </v:shape>
          <o:OLEObject Type="Embed" ProgID="FoxitReader.Document" ShapeID="ole_rId22" DrawAspect="Content" ObjectID="_243968950" r:id="rId22"/>
        </w:object>
      </w:r>
    </w:p>
    <w:p>
      <w:pPr>
        <w:pStyle w:val="Normal"/>
        <w:ind w:firstLine="708"/>
        <w:jc w:val="center"/>
        <w:rPr/>
      </w:pPr>
      <w:r>
        <w:rPr/>
      </w:r>
    </w:p>
    <w:p>
      <w:pPr>
        <w:pStyle w:val="Normal"/>
        <w:ind w:firstLine="708"/>
        <w:jc w:val="center"/>
        <w:rPr/>
      </w:pPr>
      <w:r>
        <w:rPr/>
        <w:t>Рис.3.10.</w:t>
      </w:r>
    </w:p>
    <w:p>
      <w:pPr>
        <w:pStyle w:val="Normal"/>
        <w:ind w:firstLine="708"/>
        <w:jc w:val="center"/>
        <w:rPr/>
      </w:pPr>
      <w:r>
        <w:rPr/>
      </w:r>
    </w:p>
    <w:p>
      <w:pPr>
        <w:pStyle w:val="Normal"/>
        <w:ind w:firstLine="708"/>
        <w:jc w:val="center"/>
        <w:rPr/>
      </w:pPr>
      <w:r>
        <w:rPr/>
      </w:r>
    </w:p>
    <w:p>
      <w:pPr>
        <w:pStyle w:val="Normal"/>
        <w:ind w:firstLine="708"/>
        <w:jc w:val="center"/>
        <w:rPr/>
      </w:pPr>
      <w:r>
        <w:rPr/>
        <w:object>
          <v:shapetype id="_x0000_tole_rId24" coordsize="21600,21600" o:spt="ole_rId2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4" type="_x0000_tole_rId24" style="width:504pt;height:395.5pt;mso-wrap-distance-right:0pt" filled="f" o:ole="">
            <v:imagedata r:id="rId25" o:title=""/>
          </v:shape>
          <o:OLEObject Type="Embed" ProgID="FoxitReader.Document" ShapeID="ole_rId24" DrawAspect="Content" ObjectID="_1438118759" r:id="rId24"/>
        </w:object>
      </w:r>
    </w:p>
    <w:p>
      <w:pPr>
        <w:pStyle w:val="Normal"/>
        <w:ind w:firstLine="708"/>
        <w:jc w:val="center"/>
        <w:rPr/>
      </w:pPr>
      <w:r>
        <w:rPr/>
      </w:r>
    </w:p>
    <w:p>
      <w:pPr>
        <w:pStyle w:val="Normal"/>
        <w:ind w:firstLine="708"/>
        <w:jc w:val="center"/>
        <w:rPr/>
      </w:pPr>
      <w:r>
        <w:rPr/>
      </w:r>
    </w:p>
    <w:p>
      <w:pPr>
        <w:pStyle w:val="Normal"/>
        <w:ind w:firstLine="708"/>
        <w:jc w:val="center"/>
        <w:rPr/>
      </w:pPr>
      <w:r>
        <w:rPr/>
        <w:t>Рис.3.11.</w:t>
      </w:r>
    </w:p>
    <w:p>
      <w:pPr>
        <w:pStyle w:val="Normal"/>
        <w:ind w:firstLine="708"/>
        <w:jc w:val="center"/>
        <w:rPr/>
      </w:pPr>
      <w:r>
        <w:rPr/>
      </w:r>
    </w:p>
    <w:p>
      <w:pPr>
        <w:pStyle w:val="Normal"/>
        <w:ind w:firstLine="708"/>
        <w:jc w:val="center"/>
        <w:rPr/>
      </w:pPr>
      <w:r>
        <w:rPr/>
      </w:r>
    </w:p>
    <w:p>
      <w:pPr>
        <w:pStyle w:val="Normal"/>
        <w:ind w:firstLine="708"/>
        <w:jc w:val="center"/>
        <w:rPr/>
      </w:pPr>
      <w:r>
        <w:rPr/>
      </w:r>
    </w:p>
    <w:p>
      <w:pPr>
        <w:pStyle w:val="Normal"/>
        <w:ind w:firstLine="708"/>
        <w:jc w:val="center"/>
        <w:rPr/>
      </w:pPr>
      <w:r>
        <w:rPr/>
      </w:r>
    </w:p>
    <w:p>
      <w:pPr>
        <w:pStyle w:val="Normal"/>
        <w:ind w:firstLine="708"/>
        <w:jc w:val="center"/>
        <w:rPr/>
      </w:pPr>
      <w:r>
        <w:rPr/>
        <w:object>
          <v:shapetype id="_x0000_tole_rId26" coordsize="21600,21600" o:spt="ole_rId2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6" type="_x0000_tole_rId26" style="width:532.8pt;height:374.4pt;mso-wrap-distance-right:0pt" filled="f" o:ole="">
            <v:imagedata r:id="rId27" o:title=""/>
          </v:shape>
          <o:OLEObject Type="Embed" ProgID="FoxitReader.Document" ShapeID="ole_rId26" DrawAspect="Content" ObjectID="_659621395" r:id="rId26"/>
        </w:object>
      </w:r>
    </w:p>
    <w:p>
      <w:pPr>
        <w:pStyle w:val="Normal"/>
        <w:ind w:firstLine="708"/>
        <w:jc w:val="center"/>
        <w:rPr/>
      </w:pPr>
      <w:r>
        <w:rPr/>
      </w:r>
    </w:p>
    <w:p>
      <w:pPr>
        <w:pStyle w:val="Normal"/>
        <w:ind w:firstLine="708"/>
        <w:jc w:val="center"/>
        <w:rPr/>
      </w:pPr>
      <w:r>
        <w:rPr/>
      </w:r>
    </w:p>
    <w:p>
      <w:pPr>
        <w:pStyle w:val="Normal"/>
        <w:ind w:firstLine="708"/>
        <w:jc w:val="center"/>
        <w:rPr/>
      </w:pPr>
      <w:r>
        <w:rPr/>
        <w:t>Рис.3.12.</w:t>
      </w:r>
    </w:p>
    <w:p>
      <w:pPr>
        <w:pStyle w:val="Normal"/>
        <w:ind w:firstLine="708"/>
        <w:jc w:val="center"/>
        <w:rPr/>
      </w:pPr>
      <w:r>
        <w:rPr/>
      </w:r>
    </w:p>
    <w:p>
      <w:pPr>
        <w:pStyle w:val="Normal"/>
        <w:ind w:firstLine="708"/>
        <w:jc w:val="center"/>
        <w:rPr/>
      </w:pPr>
      <w:r>
        <w:rPr/>
      </w:r>
    </w:p>
    <w:p>
      <w:pPr>
        <w:pStyle w:val="Normal"/>
        <w:ind w:firstLine="708"/>
        <w:jc w:val="center"/>
        <w:rPr/>
      </w:pPr>
      <w:r>
        <w:rPr/>
      </w:r>
    </w:p>
    <w:p>
      <w:pPr>
        <w:pStyle w:val="Normal"/>
        <w:ind w:firstLine="708"/>
        <w:jc w:val="center"/>
        <w:rPr/>
      </w:pPr>
      <w:r>
        <w:rPr/>
        <w:object>
          <v:shapetype id="_x0000_tole_rId28" coordsize="21600,21600" o:spt="ole_rId2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8" type="_x0000_tole_rId28" style="width:489.6pt;height:425.3pt;mso-wrap-distance-right:0pt" filled="f" o:ole="">
            <v:imagedata r:id="rId29" o:title=""/>
          </v:shape>
          <o:OLEObject Type="Embed" ProgID="FoxitReader.Document" ShapeID="ole_rId28" DrawAspect="Content" ObjectID="_2022283540" r:id="rId28"/>
        </w:object>
      </w:r>
    </w:p>
    <w:p>
      <w:pPr>
        <w:pStyle w:val="Normal"/>
        <w:ind w:firstLine="708"/>
        <w:jc w:val="center"/>
        <w:rPr/>
      </w:pPr>
      <w:r>
        <w:rPr/>
      </w:r>
    </w:p>
    <w:p>
      <w:pPr>
        <w:pStyle w:val="Normal"/>
        <w:ind w:firstLine="708"/>
        <w:jc w:val="center"/>
        <w:rPr/>
      </w:pPr>
      <w:r>
        <w:rPr/>
      </w:r>
    </w:p>
    <w:p>
      <w:pPr>
        <w:pStyle w:val="Normal"/>
        <w:ind w:firstLine="708"/>
        <w:jc w:val="center"/>
        <w:rPr/>
      </w:pPr>
      <w:r>
        <w:rPr/>
        <w:t>Рис.3.13.</w:t>
      </w:r>
    </w:p>
    <w:p>
      <w:pPr>
        <w:pStyle w:val="Normal"/>
        <w:ind w:firstLine="708"/>
        <w:jc w:val="center"/>
        <w:rPr/>
      </w:pPr>
      <w:r>
        <w:rPr/>
      </w:r>
    </w:p>
    <w:p>
      <w:pPr>
        <w:pStyle w:val="Normal"/>
        <w:ind w:firstLine="708"/>
        <w:jc w:val="center"/>
        <w:rPr/>
      </w:pPr>
      <w:r>
        <w:rPr/>
        <w:object>
          <v:shapetype id="_x0000_tole_rId30" coordsize="21600,21600" o:spt="ole_rId3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0" type="_x0000_tole_rId30" style="width:532.8pt;height:388.8pt;mso-wrap-distance-right:0pt" filled="f" o:ole="">
            <v:imagedata r:id="rId31" o:title=""/>
          </v:shape>
          <o:OLEObject Type="Embed" ProgID="FoxitReader.Document" ShapeID="ole_rId30" DrawAspect="Content" ObjectID="_806312407" r:id="rId30"/>
        </w:object>
      </w:r>
    </w:p>
    <w:p>
      <w:pPr>
        <w:pStyle w:val="Normal"/>
        <w:ind w:firstLine="708"/>
        <w:jc w:val="center"/>
        <w:rPr/>
      </w:pPr>
      <w:r>
        <w:rPr/>
      </w:r>
    </w:p>
    <w:p>
      <w:pPr>
        <w:pStyle w:val="Normal"/>
        <w:ind w:firstLine="708"/>
        <w:jc w:val="center"/>
        <w:rPr/>
      </w:pPr>
      <w:r>
        <w:rPr/>
        <w:t>Рис.3.14.</w:t>
      </w:r>
    </w:p>
    <w:p>
      <w:pPr>
        <w:pStyle w:val="Normal"/>
        <w:ind w:firstLine="708"/>
        <w:jc w:val="center"/>
        <w:rPr/>
      </w:pPr>
      <w:r>
        <w:rPr/>
      </w:r>
    </w:p>
    <w:p>
      <w:pPr>
        <w:pStyle w:val="Normal"/>
        <w:ind w:firstLine="708"/>
        <w:jc w:val="center"/>
        <w:rPr/>
      </w:pPr>
      <w:r>
        <w:rPr/>
      </w:r>
    </w:p>
    <w:p>
      <w:pPr>
        <w:pStyle w:val="Normal"/>
        <w:ind w:firstLine="708"/>
        <w:jc w:val="center"/>
        <w:rPr/>
      </w:pPr>
      <w:r>
        <w:rPr/>
      </w:r>
    </w:p>
    <w:p>
      <w:pPr>
        <w:pStyle w:val="Normal"/>
        <w:ind w:firstLine="708"/>
        <w:jc w:val="center"/>
        <w:rPr/>
      </w:pPr>
      <w:r>
        <w:rPr/>
      </w:r>
    </w:p>
    <w:p>
      <w:pPr>
        <w:pStyle w:val="Normal"/>
        <w:ind w:firstLine="708"/>
        <w:jc w:val="center"/>
        <w:rPr/>
      </w:pPr>
      <w:r>
        <w:rPr/>
      </w:r>
    </w:p>
    <w:p>
      <w:pPr>
        <w:pStyle w:val="Normal"/>
        <w:ind w:firstLine="708"/>
        <w:jc w:val="center"/>
        <w:rPr/>
      </w:pPr>
      <w:r>
        <w:rPr/>
        <w:object>
          <v:shapetype id="_x0000_tole_rId32" coordsize="21600,21600" o:spt="ole_rId3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2" type="_x0000_tole_rId32" style="width:547.2pt;height:374.4pt;mso-wrap-distance-right:0pt" filled="f" o:ole="">
            <v:imagedata r:id="rId33" o:title=""/>
          </v:shape>
          <o:OLEObject Type="Embed" ProgID="FoxitReader.Document" ShapeID="ole_rId32" DrawAspect="Content" ObjectID="_266125838" r:id="rId32"/>
        </w:object>
      </w:r>
    </w:p>
    <w:p>
      <w:pPr>
        <w:pStyle w:val="Normal"/>
        <w:jc w:val="center"/>
        <w:rPr/>
      </w:pPr>
      <w:r>
        <w:rPr/>
      </w:r>
    </w:p>
    <w:p>
      <w:pPr>
        <w:pStyle w:val="Normal"/>
        <w:jc w:val="center"/>
        <w:rPr/>
      </w:pPr>
      <w:r>
        <w:rPr/>
        <w:t>Рис.3.15.</w:t>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ind w:firstLine="708"/>
        <w:rPr>
          <w:b/>
        </w:rPr>
      </w:pPr>
      <w:bookmarkStart w:id="109" w:name="_Toc15907563"/>
      <w:bookmarkStart w:id="110" w:name="_Toc16001482"/>
      <w:r>
        <w:rPr>
          <w:b/>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109"/>
      <w:bookmarkEnd w:id="110"/>
    </w:p>
    <w:p>
      <w:pPr>
        <w:pStyle w:val="Normal"/>
        <w:ind w:firstLine="708"/>
        <w:rPr>
          <w:bCs/>
        </w:rPr>
      </w:pPr>
      <w:r>
        <w:rPr/>
        <w:t xml:space="preserve">Параметры тепловых сетей котельных </w:t>
      </w:r>
      <w:r>
        <w:rPr>
          <w:bCs/>
        </w:rPr>
        <w:t>представлены в таблице 1.7.1, 17.2, 17.3, 1.7.4, 1.7.5, 1.7.6, 1.7.7, 1.7.8, 1.7.9.,1.7.10, 1.7.11, 1.7.12,1.7.13, 1.7.14, 1.7.15, 1.7.16., 1.7.17.</w:t>
      </w:r>
    </w:p>
    <w:p>
      <w:pPr>
        <w:pStyle w:val="Normal"/>
        <w:jc w:val="both"/>
        <w:rPr>
          <w:bCs/>
        </w:rPr>
      </w:pPr>
      <w:r>
        <w:rPr>
          <w:bCs/>
        </w:rPr>
        <w:t>Информация о характеристике грунтов в местах прокладки тепловых сетей и величине износа участков тепловых сетей отсутствует.</w:t>
      </w:r>
    </w:p>
    <w:tbl>
      <w:tblPr>
        <w:tblW w:w="14165" w:type="dxa"/>
        <w:jc w:val="left"/>
        <w:tblInd w:w="50" w:type="dxa"/>
        <w:tblLayout w:type="fixed"/>
        <w:tblCellMar>
          <w:top w:w="0" w:type="dxa"/>
          <w:left w:w="108" w:type="dxa"/>
          <w:bottom w:w="0" w:type="dxa"/>
          <w:right w:w="108" w:type="dxa"/>
        </w:tblCellMar>
        <w:tblLook w:val="04a0" w:noHBand="0" w:noVBand="1" w:firstColumn="1" w:lastRow="0" w:lastColumn="0" w:firstRow="1"/>
      </w:tblPr>
      <w:tblGrid>
        <w:gridCol w:w="515"/>
        <w:gridCol w:w="4969"/>
        <w:gridCol w:w="1285"/>
        <w:gridCol w:w="1980"/>
        <w:gridCol w:w="1575"/>
        <w:gridCol w:w="1850"/>
        <w:gridCol w:w="998"/>
        <w:gridCol w:w="991"/>
      </w:tblGrid>
      <w:tr>
        <w:trPr>
          <w:trHeight w:val="255" w:hRule="atLeast"/>
        </w:trPr>
        <w:tc>
          <w:tcPr>
            <w:tcW w:w="515"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69"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5"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80"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575"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850"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1.7.1</w:t>
            </w:r>
          </w:p>
        </w:tc>
        <w:tc>
          <w:tcPr>
            <w:tcW w:w="998"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1560" w:hRule="atLeast"/>
        </w:trPr>
        <w:tc>
          <w:tcPr>
            <w:tcW w:w="515"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6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5"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8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575"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85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98"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1"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480" w:hRule="atLeast"/>
        </w:trPr>
        <w:tc>
          <w:tcPr>
            <w:tcW w:w="515"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6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5"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8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575"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85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8"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2</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3</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4</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5</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6</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1</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rFonts w:cs="Calibri"/>
                <w:b/>
                <w:bCs/>
                <w:sz w:val="20"/>
                <w:szCs w:val="20"/>
                <w:lang w:eastAsia="ru-RU"/>
              </w:rPr>
              <w:t>Котельная Центральная</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 </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 </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 </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 </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 </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 </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2</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rFonts w:cs="Calibri"/>
                <w:sz w:val="20"/>
                <w:szCs w:val="20"/>
                <w:lang w:eastAsia="ru-RU"/>
              </w:rPr>
              <w:t>Тепловые сети</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 </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 </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 </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 </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 </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 </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1</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котельная - ТК-1 - ТК-1А, ул. Тимирязева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325</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111</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2004</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2</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ТК-1А - проходная котельной</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2004</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3</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ТК-1А - ТК-2, ул. Тимирязева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325</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30</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ППУ</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2013</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4</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ТК-2 - ТК-3, ул. Тимирязева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325</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48</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ППУ</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2013</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5</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ТК-3 - ул. Тимирязева, 103</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52</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6</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ул. Тимирязева, 103 - ул. Тимирязева, 101</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135</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7</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ТК-3 - ТК-3-1, ул. Тимирязева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325</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68</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ППУ</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2013</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8</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ТК-3-1 - ТК-4, ул. Тимирязева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325</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51</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ППУ</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2013</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9</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ТК-3-1 - ТК-4, ул. Тимирязева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325</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27,5</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ППУ</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2013</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10</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ТК-4 - ул. Тимирязева, 101/1</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43</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2004</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11</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ТК-4 - ТК-12, ул. С. Разина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273</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81</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1996</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12</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ТК-12 - ТК-12-1</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18</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2010</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13</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ТК-12-1 - ул. Тимирязева, 97</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2003</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14</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ТК-12-1 - ТК-12-2</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40</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2012</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15</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ТК-12-2 - ул. Тимирязева, 95</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26</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2006</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16</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ул. Тимирязева, 95 по подвалу</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72</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17</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ТК-12-2 - ТК-12-3</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49</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1995</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18</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ТК-12-3 - ул. Тимирязева, 80</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44</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2003</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19</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ТК-12-3 - ул. Тимирязева, 78 (детский сад №7)</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6</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2012</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20</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ул. Тимирязева, 78 (детский сад №7) по подвалу</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42</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2012</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21</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ул. Тимирязева, 78 (детский сад №7) - ТК12-9</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2012</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22</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ТК12-9 - ул. Тимирязева, 72</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42</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2011</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23</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ул. Тимирязева, 72 по подвалу</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24</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ТК12-9 - ТК-12-4</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45</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ППУ</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2006</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25</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ТК-12-4 - ТК - гараж - ул. Октябрьская, 19 (ФСБ)</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65</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26</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ТК-12-3 - ул. С. Разина, 2</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45</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27</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ул. С. Разина, 2 - ул. Октябрьская, 19 (гаражи)</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25</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28</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ул. Октябрьская, 19 (гаражи) по подвалу</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29</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ул. Октябрьская, 19 (гаражи) - ул. Октябрьская, 19 (адм. зд.)</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30</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30</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ТК-12 - ТК-12-5</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56</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31</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ТК-12-5 - ул. С. Разина, 1</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2015</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32</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ТК-12-5 - ул. С. Разина, 3</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2003</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33</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ул. С. Разина, 3 по подвалу</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2003</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34</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ул. С. Разина, 3 - ул. С. Разина, 5</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42</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2012</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35</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ул. С. Разина, 5 по подвалу</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36</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ТК-12-5 - ТК-12-6</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42</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37</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ТК-12-6 - ТК-12-7</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43</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2004</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38</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ТК-12-7 - ул. Тимирязева, 109а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54</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2004</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39</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ТК-12-7 - ул. Тимирязева, 109</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46</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2004</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40</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ТК-12-6 - ТК-12-8</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91</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1998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41</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ТК-12-8 - ул. 1 Мая, 18</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1998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42</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ТК-12-8 - ул. 1 Мая, 20</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48</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2014</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43</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ТК-12 - ТК-13, ул. С. Разина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158</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1999</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44</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ТК-13 - ТК-13-1</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36</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2012</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45</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ТК-13-1 - ТК-13-2</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51</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46</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ТК-13-2 - ул. С. Разина, 4</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28</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47</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ТК-13-2 - ул. С. Разина, 8а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68</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48</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ТК-13-1 - ул. Октябрьская, 1</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164</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K-Flex</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2012</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49</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ул. Октябрьская, 1 по подвалу</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38</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2012</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50</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ТК-13 - ТК-13-3</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9</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ППУ</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51</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ТК-13-3 - ТК-13-4</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73</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52</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ТК-13-4 - ТК-13-5</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54</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53</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ТК-13-5 - ул. 9 января, 5 (районный дворец культуры и спорта)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54</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ТК-13-5 - ул. 9 января, КДЦ</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41</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бесканальная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ППМ</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 </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55</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ТК-13 - ТК-14, ул. С. Разина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178</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56</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ТК-14 - ТК-14-1, ул. С. Разина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14,4</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ППУ</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57</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ТК-14 - ТК-14-1, ул. С. Разина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54,4</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58</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ТК-14-1 - ул. С. Разина, 14 (здание базовой школы №1)</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59</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ТК-14-1 - ул. С. Разина, 10 (школа №1)</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78</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60</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ТК-14 - ТК-14-2, ул. С. Разина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46</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2016</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61</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ТК-14-2 - ул. С. Разина, 7</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65</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62</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ТК-14-2 - ул. 9 января, 3 (библиотека)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39</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2010</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63</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ТК-14 - ТК-15, ул. С. Разина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162</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цилин.минвата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2019</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64</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ТК-15 - ул. С. Разина, 12 (Центр Культурного Развития)</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130,6</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ППУ</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2015</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65</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ТК-15 - ТК-16, ул. С. Разина</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181</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66</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ТК-16 - ТК-16-1/1</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12,5</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67</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ТК-16-1/1 - ТК-16-1</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68</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ТК-16-1 - ул. С. Разина, 18</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6</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69</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ТК-16-1 - ТК-16-2</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70</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ТК-16-2 - ТК-16-3</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31</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71</w:t>
            </w:r>
          </w:p>
        </w:tc>
        <w:tc>
          <w:tcPr>
            <w:tcW w:w="4969"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ТК-16-3 - ул. С. Разина, 16 (Валуйский историко-художественный музей)</w:t>
            </w:r>
          </w:p>
        </w:tc>
        <w:tc>
          <w:tcPr>
            <w:tcW w:w="128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w:t>
            </w:r>
          </w:p>
        </w:tc>
        <w:tc>
          <w:tcPr>
            <w:tcW w:w="157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rFonts w:cs="Calibri"/>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ТК-16-2 - ТК-16-5</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ТК-16-5 - ул. С. Разина, 20 (противопожарная часть)</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ТК-16 - ТК-11, ул. С. Разина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ТК-11 - ТК-11-1, ул. С. Разина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47</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ТК-11-1 - ТК-11-4</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ТК-11-4 - ул. Пролетарская, 10 (военкомат)</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Пролетарская, 10 (военкомат)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ТК-11-4 - ТК-11-5</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ЭНЕРГОФЛЕКС</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ТК-11-5 - ТК-11-6</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ЭНЕРГОФЛЕКС</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ТК-11-6 - ул. Пролетарская, 8 (прокуратура)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43</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ТК-11 - сужение диаметра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29</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сужение диаметра - т.вр. на рембыттехнику и ТК-11-2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76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рембыттехнику - рембыттехника</w:t>
              <w:br/>
              <w:t>(магазин не отапливается, но в нем наше итп)</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рембыттехника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рембыттехника - ТК-11-3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ТК-11-3 - ул. С. Разина, 9б (центр стандартизации, метрологии и испытаний)</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ТК-11-3 - ул. С. Разина, 11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рембыттехника - т. вр. (О4) - т.вр. (О3) - гараж</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90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 вр. (О4) - ул. Пролетарская, 14 (гараж)</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91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Пролетарская, 14 (гараж)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92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Пролетарская, 14 (гараж) - ул. Пролетарская, 14 (гараж)</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93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 вр. (О3) - ул. Пролетарская, 14 (гараж)</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94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 вр. на ТК-11-2 - т.вр. на гараж - ТК-11-2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95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гараж - ул. Пролетарская, 14 (гараж)</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96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ТК-11-2 - ул. Пролетарская, 16 (Валуйская детская школа искусств №1)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97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ТК-4 - ТК-4А, ул. Тимирязева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цилин.минвата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98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ТК-4А - ЦРБ (хирургическое отделение), ул. Тимирязева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xml:space="preserve">ППУ </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2014</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99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ЦРБ (хирургическое отделение)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ЦРБ (хирургическое отделение) - рентгенкабинет</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ЦРБ (хирургическое отделение) - ТК-4А-1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ТК-4А-1 - ЦРБ (наркологическое отделение)</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ЦРБ (наркологическое отделение)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76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ЦРБ (нарколог. отделение) - ул. Тимирязева, 107/1а (торговый павильон ИП Портянко В.Г.)</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ТК-4А-1 - ТК-4А-2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ТК-4А-2 - ЦРБ (гаражи)</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ЦРБ (гаражи) по подвалу т.вр. на СПИД лабораторию</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ЦРБ (гаражи) - т.вр. на СПИД лабораторию</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СПИД лабораторию - СПИД лабораторию</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110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СПИД лабораторию - СПИД лабораторию</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111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ТК-4А-2 - ТК-4А-3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112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ТК-4А-3 - ЦРБ (инфекционное отделение)</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113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ТК-4А-4 - ТК-4А-3 (перемычка)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114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ТК-4А - ТК-5, ул. Тимирязева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цилин.минвата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115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ТК-5 - ТК-5А, ул. 1 Мая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116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ТК-5А - ТК-6, ул. 1 Мая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117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ТК-6 - ТК-6-4</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118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ТК-6-4 - ул. 1 Мая, 22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119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22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ТК-6-4 - ул. 1 Мая, 24</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24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24  - ул. Октябрьская, 31 (станция мед. скорой помощи)</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24  - ул. Октябрьская (детская больница отделение 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 сколлупа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24  - ТК-6-6 - ул. Октябрьская (детская больница отделение 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24  - ТК-6-5</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ТК-6-5 - ул. Октябрьская, 30</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ТК-6-5 - ул. Октябрьская, 30</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ТК-6 - ТК-6-1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103</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ТК-6-1 - ул. Октябрьская, 39</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ТК-6-1 - ул. Октябрьская, 39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2016</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ТК-6-1 - ТК-6-2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ТК-6-2 - ул. 1 Мая, 27 (школа-интернат 3-4 вида)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ТК-6-2 - ул. Тимирязева, 72 (школа-интернат 8 вида учебный корпус)</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Тимирязева, 72 (школа-интернат учебный корпус)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Тимирязева, 72 (школа-интернат уч. корпус) - ул. Тимирязева, 72 (столовая)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ЭНЕРГОФЛЕКС</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Тимирязева, 72 (школа-интернат учебный корпус) - ТК-6-3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ЭНЕРГОФЛЕКС</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ТК-6-3 - ул. Тимирязева, 72 (школа-интернат адм. здание)</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ЭНЕРГОФЛЕКС</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ТК-6-3 - т. вр. на ул. Тимирязева, 72 (шк.-интернат мастерские и спальный к.)</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 вр. - ул. Тимирязева, 72 (школа-интернат мастерские)</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 вр. - ул. Тимирязева, 72 (школа-интернат спальный корпус №1)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ТК-6 - ТК-5А, ул. 1 Мая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ТК-5А - ТК-5А-1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ТК-5А-1 - ул. 1 Мая, 25 (детская поликлиника)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ТК-5А-1 - ул. Тимирязева, 72 (школа-интернат спальный корпус №2)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29</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ТК-6 - ТК-7, ул. 1 Мая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ТК-7 - ул. 9 января, 2 (ИП "Прохоров")</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49,9</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ТК-7 - ТК-8, ул. 1 Мая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ТК-8 - ТК-8-1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ТК-8-1 - ул. 1 Мая, 41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 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41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ТК-8-1 - ул. Горького, 1 (административное здание)</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ТК-8 - ТК-9, ул. 1 Мая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ТК-9 - ТК-9-1, ул. Горького</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ТК-9-1 - ул. Горького, 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3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ТК-9-1 - ТК-9-2, ул. Горького</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ТК-9-2 - ТК-9-2-1, ул. Горького</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76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ТК-9-2-1 - ул. Горького, 2/6 (ИП Смагина Л.А, ИП Глебова Г.Ф.), ул. Горького, 2/5а (Аридова В.Н.)</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17</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ТК-9-2-1 - ул. Горького, 2/4 (Найденова А.А., Губачев П.И.)</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ТК-9-2-1 - ТК-9-2-2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17</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ТК-9-2-2 - ул. Горького, 2/10а (кондитерский цех = ИП Глебова Г.Ф.)</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ТК-9-2-2 - ТК-9-2-3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ТК-9-2-3 - ул. Горького, 2/10 (часть кондитерского цеха = Осадчая Н.В.)</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ТК-9-2 - ТК-9-3, ул. Горького</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ТК-9-3 - ул. Горького, 4 (адм. здание)</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4 (адм. здание)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4 (адм. здание)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ТК-9-3 - ул. Свердлова, 41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ТК-9-3 - ТК-9-4, ул. Горького</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ТК-9-4 - ул. Горького, 6</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 ППМ</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6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ТК-9-4 - ТК-9-5, ул. Горького</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ТК-9-5 - ТК-9-5-2, ул. Гвардейская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79</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ТК-9-5-2 - ул. Гвардейская, 26 (ПАО "Ростелеком")</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2019</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ТК-9-5 - ТК-9-5-1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ТК-9-5-1 - ул. Горького - ул. Гвардейская (баня)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ТК-9-5-1 - ПНС, ул. Горького, 21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55,5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ПНС, ул. Горького, 21 - ТК-9-5-3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ТК-9-5-3 - ул. Горького, 21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180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21 (магазин, собственник Татаркина Г.В.)</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181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21 (ИТП №5)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182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ПНС, ул. Горького, 21 - ТК-9-5-1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183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ТК-9-5-1 - ТК-9-6, ул. Горького</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127</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184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ТК-9-6 - ТК-9-6-1, ул. Гагарина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185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ТК-9-6-1 - ул. Горького, 31а (сбербанк)</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186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31а (сбербанк)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187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ТК-9-6-1 - ТК-9-6-2, ул. Гагарина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188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ТК-9-6-2 - ул. Горького, 21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189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21 (ИТП №4)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21 (ИТП №3)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21 (ИТП №2 и ИТП №1)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21 (ИТП №2)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21 (ИТП №1)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ТК-9-6-2 - ТК-9-6-3, ул. Гагарина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ТК-9-6-3 - ул. Гагарина, 31 (художественная школа)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ТК-9-6-3 - ТК-9-6-4, ул. Гагарина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ТК-9-6-4 - ул. Гагарина, 24а (прокуратура старое здание)</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Гагарина, 24а (прокуратура старое здание ИТП)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ТК-9-6-4 - ТК-9-6-5</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ТК-9-6-5 - ул. Гагарина, 24а (налоговая адм. здание)</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ТК-9-6-5 - ТК-9-6-5А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ТК-9-6-5А - ул. 9 января, 22 (прокуратура новое здание ИТП)</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9 января, 22 (прокуратура новое здание ИТП)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ТК-9-6-5А - ул. Гагарина, 24а (налоговая гаражи)</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Гагарина, 24а (налоговая гаражи ИТП)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Гагарина, 24а (налоговая гаражи) - выход из земли О7</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102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выход из земли О7 - ул. 9 января, 20а (ФГКУ "Упр. вневедомственной охраны войск национальной гвардии РФ по Белгородской области" адм. здание)</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выход из земли О7 - ТК-9-6-7</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102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ТК-9-6-7 - ул. 9 января, 20а (ФГКУ "Упр. вневедомственной охраны войск национальной гвардии РФ по Белгородской области" гараж)</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210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ТК-9-6 - ТК-9-7, ул. Горького</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 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211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ТК-9-7 - ТК-9-8, ул. Горького</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212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ТК-9-8 - ТК-9-8А, ул. Горького</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23</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213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ТК-9-8А - ул. Горького, 39</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214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39 (ИТП №3)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215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39 (ИТП №2 и ИТП №1)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216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39 (ИТП №2)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217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39 (ИТП №1)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218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ТК-9-8А - смена диаметра, ул. Горького</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219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смена диаметра - ТК-9-8-1, ул. Горького</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220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ТК-9-8-1 - ул. Горького, 41 (Валуйский колледж)</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221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41 (Валуйский колледж)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222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ТК-9-8-1 - ТК-9-8-2, ул. Горького</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223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ТК-9-8-2 - ул. Горького, 41 (учебный корпус)</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ЭНЕРГОФЛЕКС</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224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41 (учебный корпус) - ул. Горького, 41 (жилой дом)</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225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ТК-9-8-2 - т.вр. на ул. Горького, 41 (столовая)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226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Горького, 41 (столовая) - ул. Горького, 41 (столовая)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227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Горького, 41 (столовая) - зд. котельной, ул. Горького</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228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зд. котельной, ул. Горького - ул. Горького, 41 (пристройка №1)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69</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229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зд. котельной - ТК-9-8-3, ул. Горького</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ТК-9-8-3 - ул. Горького, 41 (гаражи)</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ТК-9-8 - ул. Горького, 34 (тепловой пункт "Валуйского индустриального техникума")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34 (ТП) - ул. Горького, 34 (осн. уч. корпус,  адм.-хоз. корпус)</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34 (ТП) - ул. Горького, 34 (пищеблок)</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34 (пищеблок)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34 (пищеблок) - ул. Горького, 34 (общежитие)</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34 (общежитие)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ТП - т.вр. на ТК-9-8-6 - ТК-9-8-4</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ТК-9-8-4 - ТК-9-8-5</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ТК-9-8-5 - ул. Горького, 34 (учебный корпус №2)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ТК-9-8-5 - ул. Горького, 34 (бытовой корпус)</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ТК-9-8-4 - ул. Горького, 34 (клуб, уч.-произв. корпус, мастерские)</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29</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ТК-9-8-6 - ТК-9-8-6</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ТК-9-8-6 - ул. Горького, 34 (гараж, административно-хозяйственный корпус)</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ТК-9-8-6 - ТК-9-8-7</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ТК-9-8-7 - ул. Горького, 34 (ст. учебный корпус)</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ТК-9 - ТК-9А, ул. 1 Мая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99</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ТК-9А - ул. 1 Мая, 45</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45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45 - ТК-9А-5</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2003</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250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ТК-9А-5 - ул. 1 Мая, 47</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251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ТК-9А-5 - через ул. 1 Мая, 47 - ТК-9Б, ул. 1 Мая перемычка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252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ТК-9А-5 - ТК-9Б-1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23</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253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ТК-9Б-1 - ул. 1 Мая, 49</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254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ТК-9Б-1 - т. вр. на ул. Пролетарская, 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255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 вр. на ул. Пролетарская, 1 - ул. Пролетарская, 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256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 вр. на ул. Пролетарская, 1 - ТК-9Б-2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257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ТК-9Б-2 - ул. Пролетарская, 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258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ТК-9А - ТК-9А-1, ул. 1 Мая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259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ТК-9А-1 - ул. 1 Мая, 34</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260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34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261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34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262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ТК-9А-1 - ТК-9А-2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263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ТК-9А-2 - ул. 1 Мая, 32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1994</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264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ТК-9А-2 - подъем О6</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265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подъем О6 - опуск О7</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266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опуск О7 - ул. Красная площадь, 1 (адм. здание)</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267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Красная площадь, 1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268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ТК-9А-2 - ТК-9А-3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269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ТК-9А-3 - ул. Красная площадь, 7 (почта России)</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33</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Красная площадь, 7 (почта России)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Красная площадь, 7 (почта России) - ТК-9А-4 - ул. Кр. площадь, 7 (гараж)</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ТК-9А-3 - ул. Красная площадь, 5 (гостиница)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Красная пл., 5 (гостиница) - ул. Красная площадь, 9 (ресторан)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ТК-9А - ТК-9Б, ул. 1 Мая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ТК-9Б - ТК-10, ул. 1 Мая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77</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ТК-10 - ТК-10-4, ул. 1 Мая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ТК-10-4 - ул. 1 Мая, 51 (СШ №2 новое здание)</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ТК-10-4 - ТК-10-5, ул. 1 Мая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ТК-10-5 - ул. 1 Мая, 51 (СШ №2 старое здание)</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280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ТК-10-5 - ул. 1 Мая, 51 (СШ №2 столовая)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281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ТК-10 - ТК-10-1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282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ТК-10-1 - ул. 1 Мая, 36</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 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283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ТК-10-1 - ТК-10-2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284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ТК-10-2 - ул. Пролетарская, 24</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285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Пролетарская, 24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286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Пролетарская, 24 (ИП С.И. Бредихина)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287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ТК-10-1 - ТК-10-3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288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ТК-10-3 - ул. Пролетарская, 22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289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ТК-10-3 - ул. Пролетарская, 20</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290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ТК-5 - ТК-5-1, ул. Тимирязева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291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ТК-5-1 - ул. 1 Мая, 13 (Управление пенсионного фонда)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292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ТК-5-1 - ТК-5-2, ул. Тимирязева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293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ТК-5-1 - ТК-5-2, ул. Тимирязева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294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ТК-5-2 - ТК-5-3, ул. Тимирязева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295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ТК-5-3 - ул. Тимирязева, 117</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296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ТК-5-3 - ТК-5-4, ул. Тимирязева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297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ТК-5-4 - ул. Тимирязева, 117</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298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ТК-5-1 - ТК-5-5, ул. 1 Мая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299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ТК-5-5 - ул. 1 Мая, 11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300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11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301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ТК5-5 - ЦТП №2, ул. Пушкина, 9/1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302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ЦТП №2, ул. Пушкина, 9/1 - ТК-5-6</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303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ТК-5-6 - ул. 1 Мая, 9</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304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 xml:space="preserve">ул. 1 Мая, 9 по подвалу </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305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9 - ул. 1 Мая (ЦРБ терапевтический корпус)</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306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(ЦРБ терапевтический корпус)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307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(ЦРБ терапевтический корпус) - ТК-4А-4</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308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ТК-4А-4 - ТК-4А-5</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63</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309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ТК-4А-5 - ул. Пушкина (ЦРБ пищеблок)</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2016</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310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ТК-4А-5 - ул. Пушкина (ЦРБ терапевтический корпус)</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311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ТК-5-6 - ТК-5-6/1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312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ТК-5-6/1 - ТК-5-7</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313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ТК-5-7 - ТК-5-7/1, ул. Пушкина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314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ТК-5-7/1 - смена диаметра, ул. Пушкина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315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смена диаметра - ТК-5-7/2, ул. Пушкина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316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ТК-5-7/2 - ул. Пушкина, 36</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317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Пушкина, 36 (ИТП №1)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318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Пушкина, 36 (ИТП №2)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319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Пушкина, 36 (ИТП №3)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 вр. на мастерскую, территория котельной "Центральная"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 вр. на мастерскую, территория котельной "Центральная" - мастерская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мастерская, территория котельной "Центральная", по зданию</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зданию</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мастерская - гараж, территория котельной "Центральная"</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 вр. на мастерскую, территория котельной "ЦК" - узел О1-2 - опуск (забор котельной)</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узел О1-2 - ТК-О1/1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ТК-О1/1 - ТК-2-1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ТК-2-1 - ул. Пушкина, 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Пушкина, 3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329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Пушкина, 3 - ТК-2-3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330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ТК-2-3 - ул. Пушкина, 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331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ТК-2-3 - ТК-2-4</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332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ТК-2-4 - ТК-2-6</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333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ТК-2-6 - ул. Пушкина, 1в</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334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ТК-2-6 - ул. Пушкина, 1б</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17</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2015</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335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ТК-2-4 - ТК-2-5</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336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ТК-2-5 - ул. Пушкина, 1а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337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ТК-2-1 - ТК-2-1-2А - ТК-2-2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338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 xml:space="preserve">ТК2-1-2А - Пушкина,30/2 ИП Еремин В.А.(магазин) </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339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ТК-2-2 - ул. Пушкина, 5а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340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Пушкина, 5а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341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ТК-2-2 - ул. Пушкина, 30 (ОМВД)</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342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Пушкина, 30 (ОМВД) по подвалу</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343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опуск (забор котельной "Центральная") - ТК-1-4, ул. Калинина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 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344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ТК-1-4 - ТК-1-5, ул. Калинина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220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345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ТК-1-5 - ЦТП №1, ул. Калинина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346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ЦТП №1, ул. Калинина - ТК-1-6</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2015</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347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ТК-1-6 - ТК-1-7, ул. Калинина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2015</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348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ТК-1-7 - ул. Калинина, 37б</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2015</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349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Калинина, 37б (ИТП №1)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350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Калинина, 37б (ИТП №2 и ИТП №3)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351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Калинина, 37б (ИТП №2)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352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Калинина, 37б (ИТП №3)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353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ТК-1-7 - ул. Калинина, 37а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354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Калинина, 37а (ИТП №1, ИТП №2 и ИТП №3)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355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Калинина, 37а (ИТП №1)</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356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Калинина, 37а (ИТП №2 и ИТП №3)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357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Калинина, 37а (ИТП №2)</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358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Калинина, 37а (ИТП №3)</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33</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359</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ТК-1-6 - ТК-1-8, ул. Калинина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2015</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360</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ТК-1-8 - ул. Калинина, 37д</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361</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ТК-1-8 - ТК-1-10, ул. Калинина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2018</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362</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ТК-1-10 - ТК-1-11, ул. Калинина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363</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ТК-1-11 - ТК-1-12, ул. Калинина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364</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ТК-1-12 - ул. Калинина, 39а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365</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ТК-1-11 - ТК-1-13, ул. Калинина</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66</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366</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ТК-1-13 - ул. Калинина, 39в 1 подъезд</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50</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367</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ТК-1-13 - ул. Калинина, 39в 2 подъезд</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368</w:t>
            </w:r>
          </w:p>
        </w:tc>
        <w:tc>
          <w:tcPr>
            <w:tcW w:w="4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ТК-1-13 - ул. Калинина, 39в 3 подъезд</w:t>
            </w:r>
          </w:p>
        </w:tc>
        <w:tc>
          <w:tcPr>
            <w:tcW w:w="12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8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57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85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9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н/д</w:t>
            </w:r>
          </w:p>
        </w:tc>
      </w:tr>
    </w:tbl>
    <w:p>
      <w:pPr>
        <w:pStyle w:val="Normal"/>
        <w:jc w:val="both"/>
        <w:rPr>
          <w:bCs/>
        </w:rPr>
      </w:pPr>
      <w:r>
        <w:rPr>
          <w:bCs/>
        </w:rPr>
      </w:r>
    </w:p>
    <w:tbl>
      <w:tblPr>
        <w:tblW w:w="14165" w:type="dxa"/>
        <w:jc w:val="left"/>
        <w:tblInd w:w="45" w:type="dxa"/>
        <w:tblLayout w:type="fixed"/>
        <w:tblCellMar>
          <w:top w:w="0" w:type="dxa"/>
          <w:left w:w="108" w:type="dxa"/>
          <w:bottom w:w="0" w:type="dxa"/>
          <w:right w:w="108" w:type="dxa"/>
        </w:tblCellMar>
        <w:tblLook w:val="04a0" w:noHBand="0" w:noVBand="1" w:firstColumn="1" w:lastRow="0" w:lastColumn="0" w:firstRow="1"/>
      </w:tblPr>
      <w:tblGrid>
        <w:gridCol w:w="515"/>
        <w:gridCol w:w="4973"/>
        <w:gridCol w:w="1281"/>
        <w:gridCol w:w="1990"/>
        <w:gridCol w:w="1708"/>
        <w:gridCol w:w="1781"/>
        <w:gridCol w:w="932"/>
        <w:gridCol w:w="983"/>
      </w:tblGrid>
      <w:tr>
        <w:trPr>
          <w:trHeight w:val="255" w:hRule="atLeast"/>
        </w:trPr>
        <w:tc>
          <w:tcPr>
            <w:tcW w:w="515"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4973"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0"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8"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8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15"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1.7.2</w:t>
            </w:r>
          </w:p>
        </w:tc>
      </w:tr>
      <w:tr>
        <w:trPr>
          <w:trHeight w:val="615" w:hRule="atLeast"/>
        </w:trPr>
        <w:tc>
          <w:tcPr>
            <w:tcW w:w="515"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7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8"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2"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83"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675" w:hRule="atLeast"/>
        </w:trPr>
        <w:tc>
          <w:tcPr>
            <w:tcW w:w="515"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7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8"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2"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360" w:hRule="atLeast"/>
        </w:trPr>
        <w:tc>
          <w:tcPr>
            <w:tcW w:w="51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b/>
                <w:sz w:val="20"/>
                <w:szCs w:val="20"/>
                <w:lang w:eastAsia="ru-RU"/>
              </w:rPr>
            </w:pPr>
            <w:r>
              <w:rPr>
                <w:b/>
                <w:sz w:val="20"/>
                <w:szCs w:val="20"/>
                <w:lang w:eastAsia="ru-RU"/>
              </w:rPr>
              <w:t>Котельная Соцгородок</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т.вр. (О4-2)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(О4-2) - т.вр. (О4-1)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(О4-1) - ЦТП №4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375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ЦТП №4 - т.вр. (О1-21) - ул. Курячего, 22 (торговый центр)</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Курячего, 22 (потребитель: ПАО "Сбербанк России")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ЦТП №4 - задвижка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задвижка - т.вр. (О1-20)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(О1-20) - ул. Курячего, 24/1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(О1-20) - смена диаметра на ул. Соколова, 1а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смена диаметра на ул. Соколова, 1а - ул. Соколова, 1а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96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смена диаметра на ул. Соколова, 1а - т.вр. (О1-18), ул. Соколова, т.вр. (О1-17), ул. Курячего, т.вр. (О1-16), т.вр. (О1-15), ул. Красная, т.вр. (О1), ориентир ул. Космонавтов, 24а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1522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1978</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(О4-2) - т.вр. (О2-1)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 - смена диаметра на ул. Курячего, 24/2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смена диаметра на ул. Курячего, 24/2 - ул. Курячего, 24/2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 - т.вр. (О2-2)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(О2-2) - ул. Курячего, 24/5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(О2-2) - т.вр. (О2-3)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(О2-3) - ул. Курячего, 24/3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(О2-3) - т.вр. (О2-4)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(О2-4) - ул. Пархоменко, 6а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(О2-4) - т.вр. (О2-5)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(О2-5) - ул. Курячего, 24/13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(О2-5) - т.вр. (О2-6)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(О2-6) - т.вр. на ул. Курячего, 9 (детский сад № 9)</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Курячего, 9 (детский сад № 9) - ул. Курячего, 9 (детский сад № 9)</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Курячего, 9 (детский сад № 9) - ТК-1-1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ТК-1-1 - ул. Курячего, 24/7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Курячего, 24/7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(О2-6) - т.вр. (О2-7)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295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(О2-7) - ул. Курячего, 24/12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(О2-7) - т.вр. (О2-7/1)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(О2-7/1) - ТК-1-2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ТК-1-2 - ул. Курячего, 24/4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(О2-7) - т.вр. (О2-8)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(О2-8) - ул. Курячего, 24/10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(О2-8) - т.вр. (О2-9)</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(О2-9) - т.вр. (О2-9/1)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(О2-9/1) - ул. Курячего, 24/9</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(О2-9/1) - ТК-1-3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ТК-1-3 - ул. Курячего, 24/8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Курячего, 24/8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(О2-9) - через ул. Народная - т.вр. (О2-11)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(О2-11) - ТК-3-1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ТК-3-1 - переулок Безымянный, 2 (Валуйская детская школа искусств № 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2013</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ТК-3-1 - смена диаметра на ул. Соколова, 14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2013</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смена диаметра на ул. Соколова, 14 - ул. Соколова, 14 (магазин)</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2013</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Соколова, 14 (магазин) - ул. Соколова, 14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(О2-11) - ТК-3-2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ТК-3-2 - ул. Пархоменко, 20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(О2-11) - т.вр. (О2-12)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(О2-12) - ул. Пархоменко, 24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(О2-12) - т.вр. (О2-13)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(О2-13) - т.вр. на ул. Пархоменко, 22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Пархоменко, 22 - ул. Пархоменко, 22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Пархоменко, 22 - ТК-3-3/1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ТК-3-3/1 - ул. Пархоменко, 26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ТК-3-3/1 - ул. Соколова, 1г</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2015</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(О2-13) - т.вр. (О2-14)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(О2-14) - ул. Пархоменко, 26 (детский сад № 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(О2-14) - т.вр. (О2-15)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(О2-15) - ТК-3-5/1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ТК-3-5/1 - ТК-3-5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ТК-3-5 - ул. Котовского, 16 (средняя школа № 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Котовского, 16 (средняя школа № 4)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ТК-3-5/1 - ул. Пархоменко (поликлиника ЦРБ)</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Пархоменко (поликлиника ЦРБ)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1976</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Пархоменко (поликлиника ЦРБ) - ул. Пархоменко, 15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1976</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(О2-15) - т.вр. на ТК-3-4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ТК-3-4 - ТК-3-4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ТК-3-4 - ТК-3-6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ТК-3-6 - ул. Пархоменко, 26 (детский сад № 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ТК-3-6 - ул. Котовского, 20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Котовского, 20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72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Котовского, 20  - ул. Котовского, 24 (потребитель: АО "ТАНДЕР" (торг. помещение "Магнит-Косметик") арендует у ЧП Аладьина)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 xml:space="preserve"> </w:t>
            </w:r>
            <w:r>
              <w:rPr>
                <w:sz w:val="20"/>
                <w:szCs w:val="20"/>
                <w:lang w:eastAsia="ru-RU"/>
              </w:rPr>
              <w:t>ул. Котовского, 20 - ТК-3-6/1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ТК-3-6/1 - т.вр. на ул. Щорса, 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Щорса, 7 - ул. Щорса, 9</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Щорса, 9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Щорса, 7 - ул. Щорса, 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Щорса, 7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Щорса, 7 - ул. Щорса, 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Щорса, 5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Щорса, 5 - ТК-3-6/2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ТК-3-6/2 - ул. Щорса, 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ТК-3-6/2 - ул. Котовского, 22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Котовского, 22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ТК-3-4 - ТП №2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 xml:space="preserve">ТП №2 - т.вр. (О2-16) </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(О2-16) - ул. Котовского, 20 (торговое помещение ООО "Удача")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25,5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(О2-16) - ТК-3-6/3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ТК-3-6/3 - т.вр. (О2-17)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(О2-17) - т.вр. (О2-18/1)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(О2-18/1) - т.вр. (О2-18)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(О2-18) - ул. Котовского, 20/6 (торговый павильон ИП Гондарев И.В.)</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(О2-18) - угол поворота на т.вр. на ул. Новая, 6/8а (магазин Гаревой Л.Н.)</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2015</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угол поворота на т.вр. на ул. Новая, 6/8а - т.вр. на ул. Новая, 6/8а (магазин Гаревой Л.Н.)</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Новая, 6/8а (магазин Гаревой Л.Н.) - ул. Новая, 6/8а (магазин Гаревой Л.Н.)</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Новая, 6/8а (магазин Гаревой Л.Н.) - т.вр. на ул. Новая, 6/7 (торгово-бытовой комплекс)</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Новая, 6/7 (торгово-бытовой комплекс) - ул. Новая, 6/7 (торгово-бытовой комплекс)</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33,5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Новая, 6/7 (торгово-бытовой комплекс) - ТК-3-8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ТК-3-8 - ул. Новая, 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Новая, 8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ТК-3-8 - ул. Новая, 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2016</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Новая, 4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2016</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ТК-3-8 - т.вр. (О2-19)</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(О2-19) - т.вр. (О2-20)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(О2-20) - ул. Новая, 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(О2-20) - ул. Новая, 10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Новая, 10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Новая, 10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(О2-17) - ТК-3-7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ТК-3-7 - ул. Фурманова, 28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2013</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Фурманова, 28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2013</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Фурманова, 28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1988</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Фурманова, 28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1988</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Фурманова, 28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1988</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ТК-3-7 - ТК-3-7/1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ТК-3-7/1 - ул. Котовского, 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ТК-3-7/1 - ТК-3-7/1А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ТК-3-7/1А - ул. Фурманова, 24 (детский сад № 10)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ТК-3-7/1А - ТК-3-7/2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ТК-3-7/2 - ул. Фурманова, 26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ТК-3-7/2 - ТК-3-7/3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ТК-3-7/3 - ул. Фурманова, 26а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ТК-3-7/3 - т.вр. (О2-17-1)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(О2-17-1) - ул. Фурманова, 49</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(О2-17-1) - ул. Фурманова, 51 1 подъезд</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Фурманова, 51 1 подъезд - ул. Фурманово, 51 2 подъезд</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(О4-1) - т.вр. (О4-3)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(О4-3) - т.вр. на ул. Пархоменко, 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Пархоменко, 8 - ул. Пархоменко, 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Пархоменко, 8 - ТК-2-5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ТК-2-5 - ТК-2-5/1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ТК-2-5/1 - ул. Пархоменко, 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(О4-3) - ТП №1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ТП №1 - т.вр. на ул. Пархоменко, 10 и 12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Пархоменко, 10 и 12 - т.вр. на ул. Пархоменко, 10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Пархоменко, 10 - ТК-2-3/10 - ул. Пархоменко, 10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Пархоменко, 10 - ТК-2-3/11 - ул. Пархоменко, 12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Пархоменко, 10 и 12 - смена диаметра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смена диаметра - ТК-2-3/9</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ТК-2-3/9 - смена диаметра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смена диаметра - ул. Пархоменко, 14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смена диаметра - ул. Курячего, 24/11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ТП №1 - т.вр. на ул. Пархоменко, 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Пархоменко, 5 - ТК-2-4 - ул. Пархоменко, 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Пархоменко, 5 - смена диаметра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смена диаметра - т.вр. на ул. Пархоменко, 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Пархоменко, 4 - ТК-2-6 - ул. Пархоменко, 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Пархоменко, 4 - ТК-2-7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ТК-2-7 - ТК-2-7/1 - ул. Пархоменко, 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ТК-2-7 - ТК-2-8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ТК-2-8 - ТК-2-8/1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ТК-2-8/1 - ул. Пархоменко, 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ТК-2-8/1 - ул. Курячего, 20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ТК-2-8 - т.вр. на ул. Курячего, 18 и ул. Пархоменко, 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Курячего, 18 и ул. Пархоменко, 1 - ул. Курячего, 18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Курячего, 18 и ул. Пархоменко, 1 - ТК-2-9 - ул. Пархоменко, 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Курячего, 18 и ул. Пархоменко, 1 - т.вр. на ТК-2-14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160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ТК-2-14 - ТК-2-14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161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ТК-2-14 - ул. Курячего, 16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162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ТК-2-14=ТК-2-14А - ТК-2-15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163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ТК-2-15 - ТК-2-15/1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164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ТК-2-15 - ТК-2-15/1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165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ТК-2-15/1 - ул. Курячего, 5 (на схеме бригадный дом)</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166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ТК-2-14 - ТК-2-11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167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ТК-2-11 - ул. Курячего, 14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168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ТК-2-11 - т.вр. на ул. Котовского, 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169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Котовского, 2 - ТК-2-12А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170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ТК-2-12А - ул. Котовского, 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171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Котовского, 2 - ТК-2-12 - ТК-2-13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172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ТК-2-13 - ул. Курячего, 14/1 (административно-торговый центр)</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173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ТП №1 - т.вр. (О4-4)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174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(О4-4) - ТК-2-3/5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175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ТК-2-3/5 - ул. Пархоменко, 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176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ТК-2-3/5 - т.вр. на ТК-2-3/6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177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ТК-2-3/6 - ТК-2-3/6 - ул. Пархоменко, 9</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178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ТК-2-3/6 - сужение диаметра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179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сужение диаметра - т.вр. на ТК-2-3/7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180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ТК-2-3/7 - ТК-2-3/7 - ул. Пархоменко, 11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181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ТК-2-3/7 - т.вр. на переул. Безымянный, 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182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переул. Безымянный, 1 - переул. Безымянный, 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183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переул. Безымянный, 1 - ТК-2-3/8 - ул. Пархоменко, 13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184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(О4-4) - т.вр. (О4-5)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185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между О4-4 и О4-5 на ул. Пархоменко, 7а - ул. Пархоменко, 7а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2018</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186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(О4-5) - т.вр. на ул. Котовского, 10/1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187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Котовского, 10/1 - ул. Котовского, 10/1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2017</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188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Котовского, 10/1 - ТК-2-3/2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189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ТК-2-3/2 - ул. Котовского, 10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190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ТК-2-3/2 - т.вр. на ТК-2-3/3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191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ТК-2-3/3 - ТК-2-3/3 - ул. Котовского, 12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192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ТК-2-3/3 - ТК-2-3/4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193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ТК-2-3/4 - ул. Котовского, 14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194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(О4-5) - т.вр. (О4-6)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195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(О4-6) - ТК-2-2 - ул. Котовского, 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196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(О4-6) - ТК-2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197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ТК-2 - т.вр. на ул. Котовского, 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198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Котовского, 6 - ТК-2-2/1 - ул. Котовского, 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199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Котовского, 6 - сужение диаметра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200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сужение диаметра - ТК-2-2/2 - ул. Котовского, 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201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ТК-2 - ТК-2-1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202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ТК-2-1 - здание</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203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ТК-2-1 - ТК-4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204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ТК-4 - т.вр. на ТК-4-1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205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ТК-4-1 - ТК-4-1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206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ТК-4-1 - 5-й Новоездоцкий переулок, 10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207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ТК-4-1 - т.вр. на ТК-4-2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208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ТК-4-2 - ТК-4-2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209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ТК-4-2 - ул. Фурманова, 33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210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ТК-4-2 - т.вр. на ТК-4-3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211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ТК-4-3 - ТК-4-3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212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ТК-4-3 - ул. Фурманова, 31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213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ТК-4-3 - т.вр. на ТК-4-4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214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ТК-4-4 - ТК-4-4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215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ТК-4-4 - ул. Фурманова, 29</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216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ТК-4-4 - т.вр. на ТК-4-5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217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ТК-4-5 - ТК-4-5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218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ТК-4-5 - ул. Фурманова, 27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219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ТК-4-5 - т.вр. на ТК-4-6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220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ТК-4-6 - ТК-4-6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221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ТК-4-6 - ул. Фурманова, 25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222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ТК-4-6 - ТК-4-7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223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ТК-4-7 - ул. Курячего, 3 (районный дворец культуры и спорта)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224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ТК-4 - т.вр. на ТК-5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225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ТК-5 - ТК-5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226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ТК-5 - т.вр. на ТК-5-1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227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ТК-5-1 - ТК-5-1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228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ТК-5-1 - 5-й Новоездоцкий переулок, 12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229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ТК-5-1 - т.вр. на ТК-5-2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230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ТК-5-2 - ТК-5-2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231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ТК-5-2 - ул. Дзержинского, 10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232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ТК-5-2 - т.вр. на ТК-5-3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233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ТК-5-3 - ТК-5-3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234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ТК-5-3 - 5-й Новоездоцкий переулок, 8а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235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ТК-5-3 - т.вр. на ТК-5-4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236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ТК-5-4 - ТК-5-4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237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ТК-5-4 - ул. Дзержинского, 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238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ТК-5-4 - т.вр. на ТК-5-5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239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ТК-5-5 - ТК-5-5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240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ТК-5-5 - ТК-5-5/1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241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ТК-5-5/1 - ул. Фурманова, 31а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242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ТК-5-5 - т.вр. на ТК-5-6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243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ТК-5-6 - ТК-5-6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244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ТК-5-6 - ул. Дзержинского, 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245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ТК-5-6 - т.вр. на ТК-5-7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246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ТК-5-7 - ТК-5-7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247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ТК-5-7 - ул. Дзержинского, 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248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ТК-5-7 - ТК-5-8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249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ТК-5 - т.вр. на ТК-6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250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ТК-6 - ТК-6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251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ТК-6 - ул. Фурманова, 35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252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ТК-6 - ТК-7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253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ТК-7 - ул. Фурманова, 22 (ТП средней школы № 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254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Фурманова, 22 (ТП средней школы № 5) - т.вр. на ул. Фурманова, 22 (средняя школа № 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255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Фурманова, 22 (средняя школа № 5) - ул. Фурманова, 22 (средняя школа № 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480"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256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Фурманова, 22 (средняя школа № 5) - ул. Фурманова, 22 (средняя школа № 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257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ТК-7 - т.вр. на ТК-7-1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258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ТК-7-1 - ТК-7-1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259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ТК-7-1 - ул. Фурманова, 37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260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ТК-7-1 - т.вр. на ТК-7-2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261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ТК-7-2 - ТК-7-2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262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ТК-7-2 - ул. Фурманова, 39</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263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ТК-7-2 - т.вр. на ТК-8-1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264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ТК-8-1 - ТК-8-1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265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ТК-8-1 - ул. Фурманова, 41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266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ТК-8-1 - ТК-9</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24</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267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ТК-9 - ул. Дзержинского, 16а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268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ТК-9 - ул. Дзержинского, 16в</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269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ТК-9 - т.вр. на ТК-9-1 - т.вр. на ТК-9-2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270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ТК-9-1 - ТК-9-1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271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ТК-9-1 - ул. Дзержинского, 16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272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ТК-9-2 - ТК-9-2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273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ТК-9-2 - ул. Дзержинского, 14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274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ТК-9-2 - сужение диаметра на ТК-9-3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275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сужение диаметра на ТК-9-3 - ТК-9-3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276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ТК-9-3 - ул. Дзержинского, 12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277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ТК-9 - ТК-9-5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278</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ТК-9 - ТК-9-5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279</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ТК-9-5 - ул. Новая, 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280</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ТК-9-5 - ТК-9-4 - ул. Новая, 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281</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ТК-9-5 - ТК-9-6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282</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ТК-9-6 - ул. Новая, 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283</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ТК-9-6 - опуск в землю</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284</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опуск в землю - т.вр. на ул. Новая, 3а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285</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Новая, 3а - ул. Новая, 3а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286</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Новая, 3а - ул. Новая, 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70</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15"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287</w:t>
            </w:r>
          </w:p>
        </w:tc>
        <w:tc>
          <w:tcPr>
            <w:tcW w:w="49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ул. Новая, 3а - ул. Новая, 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8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bl>
    <w:p>
      <w:pPr>
        <w:pStyle w:val="Normal"/>
        <w:jc w:val="both"/>
        <w:rPr>
          <w:bCs/>
        </w:rPr>
      </w:pPr>
      <w:r>
        <w:rPr>
          <w:bCs/>
        </w:rPr>
      </w:r>
    </w:p>
    <w:tbl>
      <w:tblPr>
        <w:tblW w:w="14170" w:type="dxa"/>
        <w:jc w:val="left"/>
        <w:tblInd w:w="120" w:type="dxa"/>
        <w:tblLayout w:type="fixed"/>
        <w:tblCellMar>
          <w:top w:w="0" w:type="dxa"/>
          <w:left w:w="108" w:type="dxa"/>
          <w:bottom w:w="0" w:type="dxa"/>
          <w:right w:w="108" w:type="dxa"/>
        </w:tblCellMar>
        <w:tblLook w:val="04a0" w:noHBand="0" w:noVBand="1" w:firstColumn="1" w:lastRow="0" w:lastColumn="0" w:firstRow="1"/>
      </w:tblPr>
      <w:tblGrid>
        <w:gridCol w:w="503"/>
        <w:gridCol w:w="4990"/>
        <w:gridCol w:w="1281"/>
        <w:gridCol w:w="1991"/>
        <w:gridCol w:w="1709"/>
        <w:gridCol w:w="1771"/>
        <w:gridCol w:w="931"/>
        <w:gridCol w:w="992"/>
      </w:tblGrid>
      <w:tr>
        <w:trPr>
          <w:trHeight w:val="255" w:hRule="atLeast"/>
        </w:trPr>
        <w:tc>
          <w:tcPr>
            <w:tcW w:w="503"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18"/>
                <w:szCs w:val="18"/>
                <w:lang w:eastAsia="ru-RU"/>
              </w:rPr>
            </w:pPr>
            <w:r>
              <w:rPr>
                <w:sz w:val="18"/>
                <w:szCs w:val="18"/>
                <w:lang w:eastAsia="ru-RU"/>
              </w:rPr>
              <w:t>Таблица 1.7.3</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255"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Островского</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котельная - ТК-1</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159</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6,80</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1995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ТК-1 - ул. Островского, 1а</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40,00</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ТК-1 - ТК-2, ул. Островского</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40,00</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ТК-2 - ТК-3, ул. Островского</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24,00</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ТК-3 - ул. Островского, 1б </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1,50</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2000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1.7.4</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255"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СШ №3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ТК-1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49</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подъем (О1)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подъем (О1) - ул. Комсомольская, 28 (спортзал СШ № 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4,3</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 xml:space="preserve">подъем (О1) - т. вр. (О2) </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29</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 вр. (О2) - ул. Комсомольская, 28 (мастерская СШ № 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3,7</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 вр. (О2) - ул. Комсомольская, 28 (СШ № 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1.7.5</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255"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Горького,100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узел О1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51</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узел О1 - ул. Горького, 100а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узел О1 - ул. Горького, 100а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узел О1 - ТК-2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ТК-2 - ул. Горького, 96 (детский сад № 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2004</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ТК-1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ТК-1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ул. Горького, 102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73</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ул. Горького, 102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73</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102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102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ул. Горького, 98б</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2003</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98б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31</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2003</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98б - ул. Горького, 98а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39</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2008</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Горького, 98а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23</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2008</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1.7.6</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1035"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Чапаева ,34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ТК-1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узел О1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узел О1 - ул. Чапаева, 34 (цех)</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Чапаева, 34 (цех) - ул. Чапаева, 34 (гараж)</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т.вр. на ТК-6 - О5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495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ТК-6 - ТК-6 (нет зап. арматуры, засыпана грунтом) - ул. Горького, 80 (общежитие)</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257</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О5 - ТК-7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ТК-7 - ул. Чапаева, 78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31</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ТК-7 - ТК-8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ТК-8 - ул. Чапаева, 78а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ТК-8 - ТК-9</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47</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ТК-9 - ул. Чапаева, 78б</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ТК-2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ТК-2 - ул. Чапаева, 34 (гараж)</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ТК-2 - ул. Чапаева, 34 (проходная)</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Чапаева, 34 (проходная) - О2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81</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17</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О2 - ул. Чапаева, 34 (магазин)</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18</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ТК-2 - ТК-3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2018</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19</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ТК-3 - узел О3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20</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узел О3 - ул. Чапаева, 34 (мельница, пекарня)</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узел О3 - ул. Чапаева, 34 (склад № 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Чапаева, 34 (склад № 1) - ул. Чапаева, 34 (склад № 2, № 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ТК-3 - узел О4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узел О4 - ул. Чапаева, 38а (административное здание и склад ООО "Скиф")</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узел О4 - ТК-4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441</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ТК-4 - ул. Чапаева, 34/3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27</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ТК-4 - ТК-5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28</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ТК-5 - ул. Чапаева, 34/2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1979</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1.7.7</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255"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Никольская,36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О1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34,5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О1 -  ул. Никольская (Ленина), 36 (ИТП)</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Никольская (Ленина), 36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Никольская (Ленина), 36 - ул. Никольская (Ленина), 38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О1 - смена диаметра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65,5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смена диаметра - смена диаметра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смена диаметра - ул. Никольская (Ленина), 30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K-Flex</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1.7.8</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255"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Калинина ,37/2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ЦТП №1, ул. Калинина - ТК-1-6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Thermaflex</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2014</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ТК-1-6 - ТК-1-7, ул. Калинина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Thermaflex</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2014</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ТК-1-7 - ул. Калинина, 37б</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Thermaflex</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2014</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ТК-1-7 - ул. Калинина, 37а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ТК-1-6 - ТК-1-8, ул. Калинина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Thermaflex</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2014</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ТК-1-8 - ул. Калинина, 37д</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18</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Thermaflex</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2014</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ТК-1-8 - ТК-1-10 - ул. Калинина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вспененный полиэтилен</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2018</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ТК-1-10 - ТК-1-11, ул. Калинина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ТК-1-11 - ТК-1-12, ул. Калинина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ТК-1-12 - ул. Калинина, 39а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1987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1.7.9</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255"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ул.Пушкина,9/1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ЦТП №2, ул. Пушкина, 9/1 -ул. 1 Мая, 11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ЦТП №2, ул. Пушкина, 9/1 -ТК-5-6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ТК-5-6 - ТК5-6-1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ТК-5-6-1 - ТК-5-7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ТК-5-7 - ТК-5-7-1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ТК-5-7-1 - смена диаметра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смена диаметра - ТК-5-7-2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51</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ТК-5-7-2 - ул. Пушкина, 36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 xml:space="preserve">ТК-5-6 - ул. 1 Мая, 9 </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 xml:space="preserve">ул. 1 Мая, 9 по подвалу </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9 - (ЦРБ терапевтический корпус)</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(ЦРБ терапевтический корпус)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1 Мая (ЦРБ терапевтический корпус) - ТК-4А-4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ТК-4А-4 - ТК-4А-5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63</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ТК-4А-5 - ул. 1 Мая (ЦРБ пищеблок)</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ТК-4А-5 - ул. Пушкина (ЦРБ терапевтический корпус)</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1.7.10</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1200"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ул.Колхозная,30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 вр. (О2)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 вр. (О2) - ул. Колхозная, 28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Колхозная, 28 - ул. Колхозная, 29</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47</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 вр. (О2) - т. вр. (О1)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65,5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 вр. (О1) - ул. Колхозная, 30 (детский сад № 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 вр. (О1) - ТК-1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ул. Колхозная, 32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Колхозная, 32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33</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ТК-2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168</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ТК-2 - ул. Герцена, 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1.7.11</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255"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ул.Космонавтов ,24/1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О1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О1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О1 - ул. Космонавтов, 24а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О1 - ул. Космонавтов, 24а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Космонавтов, 24а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Космонавтов, 24а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О1 - О2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65,5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О1 - О2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65,5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 xml:space="preserve">О2 - ул. Соколова, 96 </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Соколова, 96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124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xml:space="preserve">минвата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О2 - О3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33</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О2 - О3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33</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О3 - ул. Космонавтов, 9а (общежитие)</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О3 - ул. Космонавтов, 9а (общежитие)</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О3 - О4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О3 - О4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17</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О4 - ул. Космонавтов, 9 (общежитие)</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18</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О4 - ул. Космонавтов, 9 (общежитие)</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19</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О4 - смена диаметра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20</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О4 - смена диаметра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смена диаметра - ул. Космонавтов, 7 (общежитие)</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24,5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смена диаметра - ул. Космонавтов, 7 (общежитие)</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24,5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2011</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1.7.12</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255"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ул.Ленина,54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ТК-1 - ТК-2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ТК-2 - ул. 9 Января, 3 (музей)</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ТК-2 - ТК-3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219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ТК-3 - ул. Октябрьская, 13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ТК-4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ТК-4 - ТК-5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ТК-5 - ул. Ленина, 54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ТК-4 - ТК-7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ТК-7 - ул. Калинина, 7а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ТК-7 - ул. К. Либкнехта, 1а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 Либкнехта, 1а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61</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К. Либкнехта, 1а - ул. Ленина, 54а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ТК-7 - ТК-8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ТК-7 - ТК-8</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367</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ТК-8 - ул. Калинина, 45 (школа)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1.7.13</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255"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ЦРБ №2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ТК-5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ТК-5 - ТК-6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ТК-6 - ул. 2-ая Пролетарская, 18 (школа)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2-ая Пролетарская, 18 (школа) - ТК-6</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ТК-6 - ул. 2-ая Пролетарская, 18 (спортшкола)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ТК-6 - ул. 2-ая Пролетарская, 18 (мастерские, теплица, гараж)</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опуск в землю</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99</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 скорлупы</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2014</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опуск в землю - переход под автодорогой - ТК - смена диаметра - выход из земли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47</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выход из земли - О1 т.вр. на ТК-3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43</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 скорлупы</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т.вр. на ТК-3 - ТК-3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ТК-3 - ТК-4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ТК-4 - ул. Больничная, 1 (поликлиника ЦРБ)</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ТК-4 - ул. Больничная, 1 (главный корпус ЦРБ)</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О1 т.вр. на ТК-3 - О2 т.вр. на ул. Больничная, 1 (пищеблок)</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60,5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О2 т.вр. на ул. Больничная, 1 (пищеблок) - ул. Больничная, 1 (пищеблок)</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О2 т.вр. на ул. Больничная, 1 (пищеблок) - О3 т.вр. на ул. Больничная, 1 (хоз. блок)</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17</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О3 т.вр. на ул. Больничная, 1 (хоз. блок) - ул. Больничная, 1 (хоз. блок)</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18</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О3 т.вр. на ул. Больничная, 1 (хоз. блок) - О4 т.вр. на ул. Больничная, 1 (прачечная)</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19</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О4 т.вр. на ул. Больничная, 1 (прачечная) - ул. Больничная, 1 (прачечная)</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76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20</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О4 т.вр. на ул. Больничная, 1 (прачечная) - О5 т.вр. на ул. Больничная, 1 (инфекционный корпус) - опуск в землю на ул. Больничная, 1 (инфекционный корпус)</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23,5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опуск в землю на ул. Больничная, 1 (инфекционный корпус) - ул. Больничная, 1 (инф. корпус)</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О5 т.вр. на ул. Больничная, 1 (инф. кор.) - О6 т.вр. на ул. Больничная, 1 (ЦСО)</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О6 т.вр. на ул. Больничная, 1 (ЦСО) - ул. Больничная, 1 (ЦСО)</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1.7.13</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255"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Рабочая ,37</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ТК-4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58</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ТК-4 - ул. Рабочая, 39</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ТК-1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109</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ул. Рабочая, 45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ТК-2 - ул. Рабочая, 35</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ТК-3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ТК-3 - ул. Рабочая, 41 (детский сад № 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ТК-3 - ТК-3/А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ТК-3/А - ул. Рабочая, 43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1.7.14</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255"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Казначеевка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ТК-1А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ТК-1А - ТК-1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27</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ул. Центральная, 15 (гараж)</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Центральная, 15 (гараж) - магазин</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45</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ТК-2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17</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ТК-2 - ул. Центральная, 15 (школа)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ТК-2 - ул. Центральная, 15 (школа)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39</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2007</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1.7.14</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255"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Казинка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ТК-1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110/200</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смитфлекс-П</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ООО "Русагро-Инвест"</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40/110</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смитфлекс-П</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ул. Мира, 12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1993</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Мира, 12 по подвалу</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по подвалу</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1993</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5</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ул. Мира, 12 - ул. Мира, 14</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1993</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6</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ТК-1А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110/200</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смитфлекс-П</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7</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ТК-1А - ул. Мира, 9 (администрация, почта)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40/110</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19</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смитфлекс-П</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8</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ТК-1А - ТК-2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110/200</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68</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смитфлекс-П</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9</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ТК-2 - ул. Мира, 3 (средняя школа)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75/160</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23</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смитфлекс-П</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10</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ТК-2 - ул. Мира, 3 (интернат школы)</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50/125</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смитфлекс-П</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ТК-2 - ТК-3</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97</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ППМ</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ТК-3 - районный дворец культуры и спорта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63/140</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смитфлекс-П</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510"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ТК-3 - ул. Интернациональная, 2 (детский сад)</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50/125</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144</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смитфлекс-П</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2016</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1.7.15</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255"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Тимоново</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ТК-1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ТК-2</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50</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ТК-2 - мастерская, гараж, теплица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57</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4</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ТК-2 - школа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72</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2000</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1.7.16</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255"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Бутырки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ТК-1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133</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78</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бесканальная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2008</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ул. Школьная, 8 (столовая)</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89</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26</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3</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ТК-1 - ул. Школьная, 8 (школа)</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108</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28</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канальная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ППУ</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2015</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3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992"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r>
      <w:tr>
        <w:trPr>
          <w:trHeight w:val="255" w:hRule="atLeast"/>
        </w:trPr>
        <w:tc>
          <w:tcPr>
            <w:tcW w:w="503"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4990"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281" w:type="dxa"/>
            <w:tcBorders/>
            <w:shd w:color="auto" w:fill="auto" w:val="clear"/>
            <w:vAlign w:val="bottom"/>
          </w:tcPr>
          <w:p>
            <w:pPr>
              <w:pStyle w:val="Normal"/>
              <w:widowControl w:val="false"/>
              <w:suppressAutoHyphens w:val="false"/>
              <w:rPr>
                <w:sz w:val="20"/>
                <w:szCs w:val="20"/>
                <w:lang w:eastAsia="ru-RU"/>
              </w:rPr>
            </w:pPr>
            <w:r>
              <w:rPr>
                <w:sz w:val="20"/>
                <w:szCs w:val="20"/>
                <w:lang w:eastAsia="ru-RU"/>
              </w:rPr>
            </w:r>
          </w:p>
        </w:tc>
        <w:tc>
          <w:tcPr>
            <w:tcW w:w="199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09"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771" w:type="dxa"/>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r>
          </w:p>
        </w:tc>
        <w:tc>
          <w:tcPr>
            <w:tcW w:w="1923" w:type="dxa"/>
            <w:gridSpan w:val="2"/>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Таблица 1.7.17</w:t>
            </w:r>
          </w:p>
        </w:tc>
      </w:tr>
      <w:tr>
        <w:trPr>
          <w:trHeight w:val="255" w:hRule="atLeast"/>
        </w:trPr>
        <w:tc>
          <w:tcPr>
            <w:tcW w:w="50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 xml:space="preserve">№ </w:t>
            </w:r>
            <w:r>
              <w:rPr>
                <w:b/>
                <w:bCs/>
                <w:sz w:val="20"/>
                <w:szCs w:val="20"/>
                <w:lang w:eastAsia="ru-RU"/>
              </w:rPr>
              <w:t>п/п</w:t>
            </w:r>
          </w:p>
        </w:tc>
        <w:tc>
          <w:tcPr>
            <w:tcW w:w="499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Наименование системы теплоснабжения /участка трассы</w:t>
            </w:r>
          </w:p>
        </w:tc>
        <w:tc>
          <w:tcPr>
            <w:tcW w:w="128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Диаметр, мм</w:t>
            </w:r>
          </w:p>
        </w:tc>
        <w:tc>
          <w:tcPr>
            <w:tcW w:w="199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Протяжённость в двухтрубном исчислении (для ГВС в однотрубном исчислении), м</w:t>
            </w:r>
          </w:p>
        </w:tc>
        <w:tc>
          <w:tcPr>
            <w:tcW w:w="17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прокладки</w:t>
            </w:r>
          </w:p>
        </w:tc>
        <w:tc>
          <w:tcPr>
            <w:tcW w:w="177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Тип теплоизоляции</w:t>
            </w:r>
          </w:p>
        </w:tc>
        <w:tc>
          <w:tcPr>
            <w:tcW w:w="93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Год ввода</w:t>
            </w:r>
          </w:p>
        </w:tc>
        <w:tc>
          <w:tcPr>
            <w:tcW w:w="99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Износ,</w:t>
            </w:r>
          </w:p>
        </w:tc>
      </w:tr>
      <w:tr>
        <w:trPr>
          <w:trHeight w:val="255" w:hRule="atLeast"/>
        </w:trPr>
        <w:tc>
          <w:tcPr>
            <w:tcW w:w="5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499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28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9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177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3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sz w:val="20"/>
                <w:szCs w:val="20"/>
                <w:lang w:eastAsia="ru-RU"/>
              </w:rPr>
            </w:pPr>
            <w:r>
              <w:rPr>
                <w:b/>
                <w:bCs/>
                <w:sz w:val="20"/>
                <w:szCs w:val="20"/>
                <w:lang w:eastAsia="ru-RU"/>
              </w:rPr>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1</w:t>
            </w:r>
          </w:p>
        </w:tc>
        <w:tc>
          <w:tcPr>
            <w:tcW w:w="499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2</w:t>
            </w:r>
          </w:p>
        </w:tc>
        <w:tc>
          <w:tcPr>
            <w:tcW w:w="128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3</w:t>
            </w:r>
          </w:p>
        </w:tc>
        <w:tc>
          <w:tcPr>
            <w:tcW w:w="1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4</w:t>
            </w:r>
          </w:p>
        </w:tc>
        <w:tc>
          <w:tcPr>
            <w:tcW w:w="170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17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5</w:t>
            </w:r>
          </w:p>
        </w:tc>
        <w:tc>
          <w:tcPr>
            <w:tcW w:w="93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7</w:t>
            </w:r>
          </w:p>
        </w:tc>
        <w:tc>
          <w:tcPr>
            <w:tcW w:w="99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0"/>
                <w:szCs w:val="20"/>
                <w:lang w:eastAsia="ru-RU"/>
              </w:rPr>
            </w:pPr>
            <w:r>
              <w:rPr>
                <w:b/>
                <w:bCs/>
                <w:sz w:val="20"/>
                <w:szCs w:val="20"/>
                <w:lang w:eastAsia="ru-RU"/>
              </w:rPr>
              <w:t>8</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1</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b/>
                <w:bCs/>
                <w:sz w:val="20"/>
                <w:szCs w:val="20"/>
                <w:lang w:eastAsia="ru-RU"/>
              </w:rPr>
            </w:pPr>
            <w:r>
              <w:rPr>
                <w:b/>
                <w:bCs/>
                <w:sz w:val="20"/>
                <w:szCs w:val="20"/>
                <w:lang w:eastAsia="ru-RU"/>
              </w:rPr>
              <w:t>Котельная Суржикова,30</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right"/>
              <w:rPr>
                <w:sz w:val="20"/>
                <w:szCs w:val="20"/>
                <w:lang w:eastAsia="ru-RU"/>
              </w:rPr>
            </w:pPr>
            <w:r>
              <w:rPr>
                <w:sz w:val="20"/>
                <w:szCs w:val="20"/>
                <w:lang w:eastAsia="ru-RU"/>
              </w:rPr>
              <w:t>2</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Тепловые сети</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 </w:t>
            </w:r>
          </w:p>
        </w:tc>
      </w:tr>
      <w:tr>
        <w:trPr>
          <w:trHeight w:val="255" w:hRule="atLeast"/>
        </w:trPr>
        <w:tc>
          <w:tcPr>
            <w:tcW w:w="503"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 </w:t>
            </w:r>
          </w:p>
        </w:tc>
        <w:tc>
          <w:tcPr>
            <w:tcW w:w="4990" w:type="dxa"/>
            <w:tcBorders>
              <w:bottom w:val="single" w:sz="4" w:space="0" w:color="000000"/>
              <w:right w:val="single" w:sz="4" w:space="0" w:color="000000"/>
            </w:tcBorders>
            <w:shd w:color="auto" w:fill="auto" w:val="clear"/>
            <w:vAlign w:val="bottom"/>
          </w:tcPr>
          <w:p>
            <w:pPr>
              <w:pStyle w:val="Normal"/>
              <w:widowControl w:val="false"/>
              <w:suppressAutoHyphens w:val="false"/>
              <w:rPr>
                <w:sz w:val="20"/>
                <w:szCs w:val="20"/>
                <w:lang w:eastAsia="ru-RU"/>
              </w:rPr>
            </w:pPr>
            <w:r>
              <w:rPr>
                <w:sz w:val="20"/>
                <w:szCs w:val="20"/>
                <w:lang w:eastAsia="ru-RU"/>
              </w:rPr>
              <w:t>котельная - АБК-1</w:t>
            </w:r>
          </w:p>
        </w:tc>
        <w:tc>
          <w:tcPr>
            <w:tcW w:w="128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76</w:t>
            </w:r>
          </w:p>
        </w:tc>
        <w:tc>
          <w:tcPr>
            <w:tcW w:w="1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3,5</w:t>
            </w:r>
          </w:p>
        </w:tc>
        <w:tc>
          <w:tcPr>
            <w:tcW w:w="170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надземная</w:t>
            </w:r>
          </w:p>
        </w:tc>
        <w:tc>
          <w:tcPr>
            <w:tcW w:w="177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минвата</w:t>
            </w:r>
          </w:p>
        </w:tc>
        <w:tc>
          <w:tcPr>
            <w:tcW w:w="93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2012</w:t>
            </w:r>
          </w:p>
        </w:tc>
        <w:tc>
          <w:tcPr>
            <w:tcW w:w="99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0"/>
                <w:szCs w:val="20"/>
                <w:lang w:eastAsia="ru-RU"/>
              </w:rPr>
            </w:pPr>
            <w:r>
              <w:rPr>
                <w:sz w:val="20"/>
                <w:szCs w:val="20"/>
                <w:lang w:eastAsia="ru-RU"/>
              </w:rPr>
              <w:t>н/д</w:t>
            </w:r>
          </w:p>
        </w:tc>
      </w:tr>
    </w:tbl>
    <w:p>
      <w:pPr>
        <w:pStyle w:val="Normal"/>
        <w:jc w:val="both"/>
        <w:rPr>
          <w:bCs/>
        </w:rPr>
      </w:pPr>
      <w:r>
        <w:rPr>
          <w:bCs/>
        </w:rPr>
      </w:r>
    </w:p>
    <w:p>
      <w:pPr>
        <w:pStyle w:val="Normal"/>
        <w:jc w:val="both"/>
        <w:rPr>
          <w:bCs/>
        </w:rPr>
      </w:pPr>
      <w:r>
        <w:rPr>
          <w:bCs/>
        </w:rPr>
      </w:r>
    </w:p>
    <w:p>
      <w:pPr>
        <w:pStyle w:val="Normal"/>
        <w:jc w:val="both"/>
        <w:rPr>
          <w:bCs/>
        </w:rPr>
      </w:pPr>
      <w:r>
        <w:rPr>
          <w:bCs/>
        </w:rPr>
      </w:r>
    </w:p>
    <w:p>
      <w:pPr>
        <w:pStyle w:val="Normal"/>
        <w:jc w:val="both"/>
        <w:rPr>
          <w:b/>
          <w:bCs/>
        </w:rPr>
      </w:pPr>
      <w:bookmarkStart w:id="111" w:name="_Toc16001483"/>
      <w:r>
        <w:rPr>
          <w:b/>
          <w:bCs/>
        </w:rPr>
        <w:t xml:space="preserve">1.3.4. Описание типов и количества секционирующей и регулирующей арматуры на тепловых сетях </w:t>
      </w:r>
      <w:bookmarkEnd w:id="111"/>
    </w:p>
    <w:p>
      <w:pPr>
        <w:pStyle w:val="Normal"/>
        <w:jc w:val="both"/>
        <w:rPr>
          <w:b/>
          <w:bCs/>
        </w:rPr>
      </w:pPr>
      <w:r>
        <w:rPr>
          <w:bCs/>
        </w:rPr>
        <w:tab/>
      </w:r>
      <w:bookmarkStart w:id="112" w:name="_Toc15907565"/>
      <w:bookmarkStart w:id="113" w:name="_Toc16001484"/>
      <w:r>
        <w:rPr>
          <w:b/>
          <w:bCs/>
        </w:rPr>
        <w:t>1.3.5. Описание типов и строительных особенностей тепловых пунктов, тепловых камер и павильонов</w:t>
      </w:r>
      <w:bookmarkEnd w:id="112"/>
      <w:bookmarkEnd w:id="113"/>
    </w:p>
    <w:p>
      <w:pPr>
        <w:pStyle w:val="Normal"/>
        <w:jc w:val="both"/>
        <w:rPr>
          <w:b/>
        </w:rPr>
      </w:pPr>
      <w:bookmarkStart w:id="114" w:name="_Toc15907566"/>
      <w:bookmarkStart w:id="115" w:name="_Toc16001485"/>
      <w:r>
        <w:rPr>
          <w:b/>
        </w:rPr>
        <w:t>1.3.6. Описание графиков регулирования отпуска тепла в тепловые сети с анализом их обоснованности</w:t>
      </w:r>
      <w:bookmarkEnd w:id="114"/>
      <w:bookmarkEnd w:id="115"/>
    </w:p>
    <w:p>
      <w:pPr>
        <w:pStyle w:val="Normal"/>
        <w:ind w:firstLine="709"/>
        <w:jc w:val="both"/>
        <w:rPr/>
      </w:pPr>
      <w:r>
        <w:rPr/>
        <w:t>Исходные данные для расчета температурных графиков в системах теплоснабжения представлены в таблице 1.10.</w:t>
      </w:r>
    </w:p>
    <w:p>
      <w:pPr>
        <w:pStyle w:val="Normal"/>
        <w:ind w:firstLine="708"/>
        <w:jc w:val="right"/>
        <w:rPr>
          <w:bCs/>
        </w:rPr>
      </w:pPr>
      <w:r>
        <w:rPr>
          <w:bCs/>
        </w:rPr>
        <w:t>Таблица 1.10</w:t>
      </w:r>
    </w:p>
    <w:p>
      <w:pPr>
        <w:pStyle w:val="Normal"/>
        <w:ind w:firstLine="708"/>
        <w:jc w:val="right"/>
        <w:rPr>
          <w:bCs/>
        </w:rPr>
      </w:pPr>
      <w:r>
        <w:rPr>
          <w:bCs/>
        </w:rPr>
      </w:r>
    </w:p>
    <w:tbl>
      <w:tblPr>
        <w:tblW w:w="14007"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557"/>
        <w:gridCol w:w="2694"/>
        <w:gridCol w:w="1829"/>
        <w:gridCol w:w="1573"/>
        <w:gridCol w:w="1459"/>
        <w:gridCol w:w="1657"/>
        <w:gridCol w:w="1283"/>
        <w:gridCol w:w="1688"/>
        <w:gridCol w:w="1265"/>
      </w:tblGrid>
      <w:tr>
        <w:trPr>
          <w:trHeight w:val="2280" w:hRule="atLeast"/>
        </w:trPr>
        <w:tc>
          <w:tcPr>
            <w:tcW w:w="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 xml:space="preserve">№ </w:t>
            </w:r>
            <w:r>
              <w:rPr>
                <w:b/>
                <w:bCs/>
                <w:sz w:val="22"/>
                <w:szCs w:val="22"/>
                <w:lang w:eastAsia="ru-RU"/>
              </w:rPr>
              <w:t>пп</w:t>
            </w:r>
          </w:p>
        </w:tc>
        <w:tc>
          <w:tcPr>
            <w:tcW w:w="2694"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Наимнование источника</w:t>
            </w:r>
          </w:p>
        </w:tc>
        <w:tc>
          <w:tcPr>
            <w:tcW w:w="182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Вид регулирования отпуска тепловой энергии в систему теплоснабжения</w:t>
            </w:r>
          </w:p>
        </w:tc>
        <w:tc>
          <w:tcPr>
            <w:tcW w:w="1573"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Схема присоединения нагрузки ГВС</w:t>
            </w:r>
          </w:p>
        </w:tc>
        <w:tc>
          <w:tcPr>
            <w:tcW w:w="145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Расчетная температура наружнего воздуха, `С</w:t>
            </w:r>
          </w:p>
        </w:tc>
        <w:tc>
          <w:tcPr>
            <w:tcW w:w="165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Температура воздуха внутри отапливаемых помещений, `С</w:t>
            </w:r>
          </w:p>
        </w:tc>
        <w:tc>
          <w:tcPr>
            <w:tcW w:w="1283"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Спрямление температур-ного графика на ГВС, `С</w:t>
            </w:r>
          </w:p>
        </w:tc>
        <w:tc>
          <w:tcPr>
            <w:tcW w:w="1688"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Срезка температур-ного графика, `С</w:t>
            </w:r>
          </w:p>
        </w:tc>
        <w:tc>
          <w:tcPr>
            <w:tcW w:w="126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2"/>
                <w:szCs w:val="22"/>
                <w:lang w:eastAsia="ru-RU"/>
              </w:rPr>
            </w:pPr>
            <w:r>
              <w:rPr>
                <w:b/>
                <w:bCs/>
                <w:sz w:val="22"/>
                <w:szCs w:val="22"/>
                <w:lang w:eastAsia="ru-RU"/>
              </w:rPr>
              <w:t>Температурный график, `С</w:t>
            </w:r>
          </w:p>
        </w:tc>
      </w:tr>
      <w:tr>
        <w:trPr>
          <w:trHeight w:val="12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С ограничением температуры теплоносителя в подающем трубопроводе до 95С</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105/70</w:t>
            </w:r>
          </w:p>
        </w:tc>
      </w:tr>
      <w:tr>
        <w:trPr>
          <w:trHeight w:val="12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 xml:space="preserve">«Соцгородок» г.Валуйки, ул.Курячего,1/2 </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С ограничением температуры теплоносителя в подающем трубопроводе до 95С</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«Островского» г.Валуйки, ул.Островского ,1а</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«СШ №3»г.Валуйки, ул.Комсомольская,28</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6</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«Чапаева,34»  г.Валуйки , ул.Чапаева ,34</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7</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8</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«Склад и гараж»  г.Валуйки , ул.Суржикова ,30 </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 xml:space="preserve">«ТК (по ул.Никольская 36)»  г.Валуйки, ул.Никольская,36/1 </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11</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«кот. по ул.Калинина»   г.Валуйки , ул.Калинина ,37/2 </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12</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«кот.Пушкина 9/1»  г.Валуйки , ул.Пушкина ,9/1</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13</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открытая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14</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«БМК – 2,52 ул.Космонавтов» г.Валуйки, ул.Космонавтов,24/1 </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15</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«ул.Ленина 54»  Валуйский р-он, пос.Уразово, ул.Ленина ,54</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16</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«ЦРБ №2 п.Уразово» Валуйский р-он, пос.Уразово, ул.Больничная,1а </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17</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«кот.с. Казначеевка» Валуйский р-он, с.Казначеевка , ул.Центральная,15</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19</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«кот.с.Казинка»  Валуйский р-он, с.Казинка , ул.Мира,3</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20</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с.Тимоново,ул.Школьная,4, Валуйский район</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600" w:hRule="atLeast"/>
        </w:trPr>
        <w:tc>
          <w:tcPr>
            <w:tcW w:w="557"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21</w:t>
            </w:r>
          </w:p>
        </w:tc>
        <w:tc>
          <w:tcPr>
            <w:tcW w:w="2694"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с.Бутырки, ул.Школьная,8, Валуйский район</w:t>
            </w:r>
          </w:p>
        </w:tc>
        <w:tc>
          <w:tcPr>
            <w:tcW w:w="182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tcBorders>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705" w:hRule="atLeast"/>
        </w:trPr>
        <w:tc>
          <w:tcPr>
            <w:tcW w:w="557"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22</w:t>
            </w:r>
          </w:p>
        </w:tc>
        <w:tc>
          <w:tcPr>
            <w:tcW w:w="2694"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ТКУ п.Дружба, Валуйский район,Яблоновкий сельский округ , п.Дружба</w:t>
            </w:r>
          </w:p>
        </w:tc>
        <w:tc>
          <w:tcPr>
            <w:tcW w:w="1829"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центральное, качественное</w:t>
            </w:r>
          </w:p>
        </w:tc>
        <w:tc>
          <w:tcPr>
            <w:tcW w:w="1573"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закрытая</w:t>
            </w:r>
          </w:p>
        </w:tc>
        <w:tc>
          <w:tcPr>
            <w:tcW w:w="1459" w:type="dxa"/>
            <w:vMerge w:val="restart"/>
            <w:tcBorders>
              <w:left w:val="single" w:sz="4" w:space="0" w:color="000000"/>
              <w:bottom w:val="single" w:sz="4" w:space="0" w:color="000000"/>
              <w:right w:val="single" w:sz="4" w:space="0" w:color="000000"/>
            </w:tcBorders>
            <w:shd w:color="auto" w:fill="auto" w:val="clear"/>
          </w:tcPr>
          <w:p>
            <w:pPr>
              <w:pStyle w:val="Normal"/>
              <w:widowControl w:val="false"/>
              <w:jc w:val="center"/>
              <w:rPr/>
            </w:pPr>
            <w:r>
              <w:rPr>
                <w:sz w:val="22"/>
                <w:szCs w:val="22"/>
                <w:lang w:eastAsia="ru-RU"/>
              </w:rPr>
              <w:t>-23</w:t>
            </w:r>
          </w:p>
        </w:tc>
        <w:tc>
          <w:tcPr>
            <w:tcW w:w="1657"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1283"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688"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нет</w:t>
            </w:r>
          </w:p>
        </w:tc>
        <w:tc>
          <w:tcPr>
            <w:tcW w:w="1265"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95/70</w:t>
            </w:r>
          </w:p>
        </w:tc>
      </w:tr>
      <w:tr>
        <w:trPr>
          <w:trHeight w:val="300" w:hRule="atLeast"/>
        </w:trPr>
        <w:tc>
          <w:tcPr>
            <w:tcW w:w="557"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2694"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1829"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1573"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1459"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1657"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1283"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1688"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1265"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2"/>
                <w:szCs w:val="22"/>
                <w:lang w:eastAsia="ru-RU"/>
              </w:rPr>
            </w:pPr>
            <w:r>
              <w:rPr>
                <w:sz w:val="22"/>
                <w:szCs w:val="22"/>
                <w:lang w:eastAsia="ru-RU"/>
              </w:rPr>
            </w:r>
          </w:p>
        </w:tc>
      </w:tr>
    </w:tbl>
    <w:p>
      <w:pPr>
        <w:pStyle w:val="Normal"/>
        <w:ind w:firstLine="708"/>
        <w:rPr>
          <w:bCs/>
        </w:rPr>
      </w:pPr>
      <w:r>
        <w:rPr>
          <w:bCs/>
        </w:rPr>
      </w:r>
    </w:p>
    <w:p>
      <w:pPr>
        <w:pStyle w:val="Normal"/>
        <w:ind w:firstLine="708"/>
        <w:jc w:val="right"/>
        <w:rPr>
          <w:bCs/>
        </w:rPr>
      </w:pPr>
      <w:r>
        <w:rPr>
          <w:bCs/>
        </w:rPr>
      </w:r>
    </w:p>
    <w:p>
      <w:pPr>
        <w:pStyle w:val="Normal"/>
        <w:jc w:val="both"/>
        <w:rPr/>
      </w:pPr>
      <w:r>
        <w:rPr/>
        <w:t>Для тепловых сетей   Валуйского муниципального округа с закрытой системой теплоснабжения принято качественное регулирование отпуска тепловой энергии по температурному графику 95-70°С. Расчетный температурный график регулирования отпуска тепловой энергии 105/70`С с ограничением температуры теплоносителя в подающем трубопроводе до 95С  на 2021 год от котельных   «Центральная» п/у Пушкина ,1 , Соцгородок г.Валуйки в тепловые сети Качественное регулирование предполагает изменение температуры теплоносителя без изменения его расхода. представлен в таблицах 5.2.</w:t>
      </w:r>
    </w:p>
    <w:p>
      <w:pPr>
        <w:pStyle w:val="Normal"/>
        <w:spacing w:lineRule="auto" w:line="360"/>
        <w:jc w:val="right"/>
        <w:rPr/>
      </w:pPr>
      <w:r>
        <w:rPr/>
        <w:t>Таблица 5.2</w:t>
      </w:r>
    </w:p>
    <w:tbl>
      <w:tblPr>
        <w:tblW w:w="14311" w:type="dxa"/>
        <w:jc w:val="left"/>
        <w:tblInd w:w="137" w:type="dxa"/>
        <w:tblLayout w:type="fixed"/>
        <w:tblCellMar>
          <w:top w:w="0" w:type="dxa"/>
          <w:left w:w="108" w:type="dxa"/>
          <w:bottom w:w="0" w:type="dxa"/>
          <w:right w:w="108" w:type="dxa"/>
        </w:tblCellMar>
        <w:tblLook w:val="04a0" w:noHBand="0" w:noVBand="1" w:firstColumn="1" w:lastRow="0" w:lastColumn="0" w:firstRow="1"/>
      </w:tblPr>
      <w:tblGrid>
        <w:gridCol w:w="5369"/>
        <w:gridCol w:w="4581"/>
        <w:gridCol w:w="4361"/>
      </w:tblGrid>
      <w:tr>
        <w:trPr>
          <w:trHeight w:val="199" w:hRule="atLeast"/>
        </w:trPr>
        <w:tc>
          <w:tcPr>
            <w:tcW w:w="53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CYR" w:hAnsi="Arial CYR" w:cs="Arial CYR"/>
                <w:b/>
                <w:bCs/>
                <w:sz w:val="16"/>
                <w:szCs w:val="16"/>
              </w:rPr>
            </w:pPr>
            <w:r>
              <w:rPr>
                <w:rFonts w:cs="Arial CYR" w:ascii="Arial CYR" w:hAnsi="Arial CYR"/>
                <w:b/>
                <w:bCs/>
                <w:sz w:val="16"/>
                <w:szCs w:val="16"/>
              </w:rPr>
              <w:t xml:space="preserve">Температура наружнего воздуха, </w:t>
            </w:r>
            <w:r>
              <w:rPr>
                <w:rFonts w:cs="Arial CYR" w:ascii="Arial CYR" w:hAnsi="Arial CYR"/>
                <w:b/>
                <w:bCs/>
                <w:sz w:val="16"/>
                <w:szCs w:val="16"/>
                <w:lang w:val="en-US"/>
              </w:rPr>
              <w:t>`</w:t>
            </w:r>
            <w:r>
              <w:rPr>
                <w:rFonts w:cs="Arial CYR" w:ascii="Arial CYR" w:hAnsi="Arial CYR"/>
                <w:b/>
                <w:bCs/>
                <w:sz w:val="16"/>
                <w:szCs w:val="16"/>
              </w:rPr>
              <w:t>С</w:t>
            </w:r>
          </w:p>
        </w:tc>
        <w:tc>
          <w:tcPr>
            <w:tcW w:w="4581" w:type="dxa"/>
            <w:tcBorders>
              <w:top w:val="single" w:sz="4" w:space="0" w:color="000000"/>
              <w:bottom w:val="single" w:sz="4" w:space="0" w:color="000000"/>
              <w:right w:val="single" w:sz="4" w:space="0" w:color="000000"/>
            </w:tcBorders>
            <w:vAlign w:val="center"/>
          </w:tcPr>
          <w:p>
            <w:pPr>
              <w:pStyle w:val="Normal"/>
              <w:widowControl w:val="false"/>
              <w:jc w:val="center"/>
              <w:rPr>
                <w:rFonts w:ascii="Arial CYR" w:hAnsi="Arial CYR" w:cs="Arial CYR"/>
                <w:b/>
                <w:bCs/>
                <w:sz w:val="16"/>
                <w:szCs w:val="16"/>
              </w:rPr>
            </w:pPr>
            <w:r>
              <w:rPr>
                <w:rFonts w:cs="Arial CYR" w:ascii="Arial CYR" w:hAnsi="Arial CYR"/>
                <w:b/>
                <w:bCs/>
                <w:sz w:val="16"/>
                <w:szCs w:val="16"/>
              </w:rPr>
              <w:t>Температура прямой сетевой воды, `С</w:t>
            </w:r>
          </w:p>
        </w:tc>
        <w:tc>
          <w:tcPr>
            <w:tcW w:w="4361" w:type="dxa"/>
            <w:tcBorders>
              <w:top w:val="single" w:sz="4" w:space="0" w:color="000000"/>
              <w:bottom w:val="single" w:sz="4" w:space="0" w:color="000000"/>
              <w:right w:val="single" w:sz="4" w:space="0" w:color="000000"/>
            </w:tcBorders>
            <w:vAlign w:val="center"/>
          </w:tcPr>
          <w:p>
            <w:pPr>
              <w:pStyle w:val="Normal"/>
              <w:widowControl w:val="false"/>
              <w:jc w:val="center"/>
              <w:rPr>
                <w:rFonts w:ascii="Arial CYR" w:hAnsi="Arial CYR" w:cs="Arial CYR"/>
                <w:b/>
                <w:bCs/>
                <w:sz w:val="16"/>
                <w:szCs w:val="16"/>
              </w:rPr>
            </w:pPr>
            <w:r>
              <w:rPr>
                <w:rFonts w:cs="Arial CYR" w:ascii="Arial CYR" w:hAnsi="Arial CYR"/>
                <w:b/>
                <w:bCs/>
                <w:sz w:val="16"/>
                <w:szCs w:val="16"/>
              </w:rPr>
              <w:t>Температура обратной сетевой воды, `С</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44</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36</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47</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37</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49</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38</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51</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40</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53</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41</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42</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57</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44</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59</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45</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0</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61</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46</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63</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47</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48</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67</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49</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69</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50</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71</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52</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73</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53</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54</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77</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55</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79</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56</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-10</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81</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57</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-11</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83</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58</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-12</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59</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-13</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87</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60</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-14</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88</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61</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-15</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90</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62</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-16</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92</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63</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-17</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94</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64</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-18</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65</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-19</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63</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-20</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63</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-21</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62</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-22</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61</w:t>
            </w:r>
          </w:p>
        </w:tc>
      </w:tr>
      <w:tr>
        <w:trPr>
          <w:trHeight w:val="199" w:hRule="atLeast"/>
        </w:trPr>
        <w:tc>
          <w:tcPr>
            <w:tcW w:w="536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-23</w:t>
            </w:r>
          </w:p>
        </w:tc>
        <w:tc>
          <w:tcPr>
            <w:tcW w:w="45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95</w:t>
            </w:r>
          </w:p>
        </w:tc>
        <w:tc>
          <w:tcPr>
            <w:tcW w:w="436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60</w:t>
            </w:r>
          </w:p>
        </w:tc>
      </w:tr>
    </w:tbl>
    <w:p>
      <w:pPr>
        <w:pStyle w:val="Normal"/>
        <w:rPr/>
      </w:pPr>
      <w:r>
        <w:rPr/>
      </w:r>
    </w:p>
    <w:p>
      <w:pPr>
        <w:pStyle w:val="Normal"/>
        <w:jc w:val="both"/>
        <w:rPr/>
      </w:pPr>
      <w:r>
        <w:rPr/>
      </w:r>
    </w:p>
    <w:p>
      <w:pPr>
        <w:pStyle w:val="Normal"/>
        <w:ind w:firstLine="708"/>
        <w:jc w:val="both"/>
        <w:rPr/>
      </w:pPr>
      <w:r>
        <w:rPr/>
        <w:t>Расчетный температурный график регулирования отпуска тепловой энергии от котельных (Островского, Горького,100, Чапаева,34 ,  Никольская,36, СШ №3, Космонавтов,24/1, Рабочая,37, Ленина,54, ЦРБ №2 , Казначеевка, Казинка , Бутырки, Тимоново)   г.Валуйки и Валуйский район  в тепловые сети   95/70`С на 2021 год представлен в таблице 5.3.</w:t>
      </w:r>
    </w:p>
    <w:p>
      <w:pPr>
        <w:pStyle w:val="Normal"/>
        <w:ind w:firstLine="708"/>
        <w:jc w:val="both"/>
        <w:rPr/>
      </w:pPr>
      <w:r>
        <w:rPr/>
      </w:r>
    </w:p>
    <w:tbl>
      <w:tblPr>
        <w:tblW w:w="13520" w:type="dxa"/>
        <w:jc w:val="left"/>
        <w:tblInd w:w="1104" w:type="dxa"/>
        <w:tblLayout w:type="fixed"/>
        <w:tblCellMar>
          <w:top w:w="0" w:type="dxa"/>
          <w:left w:w="108" w:type="dxa"/>
          <w:bottom w:w="0" w:type="dxa"/>
          <w:right w:w="108" w:type="dxa"/>
        </w:tblCellMar>
        <w:tblLook w:val="04a0" w:noHBand="0" w:noVBand="1" w:firstColumn="1" w:lastRow="0" w:lastColumn="0" w:firstRow="1"/>
      </w:tblPr>
      <w:tblGrid>
        <w:gridCol w:w="4399"/>
        <w:gridCol w:w="4440"/>
        <w:gridCol w:w="4681"/>
      </w:tblGrid>
      <w:tr>
        <w:trPr>
          <w:trHeight w:val="255" w:hRule="atLeast"/>
        </w:trPr>
        <w:tc>
          <w:tcPr>
            <w:tcW w:w="4399" w:type="dxa"/>
            <w:tcBorders/>
            <w:vAlign w:val="bottom"/>
          </w:tcPr>
          <w:p>
            <w:pPr>
              <w:pStyle w:val="Normal"/>
              <w:widowControl w:val="false"/>
              <w:rPr>
                <w:sz w:val="20"/>
                <w:szCs w:val="20"/>
              </w:rPr>
            </w:pPr>
            <w:r>
              <w:rPr>
                <w:sz w:val="20"/>
                <w:szCs w:val="20"/>
              </w:rPr>
            </w:r>
          </w:p>
        </w:tc>
        <w:tc>
          <w:tcPr>
            <w:tcW w:w="4440" w:type="dxa"/>
            <w:tcBorders/>
            <w:vAlign w:val="bottom"/>
          </w:tcPr>
          <w:p>
            <w:pPr>
              <w:pStyle w:val="Normal"/>
              <w:widowControl w:val="false"/>
              <w:rPr>
                <w:sz w:val="20"/>
                <w:szCs w:val="20"/>
              </w:rPr>
            </w:pPr>
            <w:r>
              <w:rPr>
                <w:sz w:val="20"/>
                <w:szCs w:val="20"/>
              </w:rPr>
            </w:r>
          </w:p>
        </w:tc>
        <w:tc>
          <w:tcPr>
            <w:tcW w:w="4681" w:type="dxa"/>
            <w:tcBorders/>
            <w:vAlign w:val="center"/>
          </w:tcPr>
          <w:p>
            <w:pPr>
              <w:pStyle w:val="Normal"/>
              <w:widowControl w:val="false"/>
              <w:jc w:val="right"/>
              <w:rPr/>
            </w:pPr>
            <w:r>
              <w:rPr/>
              <w:t>Таблица 5.3</w:t>
            </w:r>
          </w:p>
          <w:p>
            <w:pPr>
              <w:pStyle w:val="Normal"/>
              <w:widowControl w:val="false"/>
              <w:jc w:val="right"/>
              <w:rPr>
                <w:b/>
                <w:bCs/>
                <w:sz w:val="20"/>
                <w:szCs w:val="20"/>
              </w:rPr>
            </w:pPr>
            <w:r>
              <w:rPr>
                <w:b/>
                <w:bCs/>
                <w:sz w:val="20"/>
                <w:szCs w:val="20"/>
              </w:rPr>
            </w:r>
          </w:p>
        </w:tc>
      </w:tr>
      <w:tr>
        <w:trPr>
          <w:trHeight w:val="199" w:hRule="atLeast"/>
        </w:trPr>
        <w:tc>
          <w:tcPr>
            <w:tcW w:w="439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CYR" w:hAnsi="Arial CYR" w:cs="Arial CYR"/>
                <w:b/>
                <w:bCs/>
                <w:sz w:val="16"/>
                <w:szCs w:val="16"/>
              </w:rPr>
            </w:pPr>
            <w:r>
              <w:rPr>
                <w:rFonts w:cs="Arial CYR" w:ascii="Arial CYR" w:hAnsi="Arial CYR"/>
                <w:b/>
                <w:bCs/>
                <w:sz w:val="16"/>
                <w:szCs w:val="16"/>
              </w:rPr>
              <w:t xml:space="preserve">Температура наружнего воздуха, </w:t>
            </w:r>
            <w:r>
              <w:rPr>
                <w:rFonts w:cs="Arial CYR" w:ascii="Arial CYR" w:hAnsi="Arial CYR"/>
                <w:b/>
                <w:bCs/>
                <w:sz w:val="16"/>
                <w:szCs w:val="16"/>
                <w:lang w:val="en-US"/>
              </w:rPr>
              <w:t>`</w:t>
            </w:r>
            <w:r>
              <w:rPr>
                <w:rFonts w:cs="Arial CYR" w:ascii="Arial CYR" w:hAnsi="Arial CYR"/>
                <w:b/>
                <w:bCs/>
                <w:sz w:val="16"/>
                <w:szCs w:val="16"/>
              </w:rPr>
              <w:t>С</w:t>
            </w:r>
          </w:p>
        </w:tc>
        <w:tc>
          <w:tcPr>
            <w:tcW w:w="4440" w:type="dxa"/>
            <w:tcBorders>
              <w:top w:val="single" w:sz="4" w:space="0" w:color="000000"/>
              <w:bottom w:val="single" w:sz="4" w:space="0" w:color="000000"/>
              <w:right w:val="single" w:sz="4" w:space="0" w:color="000000"/>
            </w:tcBorders>
            <w:vAlign w:val="center"/>
          </w:tcPr>
          <w:p>
            <w:pPr>
              <w:pStyle w:val="Normal"/>
              <w:widowControl w:val="false"/>
              <w:jc w:val="center"/>
              <w:rPr>
                <w:rFonts w:ascii="Arial CYR" w:hAnsi="Arial CYR" w:cs="Arial CYR"/>
                <w:b/>
                <w:bCs/>
                <w:sz w:val="16"/>
                <w:szCs w:val="16"/>
              </w:rPr>
            </w:pPr>
            <w:r>
              <w:rPr>
                <w:rFonts w:cs="Arial CYR" w:ascii="Arial CYR" w:hAnsi="Arial CYR"/>
                <w:b/>
                <w:bCs/>
                <w:sz w:val="16"/>
                <w:szCs w:val="16"/>
              </w:rPr>
              <w:t>Температура прямой сетевой воды, `С</w:t>
            </w:r>
          </w:p>
        </w:tc>
        <w:tc>
          <w:tcPr>
            <w:tcW w:w="4681" w:type="dxa"/>
            <w:tcBorders>
              <w:top w:val="single" w:sz="4" w:space="0" w:color="000000"/>
              <w:bottom w:val="single" w:sz="4" w:space="0" w:color="000000"/>
              <w:right w:val="single" w:sz="4" w:space="0" w:color="000000"/>
            </w:tcBorders>
            <w:vAlign w:val="center"/>
          </w:tcPr>
          <w:p>
            <w:pPr>
              <w:pStyle w:val="Normal"/>
              <w:widowControl w:val="false"/>
              <w:jc w:val="center"/>
              <w:rPr>
                <w:rFonts w:ascii="Arial CYR" w:hAnsi="Arial CYR" w:cs="Arial CYR"/>
                <w:b/>
                <w:bCs/>
                <w:sz w:val="16"/>
                <w:szCs w:val="16"/>
              </w:rPr>
            </w:pPr>
            <w:r>
              <w:rPr>
                <w:rFonts w:cs="Arial CYR" w:ascii="Arial CYR" w:hAnsi="Arial CYR"/>
                <w:b/>
                <w:bCs/>
                <w:sz w:val="16"/>
                <w:szCs w:val="16"/>
              </w:rPr>
              <w:t>Температура обратной сетевой воды, `С</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42</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36</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44</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37</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46</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38</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48</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40</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50</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41</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51</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42</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53</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44</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55</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45</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0</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57</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46</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59</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47</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60</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48</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-3</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62</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49</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-4</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64</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50</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66</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52</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67</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53</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69</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54</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71</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55</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72</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56</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-10</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74</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57</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-11</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76</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58</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-12</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77</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59</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-13</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79</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60</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-14</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81</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61</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-15</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82</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62</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-16</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84</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63</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-17</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86</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64</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-18</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87</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65</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-19</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89</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66</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-20</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90</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67</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-21</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92</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68</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-22</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93</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69</w:t>
            </w:r>
          </w:p>
        </w:tc>
      </w:tr>
      <w:tr>
        <w:trPr>
          <w:trHeight w:val="199" w:hRule="atLeast"/>
        </w:trPr>
        <w:tc>
          <w:tcPr>
            <w:tcW w:w="4399" w:type="dxa"/>
            <w:tcBorders>
              <w:left w:val="single" w:sz="4" w:space="0" w:color="000000"/>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-23</w:t>
            </w:r>
          </w:p>
        </w:tc>
        <w:tc>
          <w:tcPr>
            <w:tcW w:w="4440"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95</w:t>
            </w:r>
          </w:p>
        </w:tc>
        <w:tc>
          <w:tcPr>
            <w:tcW w:w="4681" w:type="dxa"/>
            <w:tcBorders>
              <w:bottom w:val="single" w:sz="4" w:space="0" w:color="000000"/>
              <w:right w:val="single" w:sz="4" w:space="0" w:color="000000"/>
            </w:tcBorders>
            <w:vAlign w:val="bottom"/>
          </w:tcPr>
          <w:p>
            <w:pPr>
              <w:pStyle w:val="Normal"/>
              <w:widowControl w:val="false"/>
              <w:jc w:val="center"/>
              <w:rPr>
                <w:rFonts w:ascii="Arial CYR" w:hAnsi="Arial CYR" w:cs="Arial CYR"/>
                <w:sz w:val="16"/>
                <w:szCs w:val="16"/>
              </w:rPr>
            </w:pPr>
            <w:r>
              <w:rPr>
                <w:rFonts w:cs="Arial CYR" w:ascii="Arial CYR" w:hAnsi="Arial CYR"/>
                <w:sz w:val="16"/>
                <w:szCs w:val="16"/>
              </w:rPr>
              <w:t>70</w:t>
            </w:r>
          </w:p>
        </w:tc>
      </w:tr>
    </w:tbl>
    <w:p>
      <w:pPr>
        <w:pStyle w:val="Normal"/>
        <w:jc w:val="both"/>
        <w:rPr/>
      </w:pPr>
      <w:r>
        <w:rPr/>
      </w:r>
    </w:p>
    <w:p>
      <w:pPr>
        <w:pStyle w:val="Normal"/>
        <w:jc w:val="both"/>
        <w:rPr/>
      </w:pPr>
      <w:r>
        <w:rPr/>
        <w:tab/>
        <w:t>Примечание:</w:t>
      </w:r>
    </w:p>
    <w:p>
      <w:pPr>
        <w:pStyle w:val="Normal"/>
        <w:jc w:val="both"/>
        <w:rPr/>
      </w:pPr>
      <w:r>
        <w:rPr/>
        <w:t>а) Температура обратной сетевой воды достигается путем регулировки внутренних систем теплопотребления организации, внутренних систем теплопотребления.</w:t>
      </w:r>
    </w:p>
    <w:p>
      <w:pPr>
        <w:pStyle w:val="Normal"/>
        <w:jc w:val="both"/>
        <w:rPr/>
      </w:pPr>
      <w:r>
        <w:rPr/>
        <w:t>б) Среднесуточная температура обратной сетевой воды не должна превышать заданную графиком более чем на 3 % и поддерживается потребителем.</w:t>
      </w:r>
    </w:p>
    <w:p>
      <w:pPr>
        <w:pStyle w:val="Normal"/>
        <w:jc w:val="both"/>
        <w:rPr/>
      </w:pPr>
      <w:r>
        <w:rPr/>
        <w:t>в) При превышении температуры обратной сетевой воды более чем на 3 % источник тепла вправе ограничить подачу тепловой энергии потребителю, нарушившему температурный график.</w:t>
      </w:r>
    </w:p>
    <w:p>
      <w:pPr>
        <w:pStyle w:val="Normal"/>
        <w:jc w:val="both"/>
        <w:rPr/>
      </w:pPr>
      <w:r>
        <w:rPr/>
        <w:t>г)  При превышении температуры обратной сетевой воды более чем на 3 % источник тепла вправе снизить температуру прямой сетевой воды  с целью доведения температуры обратной воды до заданной графиком.</w:t>
      </w:r>
    </w:p>
    <w:p>
      <w:pPr>
        <w:pStyle w:val="Normal"/>
        <w:jc w:val="both"/>
        <w:rPr/>
      </w:pPr>
      <w:r>
        <w:rPr/>
        <w:t>д) Расчетная температура наружного воздуха принята -23 °С.</w:t>
      </w:r>
    </w:p>
    <w:p>
      <w:pPr>
        <w:pStyle w:val="Normal"/>
        <w:jc w:val="both"/>
        <w:rPr/>
      </w:pPr>
      <w:r>
        <w:rPr/>
        <w:tab/>
        <w:t xml:space="preserve">Утвержденный температурный график 95-70°С (с ограничением температуры в подающем трубопроводе до 80 °С) сетевой воды на выходе котельной в распределительную сеть для котельной п.Дружба  Валуйский район  представлен в таблицах 5.4, 5.5. </w:t>
      </w:r>
    </w:p>
    <w:p>
      <w:pPr>
        <w:pStyle w:val="Normal"/>
        <w:spacing w:lineRule="auto" w:line="360"/>
        <w:jc w:val="right"/>
        <w:rPr/>
      </w:pPr>
      <w:r>
        <w:rPr/>
        <w:t>Таблица 5.4</w:t>
      </w:r>
    </w:p>
    <w:tbl>
      <w:tblPr>
        <w:tblW w:w="14412"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540"/>
        <w:gridCol w:w="5668"/>
        <w:gridCol w:w="456"/>
        <w:gridCol w:w="456"/>
        <w:gridCol w:w="456"/>
        <w:gridCol w:w="455"/>
        <w:gridCol w:w="457"/>
        <w:gridCol w:w="458"/>
        <w:gridCol w:w="456"/>
        <w:gridCol w:w="457"/>
        <w:gridCol w:w="457"/>
        <w:gridCol w:w="456"/>
        <w:gridCol w:w="456"/>
        <w:gridCol w:w="457"/>
        <w:gridCol w:w="455"/>
        <w:gridCol w:w="456"/>
        <w:gridCol w:w="456"/>
        <w:gridCol w:w="456"/>
        <w:gridCol w:w="457"/>
        <w:gridCol w:w="443"/>
      </w:tblGrid>
      <w:tr>
        <w:trPr/>
        <w:tc>
          <w:tcPr>
            <w:tcW w:w="54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 xml:space="preserve">№ </w:t>
            </w:r>
            <w:r>
              <w:rPr/>
              <w:t>п/п</w:t>
            </w:r>
          </w:p>
        </w:tc>
        <w:tc>
          <w:tcPr>
            <w:tcW w:w="566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Наименование показателя</w:t>
            </w:r>
          </w:p>
        </w:tc>
        <w:tc>
          <w:tcPr>
            <w:tcW w:w="8200" w:type="dxa"/>
            <w:gridSpan w:val="18"/>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Температурный график 95/70°С сетевой воды на выходе котельной в распределительную сеть</w:t>
            </w:r>
          </w:p>
        </w:tc>
      </w:tr>
      <w:tr>
        <w:trPr/>
        <w:tc>
          <w:tcPr>
            <w:tcW w:w="54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w:t>
            </w:r>
          </w:p>
        </w:tc>
        <w:tc>
          <w:tcPr>
            <w:tcW w:w="566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3</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w:t>
            </w:r>
          </w:p>
        </w:tc>
        <w:tc>
          <w:tcPr>
            <w:tcW w:w="4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w:t>
            </w:r>
          </w:p>
        </w:tc>
        <w:tc>
          <w:tcPr>
            <w:tcW w:w="45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9</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10</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11</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12</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13</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14</w:t>
            </w:r>
          </w:p>
        </w:tc>
        <w:tc>
          <w:tcPr>
            <w:tcW w:w="4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15</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16</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17</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18</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19</w:t>
            </w:r>
          </w:p>
        </w:tc>
        <w:tc>
          <w:tcPr>
            <w:tcW w:w="44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20</w:t>
            </w:r>
          </w:p>
        </w:tc>
      </w:tr>
      <w:tr>
        <w:trPr/>
        <w:tc>
          <w:tcPr>
            <w:tcW w:w="54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bCs/>
              </w:rPr>
            </w:pPr>
            <w:r>
              <w:rPr>
                <w:bCs/>
              </w:rPr>
              <w:t>1</w:t>
            </w:r>
          </w:p>
        </w:tc>
        <w:tc>
          <w:tcPr>
            <w:tcW w:w="5668" w:type="dxa"/>
            <w:tcBorders>
              <w:top w:val="single" w:sz="4" w:space="0" w:color="000000"/>
              <w:left w:val="single" w:sz="4" w:space="0" w:color="000000"/>
              <w:bottom w:val="single" w:sz="4" w:space="0" w:color="000000"/>
              <w:right w:val="single" w:sz="4" w:space="0" w:color="000000"/>
            </w:tcBorders>
          </w:tcPr>
          <w:p>
            <w:pPr>
              <w:pStyle w:val="Normal"/>
              <w:widowControl w:val="false"/>
              <w:rPr/>
            </w:pPr>
            <w:r>
              <w:rPr>
                <w:bCs/>
              </w:rPr>
              <w:t xml:space="preserve">Температура наружного воздуха, </w:t>
            </w:r>
            <w:r>
              <w:rPr/>
              <w:t>°</w:t>
            </w:r>
            <w:r>
              <w:rPr>
                <w:bCs/>
              </w:rPr>
              <w:t>С</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w:t>
            </w:r>
          </w:p>
        </w:tc>
        <w:tc>
          <w:tcPr>
            <w:tcW w:w="4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w:t>
            </w:r>
          </w:p>
        </w:tc>
        <w:tc>
          <w:tcPr>
            <w:tcW w:w="45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3</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0</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-3</w:t>
            </w:r>
          </w:p>
        </w:tc>
        <w:tc>
          <w:tcPr>
            <w:tcW w:w="4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w:t>
            </w:r>
          </w:p>
        </w:tc>
        <w:tc>
          <w:tcPr>
            <w:tcW w:w="44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-9</w:t>
            </w:r>
          </w:p>
        </w:tc>
      </w:tr>
      <w:tr>
        <w:trPr/>
        <w:tc>
          <w:tcPr>
            <w:tcW w:w="54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bCs/>
              </w:rPr>
            </w:pPr>
            <w:r>
              <w:rPr>
                <w:bCs/>
              </w:rPr>
              <w:t>2</w:t>
            </w:r>
          </w:p>
        </w:tc>
        <w:tc>
          <w:tcPr>
            <w:tcW w:w="5668" w:type="dxa"/>
            <w:tcBorders>
              <w:top w:val="single" w:sz="4" w:space="0" w:color="000000"/>
              <w:left w:val="single" w:sz="4" w:space="0" w:color="000000"/>
              <w:bottom w:val="single" w:sz="4" w:space="0" w:color="000000"/>
              <w:right w:val="single" w:sz="4" w:space="0" w:color="000000"/>
            </w:tcBorders>
          </w:tcPr>
          <w:p>
            <w:pPr>
              <w:pStyle w:val="Normal"/>
              <w:widowControl w:val="false"/>
              <w:rPr/>
            </w:pPr>
            <w:r>
              <w:rPr>
                <w:bCs/>
              </w:rPr>
              <w:t xml:space="preserve">Температура прямой сетевой воды, </w:t>
            </w:r>
            <w:r>
              <w:rPr/>
              <w:t>°</w:t>
            </w:r>
            <w:r>
              <w:rPr>
                <w:bCs/>
              </w:rPr>
              <w:t>С</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42</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44</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46</w:t>
            </w:r>
          </w:p>
        </w:tc>
        <w:tc>
          <w:tcPr>
            <w:tcW w:w="4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48</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50</w:t>
            </w:r>
          </w:p>
        </w:tc>
        <w:tc>
          <w:tcPr>
            <w:tcW w:w="45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51</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53</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55</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57</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59</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60</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62</w:t>
            </w:r>
          </w:p>
        </w:tc>
        <w:tc>
          <w:tcPr>
            <w:tcW w:w="4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64</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66</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67</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69</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71</w:t>
            </w:r>
          </w:p>
        </w:tc>
        <w:tc>
          <w:tcPr>
            <w:tcW w:w="44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72</w:t>
            </w:r>
          </w:p>
        </w:tc>
      </w:tr>
      <w:tr>
        <w:trPr/>
        <w:tc>
          <w:tcPr>
            <w:tcW w:w="54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bCs/>
              </w:rPr>
            </w:pPr>
            <w:r>
              <w:rPr>
                <w:bCs/>
              </w:rPr>
              <w:t>3</w:t>
            </w:r>
          </w:p>
        </w:tc>
        <w:tc>
          <w:tcPr>
            <w:tcW w:w="5668" w:type="dxa"/>
            <w:tcBorders>
              <w:top w:val="single" w:sz="4" w:space="0" w:color="000000"/>
              <w:left w:val="single" w:sz="4" w:space="0" w:color="000000"/>
              <w:bottom w:val="single" w:sz="4" w:space="0" w:color="000000"/>
              <w:right w:val="single" w:sz="4" w:space="0" w:color="000000"/>
            </w:tcBorders>
          </w:tcPr>
          <w:p>
            <w:pPr>
              <w:pStyle w:val="Normal"/>
              <w:widowControl w:val="false"/>
              <w:rPr/>
            </w:pPr>
            <w:r>
              <w:rPr>
                <w:bCs/>
              </w:rPr>
              <w:t xml:space="preserve">Температура обратной сетевой воды, </w:t>
            </w:r>
            <w:r>
              <w:rPr/>
              <w:t>°</w:t>
            </w:r>
            <w:r>
              <w:rPr>
                <w:bCs/>
              </w:rPr>
              <w:t>С</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36</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37</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38</w:t>
            </w:r>
          </w:p>
        </w:tc>
        <w:tc>
          <w:tcPr>
            <w:tcW w:w="4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40</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41</w:t>
            </w:r>
          </w:p>
        </w:tc>
        <w:tc>
          <w:tcPr>
            <w:tcW w:w="45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42</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44</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45</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46</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47</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48</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49</w:t>
            </w:r>
          </w:p>
        </w:tc>
        <w:tc>
          <w:tcPr>
            <w:tcW w:w="4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50</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52</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53</w:t>
            </w:r>
          </w:p>
        </w:tc>
        <w:tc>
          <w:tcPr>
            <w:tcW w:w="45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54</w:t>
            </w:r>
          </w:p>
        </w:tc>
        <w:tc>
          <w:tcPr>
            <w:tcW w:w="45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55</w:t>
            </w:r>
          </w:p>
        </w:tc>
        <w:tc>
          <w:tcPr>
            <w:tcW w:w="44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56</w:t>
            </w:r>
          </w:p>
        </w:tc>
      </w:tr>
    </w:tbl>
    <w:p>
      <w:pPr>
        <w:pStyle w:val="Normal"/>
        <w:jc w:val="right"/>
        <w:rPr/>
      </w:pPr>
      <w:r>
        <w:rPr/>
      </w:r>
    </w:p>
    <w:p>
      <w:pPr>
        <w:pStyle w:val="Normal"/>
        <w:jc w:val="right"/>
        <w:rPr/>
      </w:pPr>
      <w:r>
        <w:rPr/>
        <w:t>Таблица 5.5</w:t>
      </w:r>
    </w:p>
    <w:tbl>
      <w:tblPr>
        <w:tblW w:w="14425"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539"/>
        <w:gridCol w:w="5669"/>
        <w:gridCol w:w="567"/>
        <w:gridCol w:w="555"/>
        <w:gridCol w:w="567"/>
        <w:gridCol w:w="636"/>
        <w:gridCol w:w="605"/>
        <w:gridCol w:w="574"/>
        <w:gridCol w:w="544"/>
        <w:gridCol w:w="655"/>
        <w:gridCol w:w="623"/>
        <w:gridCol w:w="593"/>
        <w:gridCol w:w="567"/>
        <w:gridCol w:w="568"/>
        <w:gridCol w:w="567"/>
        <w:gridCol w:w="592"/>
      </w:tblGrid>
      <w:tr>
        <w:trPr/>
        <w:tc>
          <w:tcPr>
            <w:tcW w:w="53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pPr>
            <w:r>
              <w:rPr/>
              <w:t xml:space="preserve">№ </w:t>
            </w:r>
            <w:r>
              <w:rPr/>
              <w:t>п/п</w:t>
            </w:r>
          </w:p>
        </w:tc>
        <w:tc>
          <w:tcPr>
            <w:tcW w:w="56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pPr>
            <w:r>
              <w:rPr/>
              <w:t>Наименование показателя</w:t>
            </w:r>
          </w:p>
        </w:tc>
        <w:tc>
          <w:tcPr>
            <w:tcW w:w="8213" w:type="dxa"/>
            <w:gridSpan w:val="14"/>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pPr>
            <w:r>
              <w:rPr/>
              <w:t>Температурный график 95-70°С сетевой воды на выходе котельной в распределительную сеть</w:t>
            </w:r>
          </w:p>
        </w:tc>
      </w:tr>
      <w:tr>
        <w:trPr/>
        <w:tc>
          <w:tcPr>
            <w:tcW w:w="53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w:t>
            </w:r>
          </w:p>
        </w:tc>
        <w:tc>
          <w:tcPr>
            <w:tcW w:w="566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3</w:t>
            </w:r>
          </w:p>
        </w:tc>
        <w:tc>
          <w:tcPr>
            <w:tcW w:w="5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4</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w:t>
            </w:r>
          </w:p>
        </w:tc>
        <w:tc>
          <w:tcPr>
            <w:tcW w:w="63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w:t>
            </w:r>
          </w:p>
        </w:tc>
        <w:tc>
          <w:tcPr>
            <w:tcW w:w="60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w:t>
            </w:r>
          </w:p>
        </w:tc>
        <w:tc>
          <w:tcPr>
            <w:tcW w:w="574"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w:t>
            </w:r>
          </w:p>
        </w:tc>
        <w:tc>
          <w:tcPr>
            <w:tcW w:w="544"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9</w:t>
            </w:r>
          </w:p>
        </w:tc>
        <w:tc>
          <w:tcPr>
            <w:tcW w:w="6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10</w:t>
            </w:r>
          </w:p>
        </w:tc>
        <w:tc>
          <w:tcPr>
            <w:tcW w:w="62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11</w:t>
            </w:r>
          </w:p>
        </w:tc>
        <w:tc>
          <w:tcPr>
            <w:tcW w:w="59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12</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13</w:t>
            </w:r>
          </w:p>
        </w:tc>
        <w:tc>
          <w:tcPr>
            <w:tcW w:w="56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14</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15</w:t>
            </w:r>
          </w:p>
        </w:tc>
        <w:tc>
          <w:tcPr>
            <w:tcW w:w="59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16</w:t>
            </w:r>
          </w:p>
        </w:tc>
      </w:tr>
      <w:tr>
        <w:trPr/>
        <w:tc>
          <w:tcPr>
            <w:tcW w:w="53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bCs/>
              </w:rPr>
            </w:pPr>
            <w:r>
              <w:rPr>
                <w:bCs/>
              </w:rPr>
              <w:t>1</w:t>
            </w:r>
          </w:p>
        </w:tc>
        <w:tc>
          <w:tcPr>
            <w:tcW w:w="5669" w:type="dxa"/>
            <w:tcBorders>
              <w:top w:val="single" w:sz="4" w:space="0" w:color="000000"/>
              <w:left w:val="single" w:sz="4" w:space="0" w:color="000000"/>
              <w:bottom w:val="single" w:sz="4" w:space="0" w:color="000000"/>
              <w:right w:val="single" w:sz="4" w:space="0" w:color="000000"/>
            </w:tcBorders>
          </w:tcPr>
          <w:p>
            <w:pPr>
              <w:pStyle w:val="Normal"/>
              <w:widowControl w:val="false"/>
              <w:rPr/>
            </w:pPr>
            <w:r>
              <w:rPr>
                <w:bCs/>
              </w:rPr>
              <w:t xml:space="preserve">Температура наружного воздуха, </w:t>
            </w:r>
            <w:r>
              <w:rPr/>
              <w:t>°</w:t>
            </w:r>
            <w:r>
              <w:rPr>
                <w:bCs/>
              </w:rPr>
              <w:t>С</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-10</w:t>
            </w:r>
          </w:p>
        </w:tc>
        <w:tc>
          <w:tcPr>
            <w:tcW w:w="5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-11</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-12</w:t>
            </w:r>
          </w:p>
        </w:tc>
        <w:tc>
          <w:tcPr>
            <w:tcW w:w="63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-13</w:t>
            </w:r>
          </w:p>
        </w:tc>
        <w:tc>
          <w:tcPr>
            <w:tcW w:w="60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-14</w:t>
            </w:r>
          </w:p>
        </w:tc>
        <w:tc>
          <w:tcPr>
            <w:tcW w:w="574"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-15</w:t>
            </w:r>
          </w:p>
        </w:tc>
        <w:tc>
          <w:tcPr>
            <w:tcW w:w="544"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-16</w:t>
            </w:r>
          </w:p>
        </w:tc>
        <w:tc>
          <w:tcPr>
            <w:tcW w:w="6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-17</w:t>
            </w:r>
          </w:p>
        </w:tc>
        <w:tc>
          <w:tcPr>
            <w:tcW w:w="62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-18</w:t>
            </w:r>
          </w:p>
        </w:tc>
        <w:tc>
          <w:tcPr>
            <w:tcW w:w="59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-19</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-20</w:t>
            </w:r>
          </w:p>
        </w:tc>
        <w:tc>
          <w:tcPr>
            <w:tcW w:w="56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-21</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-22</w:t>
            </w:r>
          </w:p>
        </w:tc>
        <w:tc>
          <w:tcPr>
            <w:tcW w:w="59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-23</w:t>
            </w:r>
          </w:p>
        </w:tc>
      </w:tr>
      <w:tr>
        <w:trPr/>
        <w:tc>
          <w:tcPr>
            <w:tcW w:w="53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bCs/>
              </w:rPr>
            </w:pPr>
            <w:r>
              <w:rPr>
                <w:bCs/>
              </w:rPr>
              <w:t>2</w:t>
            </w:r>
          </w:p>
        </w:tc>
        <w:tc>
          <w:tcPr>
            <w:tcW w:w="5669" w:type="dxa"/>
            <w:tcBorders>
              <w:top w:val="single" w:sz="4" w:space="0" w:color="000000"/>
              <w:left w:val="single" w:sz="4" w:space="0" w:color="000000"/>
              <w:bottom w:val="single" w:sz="4" w:space="0" w:color="000000"/>
              <w:right w:val="single" w:sz="4" w:space="0" w:color="000000"/>
            </w:tcBorders>
          </w:tcPr>
          <w:p>
            <w:pPr>
              <w:pStyle w:val="Normal"/>
              <w:widowControl w:val="false"/>
              <w:rPr/>
            </w:pPr>
            <w:r>
              <w:rPr>
                <w:bCs/>
              </w:rPr>
              <w:t xml:space="preserve">Температура прямой сетевой воды, </w:t>
            </w:r>
            <w:r>
              <w:rPr/>
              <w:t>°</w:t>
            </w:r>
            <w:r>
              <w:rPr>
                <w:bCs/>
              </w:rPr>
              <w:t>С</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74</w:t>
            </w:r>
          </w:p>
        </w:tc>
        <w:tc>
          <w:tcPr>
            <w:tcW w:w="5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76</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79</w:t>
            </w:r>
          </w:p>
        </w:tc>
        <w:tc>
          <w:tcPr>
            <w:tcW w:w="63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60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574"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544"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6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62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59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56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c>
          <w:tcPr>
            <w:tcW w:w="59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80</w:t>
            </w:r>
          </w:p>
        </w:tc>
      </w:tr>
      <w:tr>
        <w:trPr/>
        <w:tc>
          <w:tcPr>
            <w:tcW w:w="53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bCs/>
              </w:rPr>
            </w:pPr>
            <w:r>
              <w:rPr>
                <w:bCs/>
              </w:rPr>
              <w:t>3</w:t>
            </w:r>
          </w:p>
        </w:tc>
        <w:tc>
          <w:tcPr>
            <w:tcW w:w="5669" w:type="dxa"/>
            <w:tcBorders>
              <w:top w:val="single" w:sz="4" w:space="0" w:color="000000"/>
              <w:left w:val="single" w:sz="4" w:space="0" w:color="000000"/>
              <w:bottom w:val="single" w:sz="4" w:space="0" w:color="000000"/>
              <w:right w:val="single" w:sz="4" w:space="0" w:color="000000"/>
            </w:tcBorders>
          </w:tcPr>
          <w:p>
            <w:pPr>
              <w:pStyle w:val="Normal"/>
              <w:widowControl w:val="false"/>
              <w:rPr/>
            </w:pPr>
            <w:r>
              <w:rPr>
                <w:bCs/>
              </w:rPr>
              <w:t xml:space="preserve">Температура обратной сетевой воды, </w:t>
            </w:r>
            <w:r>
              <w:rPr/>
              <w:t>°</w:t>
            </w:r>
            <w:r>
              <w:rPr>
                <w:bCs/>
              </w:rPr>
              <w:t>С</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57</w:t>
            </w:r>
          </w:p>
        </w:tc>
        <w:tc>
          <w:tcPr>
            <w:tcW w:w="5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58</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61</w:t>
            </w:r>
          </w:p>
        </w:tc>
        <w:tc>
          <w:tcPr>
            <w:tcW w:w="63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61</w:t>
            </w:r>
          </w:p>
        </w:tc>
        <w:tc>
          <w:tcPr>
            <w:tcW w:w="60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60</w:t>
            </w:r>
          </w:p>
        </w:tc>
        <w:tc>
          <w:tcPr>
            <w:tcW w:w="574"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60</w:t>
            </w:r>
          </w:p>
        </w:tc>
        <w:tc>
          <w:tcPr>
            <w:tcW w:w="544"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59</w:t>
            </w:r>
          </w:p>
        </w:tc>
        <w:tc>
          <w:tcPr>
            <w:tcW w:w="655"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59</w:t>
            </w:r>
          </w:p>
        </w:tc>
        <w:tc>
          <w:tcPr>
            <w:tcW w:w="62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58</w:t>
            </w:r>
          </w:p>
        </w:tc>
        <w:tc>
          <w:tcPr>
            <w:tcW w:w="59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57</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57</w:t>
            </w:r>
          </w:p>
        </w:tc>
        <w:tc>
          <w:tcPr>
            <w:tcW w:w="568"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56</w:t>
            </w:r>
          </w:p>
        </w:tc>
        <w:tc>
          <w:tcPr>
            <w:tcW w:w="56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56</w:t>
            </w:r>
          </w:p>
        </w:tc>
        <w:tc>
          <w:tcPr>
            <w:tcW w:w="59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t>55</w:t>
            </w:r>
          </w:p>
        </w:tc>
      </w:tr>
    </w:tbl>
    <w:p>
      <w:pPr>
        <w:pStyle w:val="Normal"/>
        <w:jc w:val="both"/>
        <w:rPr/>
      </w:pPr>
      <w:r>
        <w:rPr/>
        <w:tab/>
        <w:t>Примечание:</w:t>
      </w:r>
    </w:p>
    <w:p>
      <w:pPr>
        <w:pStyle w:val="Normal"/>
        <w:jc w:val="both"/>
        <w:rPr/>
      </w:pPr>
      <w:r>
        <w:rPr/>
        <w:t>а) Температура обратной сетевой воды достигается путем регулировки внутренних систем теплопотребления организации, внутренних систем теплопотребления.</w:t>
      </w:r>
    </w:p>
    <w:p>
      <w:pPr>
        <w:pStyle w:val="Normal"/>
        <w:jc w:val="both"/>
        <w:rPr/>
      </w:pPr>
      <w:r>
        <w:rPr/>
        <w:t>б) Среднесуточная температура обратной сетевой воды не должна превышать заданную графиком более чем на 3 % и поддерживается потребителем.</w:t>
      </w:r>
    </w:p>
    <w:p>
      <w:pPr>
        <w:pStyle w:val="Normal"/>
        <w:jc w:val="both"/>
        <w:rPr/>
      </w:pPr>
      <w:r>
        <w:rPr/>
        <w:t>в) При превышении температуры обратной сетевой воды более чем на 3 % источник тепла вправе ограничить подачу тепловой энергии потребителю, нарушившему температурный график.</w:t>
      </w:r>
    </w:p>
    <w:p>
      <w:pPr>
        <w:pStyle w:val="Normal"/>
        <w:jc w:val="both"/>
        <w:rPr/>
      </w:pPr>
      <w:r>
        <w:rPr/>
        <w:t>г)  При превышении температуры обратной сетевой воды более чем на 3 % источник тепла вправе снизить температуру прямой сетевой воды  с целью доведения температуры обратной воды до заданной графиком.</w:t>
      </w:r>
    </w:p>
    <w:p>
      <w:pPr>
        <w:pStyle w:val="Normal"/>
        <w:jc w:val="both"/>
        <w:rPr/>
      </w:pPr>
      <w:r>
        <w:rPr/>
        <w:t>д) Расчетная температура наружного воздуха принята -23 °С.</w:t>
      </w:r>
    </w:p>
    <w:p>
      <w:pPr>
        <w:pStyle w:val="Normal"/>
        <w:jc w:val="both"/>
        <w:rPr/>
      </w:pPr>
      <w:r>
        <w:rPr/>
        <w:t>Необходимость в изменении температурного графика источников тепловой энергии отсутствует.</w:t>
      </w:r>
    </w:p>
    <w:p>
      <w:pPr>
        <w:pStyle w:val="Normal"/>
        <w:ind w:firstLine="708"/>
        <w:rPr>
          <w:bCs/>
        </w:rPr>
      </w:pPr>
      <w:r>
        <w:rPr>
          <w:bCs/>
        </w:rPr>
      </w:r>
    </w:p>
    <w:p>
      <w:pPr>
        <w:pStyle w:val="Normal"/>
        <w:jc w:val="both"/>
        <w:rPr>
          <w:b/>
        </w:rPr>
      </w:pPr>
      <w:bookmarkStart w:id="116" w:name="_Toc15907567"/>
      <w:bookmarkStart w:id="117" w:name="_Toc16001486"/>
      <w:r>
        <w:rPr>
          <w:b/>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16"/>
      <w:bookmarkEnd w:id="117"/>
    </w:p>
    <w:p>
      <w:pPr>
        <w:pStyle w:val="Normal"/>
        <w:jc w:val="both"/>
        <w:rPr>
          <w:bCs/>
        </w:rPr>
      </w:pPr>
      <w:r>
        <w:rPr>
          <w:bCs/>
        </w:rPr>
        <w:tab/>
        <w:t xml:space="preserve">Фактические режимы отпуска тепловой энергии котельных поселения производятся с учетом работы всех элеваторных узлов и фактической пропускной способности тепловой сети. Фактические температурные режимы отпуска тепловой энергии в тепловые сети соответствуют утвержденным графикам регулирования отпуска тепловой энергии в тепловые сети </w:t>
      </w:r>
      <w:r>
        <w:rPr/>
        <w:t>филиала АО «РИР Энерго» - «Белгородская генерация».</w:t>
      </w:r>
    </w:p>
    <w:p>
      <w:pPr>
        <w:pStyle w:val="Normal"/>
        <w:jc w:val="both"/>
        <w:rPr>
          <w:b/>
        </w:rPr>
      </w:pPr>
      <w:bookmarkStart w:id="118" w:name="_Toc15907568"/>
      <w:bookmarkStart w:id="119" w:name="_Toc16001487"/>
      <w:r>
        <w:rPr>
          <w:b/>
        </w:rPr>
        <w:t>1.3.8. Гидравлические режимы и пьезометрические графики тепловых сетей</w:t>
      </w:r>
      <w:bookmarkEnd w:id="118"/>
      <w:bookmarkEnd w:id="119"/>
    </w:p>
    <w:p>
      <w:pPr>
        <w:pStyle w:val="Normal"/>
        <w:jc w:val="both"/>
        <w:rPr>
          <w:rStyle w:val="FontStyle94"/>
          <w:bCs/>
          <w:sz w:val="24"/>
          <w:szCs w:val="24"/>
        </w:rPr>
      </w:pPr>
      <w:r>
        <w:rPr>
          <w:rStyle w:val="FontStyle94"/>
          <w:bCs/>
          <w:sz w:val="24"/>
          <w:szCs w:val="24"/>
        </w:rPr>
        <w:tab/>
        <w:t xml:space="preserve">Под гидравлическим режимом тепловой сети понимают взаимную связь между давлениями (напорами) и расходами теплоносителя в различных точках сети в данный момент времени. Гидравлический режим работы систем теплоснабжения, </w:t>
      </w:r>
      <w:r>
        <w:rPr/>
        <w:t>обеспечивающий передачу тепловой энергии от источника тепловой энергии до самого удаленного потребителя,</w:t>
      </w:r>
      <w:r>
        <w:rPr>
          <w:rStyle w:val="FontStyle94"/>
          <w:bCs/>
          <w:sz w:val="24"/>
          <w:szCs w:val="24"/>
        </w:rPr>
        <w:t xml:space="preserve"> осуществляется работой насосов источников тепловой энергии. В связи с </w:t>
      </w:r>
      <w:r>
        <w:rPr/>
        <w:t>тем, что все системы теплоснабжения поселения расположены на местности со спокойным рельефом и отсутствуют высотные здания, применение насосных станций не требуется.</w:t>
      </w:r>
    </w:p>
    <w:p>
      <w:pPr>
        <w:pStyle w:val="Normal"/>
        <w:jc w:val="both"/>
        <w:rPr>
          <w:rStyle w:val="FontStyle94"/>
          <w:bCs/>
          <w:sz w:val="24"/>
          <w:szCs w:val="24"/>
        </w:rPr>
      </w:pPr>
      <w:r>
        <w:rPr>
          <w:rStyle w:val="FontStyle94"/>
          <w:bCs/>
          <w:sz w:val="24"/>
          <w:szCs w:val="24"/>
        </w:rPr>
        <w:tab/>
        <w:t>Существующие тепловые сети имеют достаточную пропускную способность для обеспечения требуемых параметров теплоносителя. В связи с этим, реконструкция тепловых сетей от котельных с увеличением диаметра в поселении не планируется. При необходимости расширения для подключения новых абонентов предложения по реконструкции будут определены при актуализации схемы теплоснабжения соответствующей году строительства.</w:t>
      </w:r>
    </w:p>
    <w:p>
      <w:pPr>
        <w:pStyle w:val="Normal"/>
        <w:jc w:val="both"/>
        <w:rPr>
          <w:b/>
        </w:rPr>
      </w:pPr>
      <w:bookmarkStart w:id="120" w:name="_Toc15907569"/>
      <w:bookmarkStart w:id="121" w:name="_Toc16001488"/>
      <w:r>
        <w:rPr>
          <w:b/>
        </w:rPr>
        <w:t>1.3.9. Статистика отказов тепловых сетей (аварийных ситуаций) за последние 5 лет</w:t>
      </w:r>
      <w:bookmarkEnd w:id="120"/>
      <w:bookmarkEnd w:id="121"/>
    </w:p>
    <w:p>
      <w:pPr>
        <w:pStyle w:val="Normal"/>
        <w:jc w:val="both"/>
        <w:rPr/>
      </w:pPr>
      <w:r>
        <w:rPr/>
        <w:tab/>
        <w:t>Отказы тепловых сетей (аварийные ситуации) за последние 5 лет на территории поселения отсутствуют.</w:t>
      </w:r>
    </w:p>
    <w:p>
      <w:pPr>
        <w:pStyle w:val="Normal"/>
        <w:jc w:val="both"/>
        <w:rPr>
          <w:b/>
        </w:rPr>
      </w:pPr>
      <w:bookmarkStart w:id="122" w:name="_Toc15907570"/>
      <w:bookmarkStart w:id="123" w:name="_Toc16001489"/>
      <w:r>
        <w:rPr>
          <w:b/>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22"/>
      <w:bookmarkEnd w:id="123"/>
    </w:p>
    <w:p>
      <w:pPr>
        <w:pStyle w:val="Normal"/>
        <w:jc w:val="both"/>
        <w:rPr/>
      </w:pPr>
      <w:r>
        <w:rPr/>
        <w:tab/>
        <w:t>Работы по восстановлению нормальных режимов работы и целостности тепловых сетей проводятся ремонтно-эксплуатационными подразделением Валуйского участка филиала АО «РИР Энерго» - «Белгородская генерация» в регламентируемые нормативами сроки, согласно их категории.</w:t>
      </w:r>
    </w:p>
    <w:p>
      <w:pPr>
        <w:pStyle w:val="Normal"/>
        <w:jc w:val="both"/>
        <w:rPr/>
      </w:pPr>
      <w:r>
        <w:rPr/>
        <w:tab/>
        <w:t>Потребители тепловой энергии по надёжности делятся на три категории:</w:t>
      </w:r>
    </w:p>
    <w:p>
      <w:pPr>
        <w:pStyle w:val="Normal"/>
        <w:jc w:val="both"/>
        <w:rPr/>
      </w:pPr>
      <w:r>
        <w:rPr/>
        <w:tab/>
        <w:t>1) Первая категория -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pPr>
        <w:pStyle w:val="Normal"/>
        <w:jc w:val="both"/>
        <w:rPr/>
      </w:pPr>
      <w:r>
        <w:rPr/>
        <w:tab/>
        <w:t>2) Вторая категория - потребители, в отношении которых допускается снижение температуры в отапливаемых помещениях на период ликвидации аварий, но не более 54 ч (жилых и общественных зданий до 12 °С), промышленных зданий до 8 °С).</w:t>
      </w:r>
    </w:p>
    <w:p>
      <w:pPr>
        <w:pStyle w:val="Normal"/>
        <w:jc w:val="both"/>
        <w:rPr/>
      </w:pPr>
      <w:r>
        <w:rPr/>
        <w:tab/>
        <w:t>3) Третья категория - остальные потребители.</w:t>
      </w:r>
    </w:p>
    <w:p>
      <w:pPr>
        <w:pStyle w:val="Normal"/>
        <w:jc w:val="both"/>
        <w:rPr/>
      </w:pPr>
      <w:r>
        <w:rPr/>
        <w:tab/>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pPr>
        <w:pStyle w:val="Normal"/>
        <w:jc w:val="both"/>
        <w:rPr/>
      </w:pPr>
      <w:r>
        <w:rPr/>
        <w:tab/>
        <w:t>1) Подача тепловой энергии (теплоносителя) в полном объёме потребителям первой категории;</w:t>
      </w:r>
    </w:p>
    <w:p>
      <w:pPr>
        <w:pStyle w:val="Normal"/>
        <w:jc w:val="both"/>
        <w:rPr/>
      </w:pPr>
      <w:r>
        <w:rPr/>
        <w:tab/>
        <w:t>2) Подача тепловой энергии (теплоносителя) на отопление и вентиляцию жилищно-коммунальным и промышленным потребителям второй и третьей категории в размерах, указанных в таблице 16;</w:t>
      </w:r>
    </w:p>
    <w:p>
      <w:pPr>
        <w:pStyle w:val="Normal"/>
        <w:jc w:val="both"/>
        <w:rPr/>
      </w:pPr>
      <w:r>
        <w:rPr/>
        <w:tab/>
        <w:t>3) Согласованный сторонами договора теплоснабжения аварийный режим расхода пара и технологической горячей воды;</w:t>
      </w:r>
    </w:p>
    <w:p>
      <w:pPr>
        <w:pStyle w:val="Normal"/>
        <w:jc w:val="both"/>
        <w:rPr/>
      </w:pPr>
      <w:r>
        <w:rPr/>
        <w:tab/>
        <w:t>4) Согласованный сторонами теплоснабжения аварийный тепловой режим работы неотключаемых вентиляционных систем;</w:t>
      </w:r>
    </w:p>
    <w:p>
      <w:pPr>
        <w:pStyle w:val="Normal"/>
        <w:jc w:val="both"/>
        <w:rPr/>
      </w:pPr>
      <w:r>
        <w:rPr/>
        <w:tab/>
        <w:t>5) Среднесуточный расход теплоты за отопительный период на горячее водоснабжение.</w:t>
      </w:r>
    </w:p>
    <w:p>
      <w:pPr>
        <w:pStyle w:val="Normal"/>
        <w:jc w:val="right"/>
        <w:rPr/>
      </w:pPr>
      <w:r>
        <w:rPr/>
        <w:t>Таблица 1.13</w:t>
      </w:r>
    </w:p>
    <w:p>
      <w:pPr>
        <w:pStyle w:val="Normal"/>
        <w:jc w:val="right"/>
        <w:rPr/>
      </w:pPr>
      <w:r>
        <w:rPr/>
      </w:r>
    </w:p>
    <w:tbl>
      <w:tblPr>
        <w:tblW w:w="14074" w:type="dxa"/>
        <w:jc w:val="left"/>
        <w:tblInd w:w="0" w:type="dxa"/>
        <w:tblLayout w:type="fixed"/>
        <w:tblCellMar>
          <w:top w:w="0" w:type="dxa"/>
          <w:left w:w="40" w:type="dxa"/>
          <w:bottom w:w="0" w:type="dxa"/>
          <w:right w:w="40" w:type="dxa"/>
        </w:tblCellMar>
        <w:tblLook w:val="04a0" w:noHBand="0" w:noVBand="1" w:firstColumn="1" w:lastRow="0" w:lastColumn="0" w:firstRow="1"/>
      </w:tblPr>
      <w:tblGrid>
        <w:gridCol w:w="464"/>
        <w:gridCol w:w="5387"/>
        <w:gridCol w:w="1560"/>
        <w:gridCol w:w="1701"/>
        <w:gridCol w:w="1560"/>
        <w:gridCol w:w="1558"/>
        <w:gridCol w:w="1843"/>
      </w:tblGrid>
      <w:tr>
        <w:trPr/>
        <w:tc>
          <w:tcPr>
            <w:tcW w:w="464" w:type="dxa"/>
            <w:vMerge w:val="restart"/>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 xml:space="preserve">№ </w:t>
            </w:r>
            <w:r>
              <w:rPr/>
              <w:t>п/п</w:t>
            </w:r>
          </w:p>
        </w:tc>
        <w:tc>
          <w:tcPr>
            <w:tcW w:w="5387" w:type="dxa"/>
            <w:vMerge w:val="restart"/>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Наименование показателя</w:t>
            </w:r>
          </w:p>
        </w:tc>
        <w:tc>
          <w:tcPr>
            <w:tcW w:w="8222" w:type="dxa"/>
            <w:gridSpan w:val="5"/>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Расчётная температура наружного воздуха для проектирования отопления, °С</w:t>
            </w:r>
          </w:p>
        </w:tc>
      </w:tr>
      <w:tr>
        <w:trPr/>
        <w:tc>
          <w:tcPr>
            <w:tcW w:w="464" w:type="dxa"/>
            <w:vMerge w:val="continue"/>
            <w:tcBorders>
              <w:left w:val="single" w:sz="6" w:space="0" w:color="000000"/>
              <w:bottom w:val="single" w:sz="6" w:space="0" w:color="000000"/>
              <w:right w:val="single" w:sz="6" w:space="0" w:color="000000"/>
            </w:tcBorders>
          </w:tcPr>
          <w:p>
            <w:pPr>
              <w:pStyle w:val="Normal"/>
              <w:widowControl w:val="false"/>
              <w:jc w:val="center"/>
              <w:rPr/>
            </w:pPr>
            <w:r>
              <w:rPr/>
            </w:r>
          </w:p>
        </w:tc>
        <w:tc>
          <w:tcPr>
            <w:tcW w:w="5387" w:type="dxa"/>
            <w:vMerge w:val="continue"/>
            <w:tcBorders>
              <w:left w:val="single" w:sz="6" w:space="0" w:color="000000"/>
              <w:bottom w:val="single" w:sz="6" w:space="0" w:color="000000"/>
              <w:right w:val="single" w:sz="6" w:space="0" w:color="000000"/>
            </w:tcBorders>
            <w:vAlign w:val="center"/>
          </w:tcPr>
          <w:p>
            <w:pPr>
              <w:pStyle w:val="Normal"/>
              <w:widowControl w:val="false"/>
              <w:jc w:val="center"/>
              <w:rPr/>
            </w:pPr>
            <w:r>
              <w:rPr/>
            </w:r>
          </w:p>
        </w:tc>
        <w:tc>
          <w:tcPr>
            <w:tcW w:w="1560"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-10</w:t>
            </w:r>
          </w:p>
        </w:tc>
        <w:tc>
          <w:tcPr>
            <w:tcW w:w="1701"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-20</w:t>
            </w:r>
          </w:p>
        </w:tc>
        <w:tc>
          <w:tcPr>
            <w:tcW w:w="1560"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-30</w:t>
            </w:r>
          </w:p>
        </w:tc>
        <w:tc>
          <w:tcPr>
            <w:tcW w:w="1558"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-40</w:t>
            </w:r>
          </w:p>
        </w:tc>
        <w:tc>
          <w:tcPr>
            <w:tcW w:w="1843"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-50</w:t>
            </w:r>
          </w:p>
        </w:tc>
      </w:tr>
      <w:tr>
        <w:trPr/>
        <w:tc>
          <w:tcPr>
            <w:tcW w:w="464"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1</w:t>
            </w:r>
          </w:p>
        </w:tc>
        <w:tc>
          <w:tcPr>
            <w:tcW w:w="5387"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2</w:t>
            </w:r>
          </w:p>
        </w:tc>
        <w:tc>
          <w:tcPr>
            <w:tcW w:w="1560"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3</w:t>
            </w:r>
          </w:p>
        </w:tc>
        <w:tc>
          <w:tcPr>
            <w:tcW w:w="1701"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4</w:t>
            </w:r>
          </w:p>
        </w:tc>
        <w:tc>
          <w:tcPr>
            <w:tcW w:w="1560"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5</w:t>
            </w:r>
          </w:p>
        </w:tc>
        <w:tc>
          <w:tcPr>
            <w:tcW w:w="1558"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6</w:t>
            </w:r>
          </w:p>
        </w:tc>
        <w:tc>
          <w:tcPr>
            <w:tcW w:w="1843"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7</w:t>
            </w:r>
          </w:p>
        </w:tc>
      </w:tr>
      <w:tr>
        <w:trPr/>
        <w:tc>
          <w:tcPr>
            <w:tcW w:w="464"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1</w:t>
            </w:r>
          </w:p>
        </w:tc>
        <w:tc>
          <w:tcPr>
            <w:tcW w:w="5387"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both"/>
              <w:rPr/>
            </w:pPr>
            <w:r>
              <w:rPr/>
              <w:t>Допустимое значение подачи тепловой энергии</w:t>
            </w:r>
            <w:r>
              <w:rPr>
                <w:bCs/>
              </w:rPr>
              <w:t xml:space="preserve"> потребителям второй и третьей категории при аварийных ситуациях</w:t>
            </w:r>
            <w:r>
              <w:rPr/>
              <w:t>, до %</w:t>
            </w:r>
          </w:p>
        </w:tc>
        <w:tc>
          <w:tcPr>
            <w:tcW w:w="1560"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78</w:t>
            </w:r>
          </w:p>
        </w:tc>
        <w:tc>
          <w:tcPr>
            <w:tcW w:w="1701"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84</w:t>
            </w:r>
          </w:p>
        </w:tc>
        <w:tc>
          <w:tcPr>
            <w:tcW w:w="1560"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87</w:t>
            </w:r>
          </w:p>
        </w:tc>
        <w:tc>
          <w:tcPr>
            <w:tcW w:w="1558"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89</w:t>
            </w:r>
          </w:p>
        </w:tc>
        <w:tc>
          <w:tcPr>
            <w:tcW w:w="1843"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91</w:t>
            </w:r>
          </w:p>
        </w:tc>
      </w:tr>
    </w:tbl>
    <w:p>
      <w:pPr>
        <w:pStyle w:val="Normal"/>
        <w:jc w:val="both"/>
        <w:rPr/>
      </w:pPr>
      <w:r>
        <w:rPr/>
        <w:tab/>
        <w:t>Согласно представленным данным, среднее время отключения потребителей второй и третьей категории менее 30 часов.</w:t>
      </w:r>
    </w:p>
    <w:p>
      <w:pPr>
        <w:pStyle w:val="Normal"/>
        <w:jc w:val="both"/>
        <w:rPr/>
      </w:pPr>
      <w:r>
        <w:rPr/>
        <w:tab/>
        <w:t>Утечки на тепловых сетях поселения своевременно выявляются и устраняются. Существенный вклад в выявление мест утечек вносят гидравлические испытания, проводимые раз в год - в начале отопительного периода.</w:t>
      </w:r>
    </w:p>
    <w:p>
      <w:pPr>
        <w:pStyle w:val="Normal"/>
        <w:jc w:val="both"/>
        <w:rPr>
          <w:b/>
        </w:rPr>
      </w:pPr>
      <w:bookmarkStart w:id="124" w:name="_Toc15907571"/>
      <w:bookmarkStart w:id="125" w:name="_Toc16001490"/>
      <w:r>
        <w:rPr>
          <w:b/>
        </w:rPr>
        <w:t>1.3.11. Описание процедур диагностики состояния тепловых сетей и планирования капитальных (текущих) ремонтов</w:t>
      </w:r>
      <w:bookmarkEnd w:id="124"/>
      <w:bookmarkEnd w:id="125"/>
    </w:p>
    <w:p>
      <w:pPr>
        <w:pStyle w:val="Normal"/>
        <w:jc w:val="both"/>
        <w:rPr/>
      </w:pPr>
      <w:r>
        <w:rPr/>
        <w:tab/>
        <w:t>Методы технической диагностики.</w:t>
      </w:r>
    </w:p>
    <w:p>
      <w:pPr>
        <w:pStyle w:val="Normal"/>
        <w:jc w:val="both"/>
        <w:rPr/>
      </w:pPr>
      <w:r>
        <w:rPr/>
        <w:tab/>
        <w:t>Метод акустической диагностики. Используются корреляторы усовершенствованной конструкции. Метод новый и пробные применения на сетях дали положительные результаты.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прокладки тепловых сетей.</w:t>
      </w:r>
    </w:p>
    <w:p>
      <w:pPr>
        <w:pStyle w:val="Normal"/>
        <w:jc w:val="both"/>
        <w:rPr/>
      </w:pPr>
      <w:r>
        <w:rPr/>
        <w:tab/>
        <w:t>Гидравлические испытания.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pPr>
        <w:pStyle w:val="Normal"/>
        <w:jc w:val="both"/>
        <w:rPr/>
      </w:pPr>
      <w:r>
        <w:rPr/>
        <w:tab/>
        <w:t>Телевизионное обследование. Метод очень эффективен для планирования и выявления участков с повышенными тепловыми потерями. Обследование необходимо проводить весной (март-апрель) и осенью (октябрь-ноябрь), когда система отопления работает, но снега на земле нет.</w:t>
      </w:r>
    </w:p>
    <w:p>
      <w:pPr>
        <w:pStyle w:val="Normal"/>
        <w:jc w:val="both"/>
        <w:rPr>
          <w:b/>
        </w:rPr>
      </w:pPr>
      <w:bookmarkStart w:id="126" w:name="_Toc15907572"/>
      <w:bookmarkStart w:id="127" w:name="_Toc16001491"/>
      <w:r>
        <w:rPr>
          <w:b/>
        </w:rPr>
        <w:t>1.3.12.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26"/>
      <w:bookmarkEnd w:id="127"/>
    </w:p>
    <w:p>
      <w:pPr>
        <w:pStyle w:val="Normal"/>
        <w:jc w:val="both"/>
        <w:rPr/>
      </w:pPr>
      <w:r>
        <w:rPr/>
        <w:tab/>
        <w:t>Согласно п. 6.82 МДК 4-02.2001 «Типовая инструкция по технической эксплуатации тепловых сетей коммунального теплоснабжения»:</w:t>
      </w:r>
    </w:p>
    <w:p>
      <w:pPr>
        <w:pStyle w:val="Normal"/>
        <w:jc w:val="both"/>
        <w:rPr/>
      </w:pPr>
      <w:r>
        <w:rPr/>
        <w:tab/>
        <w:t>- Тепловые сети, находящиеся в эксплуатации, должны подвергаться следующим испытаниям:</w:t>
      </w:r>
    </w:p>
    <w:p>
      <w:pPr>
        <w:pStyle w:val="Normal"/>
        <w:jc w:val="both"/>
        <w:rPr/>
      </w:pPr>
      <w:r>
        <w:rPr/>
        <w:tab/>
        <w:t>- Гидравлическим испытаниям с целью проверки прочности и плотности трубопроводов, их элементов и арматуры;</w:t>
      </w:r>
    </w:p>
    <w:p>
      <w:pPr>
        <w:pStyle w:val="Normal"/>
        <w:jc w:val="both"/>
        <w:rPr/>
      </w:pPr>
      <w:r>
        <w:rPr/>
        <w:tab/>
        <w:t>- 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pPr>
        <w:pStyle w:val="Normal"/>
        <w:jc w:val="both"/>
        <w:rPr/>
      </w:pPr>
      <w:r>
        <w:rPr/>
        <w:tab/>
        <w:t>-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pPr>
        <w:pStyle w:val="Normal"/>
        <w:jc w:val="both"/>
        <w:rPr/>
      </w:pPr>
      <w:r>
        <w:rPr/>
        <w:tab/>
        <w:t>- Испытаниям на гидравлические потери для получения гидравлических характеристик трубопроводов;</w:t>
      </w:r>
    </w:p>
    <w:p>
      <w:pPr>
        <w:pStyle w:val="Normal"/>
        <w:jc w:val="both"/>
        <w:rPr/>
      </w:pPr>
      <w:r>
        <w:rPr/>
        <w:tab/>
        <w:t>- Испытаниям на потенциалы блуждающих токов.</w:t>
      </w:r>
    </w:p>
    <w:p>
      <w:pPr>
        <w:pStyle w:val="Normal"/>
        <w:jc w:val="both"/>
        <w:rPr/>
      </w:pPr>
      <w:r>
        <w:rPr/>
        <w:tab/>
        <w:t>Все виды испытаний должны проводиться раздельно. Совмещение во времени двух видов испытаний не допустимо.</w:t>
      </w:r>
    </w:p>
    <w:p>
      <w:pPr>
        <w:pStyle w:val="Normal"/>
        <w:jc w:val="both"/>
        <w:rPr/>
      </w:pPr>
      <w:r>
        <w:rPr/>
        <w:tab/>
        <w:t>На каждый вид испытаний должна быть составлена рабочая программа, которая утверждается главным инженером теплоснабжающей организации.</w:t>
      </w:r>
    </w:p>
    <w:p>
      <w:pPr>
        <w:pStyle w:val="Normal"/>
        <w:jc w:val="both"/>
        <w:rPr/>
      </w:pPr>
      <w:r>
        <w:rPr/>
        <w:tab/>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pPr>
        <w:pStyle w:val="Normal"/>
        <w:jc w:val="both"/>
        <w:rPr/>
      </w:pPr>
      <w:r>
        <w:rPr/>
        <w:tab/>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pPr>
        <w:pStyle w:val="Normal"/>
        <w:jc w:val="both"/>
        <w:rPr/>
      </w:pPr>
      <w:r>
        <w:rPr/>
        <w:tab/>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 В каждом конкретном случае значение пробного давления устанавливается техническим руководителем ОЭТС в допустимых пределах, указанных выше.</w:t>
      </w:r>
    </w:p>
    <w:p>
      <w:pPr>
        <w:pStyle w:val="Normal"/>
        <w:jc w:val="both"/>
        <w:rPr/>
      </w:pPr>
      <w:r>
        <w:rPr/>
        <w:tab/>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pPr>
        <w:pStyle w:val="Normal"/>
        <w:jc w:val="both"/>
        <w:rPr/>
      </w:pPr>
      <w:r>
        <w:rPr/>
        <w:tab/>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pPr>
        <w:pStyle w:val="Normal"/>
        <w:jc w:val="both"/>
        <w:rPr/>
      </w:pPr>
      <w:r>
        <w:rPr/>
        <w:tab/>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pPr>
        <w:pStyle w:val="Normal"/>
        <w:jc w:val="both"/>
        <w:rPr/>
      </w:pPr>
      <w:r>
        <w:rPr/>
        <w:tab/>
        <w:t>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pPr>
        <w:pStyle w:val="Normal"/>
        <w:jc w:val="both"/>
        <w:rPr/>
      </w:pPr>
      <w:r>
        <w:rPr/>
        <w:tab/>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 давления.</w:t>
      </w:r>
    </w:p>
    <w:p>
      <w:pPr>
        <w:pStyle w:val="Normal"/>
        <w:jc w:val="both"/>
        <w:rPr/>
      </w:pPr>
      <w:r>
        <w:rPr/>
        <w:tab/>
        <w:t>Температура воды в трубопроводах при испытаниях на прочность и плотность не должна превышать 40 °С.</w:t>
      </w:r>
    </w:p>
    <w:p>
      <w:pPr>
        <w:pStyle w:val="Normal"/>
        <w:jc w:val="both"/>
        <w:rPr/>
      </w:pPr>
      <w:r>
        <w:rPr/>
        <w:t>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w:t>
      </w:r>
    </w:p>
    <w:p>
      <w:pPr>
        <w:pStyle w:val="Normal"/>
        <w:jc w:val="both"/>
        <w:rPr/>
      </w:pPr>
      <w:r>
        <w:rPr/>
        <w:tab/>
        <w:t>Температурным испытаниям должна подвергаться вся сеть от источника тепла до тепловых пунктов систем теплопотребления.</w:t>
      </w:r>
    </w:p>
    <w:p>
      <w:pPr>
        <w:pStyle w:val="Normal"/>
        <w:jc w:val="both"/>
        <w:rPr/>
      </w:pPr>
      <w:r>
        <w:rPr/>
        <w:tab/>
        <w:t>Температурные испытания должны проводиться при устойчивых суточных плюсовых температурах наружного воздуха.</w:t>
      </w:r>
    </w:p>
    <w:p>
      <w:pPr>
        <w:pStyle w:val="Normal"/>
        <w:jc w:val="both"/>
        <w:rPr/>
      </w:pPr>
      <w:r>
        <w:rPr/>
        <w:tab/>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pPr>
        <w:pStyle w:val="Normal"/>
        <w:jc w:val="both"/>
        <w:rPr/>
      </w:pPr>
      <w:r>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pPr>
        <w:pStyle w:val="Normal"/>
        <w:jc w:val="both"/>
        <w:rPr/>
      </w:pPr>
      <w:r>
        <w:rPr/>
        <w:tab/>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pPr>
        <w:pStyle w:val="Normal"/>
        <w:jc w:val="both"/>
        <w:rPr/>
      </w:pPr>
      <w:r>
        <w:rPr/>
        <w:tab/>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pPr>
        <w:pStyle w:val="Normal"/>
        <w:jc w:val="both"/>
        <w:rPr/>
      </w:pPr>
      <w:r>
        <w:rPr/>
        <w:tab/>
        <w:t>На время температурных испытаний от тепловой сети должны быть отключены:</w:t>
      </w:r>
    </w:p>
    <w:p>
      <w:pPr>
        <w:pStyle w:val="Normal"/>
        <w:jc w:val="both"/>
        <w:rPr/>
      </w:pPr>
      <w:r>
        <w:rPr/>
        <w:tab/>
        <w:t>- отопительные системы детских и лечебных учреждений;</w:t>
      </w:r>
    </w:p>
    <w:p>
      <w:pPr>
        <w:pStyle w:val="Normal"/>
        <w:jc w:val="both"/>
        <w:rPr/>
      </w:pPr>
      <w:r>
        <w:rPr/>
        <w:tab/>
        <w:t>- неавтоматизированные системы горячего водоснабжения, присоединенные по закрытой схеме;</w:t>
      </w:r>
    </w:p>
    <w:p>
      <w:pPr>
        <w:pStyle w:val="Normal"/>
        <w:jc w:val="both"/>
        <w:rPr/>
      </w:pPr>
      <w:r>
        <w:rPr/>
        <w:tab/>
        <w:t>- системы горячего водоснабжения, присоединенные по открытой схеме;</w:t>
      </w:r>
    </w:p>
    <w:p>
      <w:pPr>
        <w:pStyle w:val="Normal"/>
        <w:jc w:val="both"/>
        <w:rPr/>
      </w:pPr>
      <w:r>
        <w:rPr/>
        <w:tab/>
        <w:t>- отопительные системы с непосредственной схемой присоединения;</w:t>
      </w:r>
    </w:p>
    <w:p>
      <w:pPr>
        <w:pStyle w:val="Normal"/>
        <w:jc w:val="both"/>
        <w:rPr/>
      </w:pPr>
      <w:r>
        <w:rPr/>
        <w:tab/>
        <w:t>- калориферные установки.</w:t>
      </w:r>
    </w:p>
    <w:p>
      <w:pPr>
        <w:pStyle w:val="Normal"/>
        <w:jc w:val="both"/>
        <w:rPr/>
      </w:pPr>
      <w:r>
        <w:rPr/>
        <w:tab/>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pPr>
        <w:pStyle w:val="Normal"/>
        <w:jc w:val="both"/>
        <w:rPr/>
      </w:pPr>
      <w:r>
        <w:rPr/>
        <w:tab/>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pPr>
        <w:pStyle w:val="Normal"/>
        <w:jc w:val="both"/>
        <w:rPr/>
      </w:pPr>
      <w:r>
        <w:rPr/>
        <w:tab/>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pPr>
        <w:pStyle w:val="Normal"/>
        <w:jc w:val="both"/>
        <w:rPr/>
      </w:pPr>
      <w:r>
        <w:rPr/>
        <w:tab/>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pPr>
        <w:pStyle w:val="Normal"/>
        <w:jc w:val="both"/>
        <w:rPr/>
      </w:pPr>
      <w:r>
        <w:rPr/>
        <w:tab/>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pPr>
        <w:pStyle w:val="Normal"/>
        <w:jc w:val="both"/>
        <w:rPr/>
      </w:pPr>
      <w:r>
        <w:rPr/>
        <w:tab/>
        <w:t>Техническое обслуживание и ремонт ТС должны быть организованы техническое обслуживание и ремонт тепловых сетей.</w:t>
      </w:r>
    </w:p>
    <w:p>
      <w:pPr>
        <w:pStyle w:val="Normal"/>
        <w:jc w:val="both"/>
        <w:rPr/>
      </w:pPr>
      <w:r>
        <w:rPr/>
        <w:tab/>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pPr>
        <w:pStyle w:val="Normal"/>
        <w:jc w:val="both"/>
        <w:rPr/>
      </w:pPr>
      <w:r>
        <w:rPr/>
        <w:tab/>
        <w:t>Объем технического обслуживания и ремонта должен определяться необходимостью поддержания работоспособного состояния тепловых сетей.</w:t>
      </w:r>
    </w:p>
    <w:p>
      <w:pPr>
        <w:pStyle w:val="Normal"/>
        <w:jc w:val="both"/>
        <w:rPr/>
      </w:pPr>
      <w:r>
        <w:rPr/>
        <w:tab/>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pPr>
        <w:pStyle w:val="Normal"/>
        <w:jc w:val="both"/>
        <w:rPr/>
      </w:pPr>
      <w:r>
        <w:rPr/>
        <w:tab/>
        <w:t>Основными видами ремонтов тепловых сетей являются капитальный и текущий ремонты.</w:t>
      </w:r>
    </w:p>
    <w:p>
      <w:pPr>
        <w:pStyle w:val="Normal"/>
        <w:jc w:val="both"/>
        <w:rPr/>
      </w:pPr>
      <w:r>
        <w:rPr/>
        <w:tab/>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pPr>
        <w:pStyle w:val="Normal"/>
        <w:jc w:val="both"/>
        <w:rPr/>
      </w:pPr>
      <w:r>
        <w:rPr/>
        <w:tab/>
        <w:t>При текущем ремонте должна быть восстановлена работоспособность установок, заменены и (или) восстановлены отдельные их части.</w:t>
      </w:r>
    </w:p>
    <w:p>
      <w:pPr>
        <w:pStyle w:val="Normal"/>
        <w:jc w:val="both"/>
        <w:rPr/>
      </w:pPr>
      <w:r>
        <w:rPr/>
        <w:tab/>
        <w:t>Система технического обслуживания и ремонта должна носить предупредительный характер.</w:t>
      </w:r>
    </w:p>
    <w:p>
      <w:pPr>
        <w:pStyle w:val="Normal"/>
        <w:jc w:val="both"/>
        <w:rPr/>
      </w:pPr>
      <w:r>
        <w:rPr/>
        <w:tab/>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pPr>
        <w:pStyle w:val="Normal"/>
        <w:jc w:val="both"/>
        <w:rPr/>
      </w:pPr>
      <w:r>
        <w:rPr/>
        <w:tab/>
        <w:t>На все виды ремонтов необходимо составить годовые и месячные планы (графики). Годовые планы ремонтов утверждает главный инженер организации.</w:t>
      </w:r>
    </w:p>
    <w:p>
      <w:pPr>
        <w:pStyle w:val="Normal"/>
        <w:jc w:val="both"/>
        <w:rPr/>
      </w:pPr>
      <w:r>
        <w:rPr/>
        <w:tab/>
        <w:t>Планы ремонтов тепловых сетей организации должны быть увязаны с планом ремонта оборудования источников тепла.</w:t>
      </w:r>
    </w:p>
    <w:p>
      <w:pPr>
        <w:pStyle w:val="Normal"/>
        <w:jc w:val="both"/>
        <w:rPr/>
      </w:pPr>
      <w:r>
        <w:rPr/>
        <w:tab/>
        <w:t>В системе технического обслуживания и ремонта должны быть предусмотрены:</w:t>
      </w:r>
    </w:p>
    <w:p>
      <w:pPr>
        <w:pStyle w:val="Normal"/>
        <w:jc w:val="both"/>
        <w:rPr/>
      </w:pPr>
      <w:r>
        <w:rPr/>
        <w:tab/>
        <w:t>- подготовка технического обслуживания и ремонтов;</w:t>
      </w:r>
    </w:p>
    <w:p>
      <w:pPr>
        <w:pStyle w:val="Normal"/>
        <w:jc w:val="both"/>
        <w:rPr/>
      </w:pPr>
      <w:r>
        <w:rPr/>
        <w:tab/>
        <w:t>- вывод оборудования в ремонт;</w:t>
      </w:r>
    </w:p>
    <w:p>
      <w:pPr>
        <w:pStyle w:val="Normal"/>
        <w:jc w:val="both"/>
        <w:rPr/>
      </w:pPr>
      <w:r>
        <w:rPr/>
        <w:tab/>
        <w:t>- оценка технического  состояния  тепловых  сетей  и  составление дефектных ведомостей;</w:t>
      </w:r>
    </w:p>
    <w:p>
      <w:pPr>
        <w:pStyle w:val="Normal"/>
        <w:jc w:val="both"/>
        <w:rPr/>
      </w:pPr>
      <w:r>
        <w:rPr/>
        <w:tab/>
        <w:t>- проведение технического обслуживания и ремонта;</w:t>
      </w:r>
    </w:p>
    <w:p>
      <w:pPr>
        <w:pStyle w:val="Normal"/>
        <w:jc w:val="both"/>
        <w:rPr/>
      </w:pPr>
      <w:r>
        <w:rPr/>
        <w:tab/>
        <w:t>- приемка оборудования из ремонта;</w:t>
      </w:r>
    </w:p>
    <w:p>
      <w:pPr>
        <w:pStyle w:val="Normal"/>
        <w:jc w:val="both"/>
        <w:rPr/>
      </w:pPr>
      <w:r>
        <w:rPr/>
        <w:tab/>
        <w:t>- контроль и отчетность о выполнении технического обслуживания и ремонта.</w:t>
      </w:r>
    </w:p>
    <w:p>
      <w:pPr>
        <w:pStyle w:val="Normal"/>
        <w:jc w:val="both"/>
        <w:rPr/>
      </w:pPr>
      <w:r>
        <w:rPr/>
        <w:tab/>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pPr>
        <w:pStyle w:val="Normal"/>
        <w:jc w:val="both"/>
        <w:rPr>
          <w:b/>
        </w:rPr>
      </w:pPr>
      <w:bookmarkStart w:id="128" w:name="_Toc16001492"/>
      <w:r>
        <w:rPr>
          <w:b/>
        </w:rPr>
        <w:t>1.3.13. 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bookmarkEnd w:id="128"/>
    </w:p>
    <w:p>
      <w:pPr>
        <w:pStyle w:val="Normal"/>
        <w:jc w:val="both"/>
        <w:rPr/>
      </w:pPr>
      <w:r>
        <w:rPr/>
        <w:tab/>
        <w:t>Нормативы технологических потерь при передаче тепловой энергии, представлены в таблице 1.14.</w:t>
      </w:r>
    </w:p>
    <w:p>
      <w:pPr>
        <w:pStyle w:val="Normal"/>
        <w:jc w:val="right"/>
        <w:rPr>
          <w:lang w:val="en-US"/>
        </w:rPr>
      </w:pPr>
      <w:r>
        <w:rPr>
          <w:lang w:val="en-US"/>
        </w:rPr>
        <w:t>1.14.</w:t>
      </w:r>
    </w:p>
    <w:tbl>
      <w:tblPr>
        <w:tblW w:w="14317"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960"/>
        <w:gridCol w:w="7969"/>
        <w:gridCol w:w="5388"/>
      </w:tblGrid>
      <w:tr>
        <w:trPr>
          <w:trHeight w:val="795" w:hRule="atLeast"/>
        </w:trPr>
        <w:tc>
          <w:tcPr>
            <w:tcW w:w="960" w:type="dxa"/>
            <w:tcBorders>
              <w:top w:val="single" w:sz="4" w:space="0" w:color="000000"/>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 xml:space="preserve">№ </w:t>
            </w:r>
            <w:r>
              <w:rPr>
                <w:sz w:val="22"/>
                <w:szCs w:val="22"/>
                <w:lang w:eastAsia="ru-RU"/>
              </w:rPr>
              <w:t>п/п</w:t>
            </w:r>
          </w:p>
        </w:tc>
        <w:tc>
          <w:tcPr>
            <w:tcW w:w="7969"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Наименование источника тепловой энергии</w:t>
            </w:r>
          </w:p>
        </w:tc>
        <w:tc>
          <w:tcPr>
            <w:tcW w:w="5388"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Нормативы технологических потерь при передаче тепловой энергии, Гкал/год</w:t>
            </w:r>
          </w:p>
        </w:tc>
      </w:tr>
      <w:tr>
        <w:trPr>
          <w:trHeight w:val="30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7969"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2 333</w:t>
            </w:r>
          </w:p>
        </w:tc>
      </w:tr>
      <w:tr>
        <w:trPr>
          <w:trHeight w:val="30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2</w:t>
            </w:r>
          </w:p>
        </w:tc>
        <w:tc>
          <w:tcPr>
            <w:tcW w:w="7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1 470</w:t>
            </w:r>
          </w:p>
        </w:tc>
      </w:tr>
      <w:tr>
        <w:trPr>
          <w:trHeight w:val="30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3</w:t>
            </w:r>
          </w:p>
        </w:tc>
        <w:tc>
          <w:tcPr>
            <w:tcW w:w="7969"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«Островского» г.Валуйки, ул.Островского ,1а</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19</w:t>
            </w:r>
          </w:p>
        </w:tc>
      </w:tr>
      <w:tr>
        <w:trPr>
          <w:trHeight w:val="30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4</w:t>
            </w:r>
          </w:p>
        </w:tc>
        <w:tc>
          <w:tcPr>
            <w:tcW w:w="7969"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«СШ №3»г.Валуйки, ул.Комсомольская,28</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25</w:t>
            </w:r>
          </w:p>
        </w:tc>
      </w:tr>
      <w:tr>
        <w:trPr>
          <w:trHeight w:val="30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5</w:t>
            </w:r>
          </w:p>
        </w:tc>
        <w:tc>
          <w:tcPr>
            <w:tcW w:w="7969"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93</w:t>
            </w:r>
          </w:p>
        </w:tc>
      </w:tr>
      <w:tr>
        <w:trPr>
          <w:trHeight w:val="30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6</w:t>
            </w:r>
          </w:p>
        </w:tc>
        <w:tc>
          <w:tcPr>
            <w:tcW w:w="7969"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«Чапаева,34»  г.Валуйки , ул.Чапаева ,34</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536</w:t>
            </w:r>
          </w:p>
        </w:tc>
      </w:tr>
      <w:tr>
        <w:trPr>
          <w:trHeight w:val="30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7</w:t>
            </w:r>
          </w:p>
        </w:tc>
        <w:tc>
          <w:tcPr>
            <w:tcW w:w="7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«ТК (по ул.Никольская, 36)»  г.Валуйки, ул.Никольская,36/1 </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38</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8</w:t>
            </w:r>
          </w:p>
        </w:tc>
        <w:tc>
          <w:tcPr>
            <w:tcW w:w="7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«ТКУ п .Дружба, очистные сооружения», Валуйский район, Яблоновский сельский округ, п.Дружба</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r>
      <w:tr>
        <w:trPr>
          <w:trHeight w:val="30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9</w:t>
            </w:r>
          </w:p>
        </w:tc>
        <w:tc>
          <w:tcPr>
            <w:tcW w:w="7969"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«кот.Пушкина 9/1»  г.Валуйки , ул.Пушкина ,9/1</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163</w:t>
            </w:r>
          </w:p>
        </w:tc>
      </w:tr>
      <w:tr>
        <w:trPr>
          <w:trHeight w:val="57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10</w:t>
            </w:r>
          </w:p>
        </w:tc>
        <w:tc>
          <w:tcPr>
            <w:tcW w:w="7969"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«ул.Ленина 54»  Валуйский р-он, пос.Уразово, ул.Ленина ,54</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243</w:t>
            </w:r>
          </w:p>
        </w:tc>
      </w:tr>
      <w:tr>
        <w:trPr>
          <w:trHeight w:val="57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11</w:t>
            </w:r>
          </w:p>
        </w:tc>
        <w:tc>
          <w:tcPr>
            <w:tcW w:w="7969"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«ЦРБ №2 п.Уразово» Валуйский р-он, пос.Уразово, ул.Больничная,1а</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112</w:t>
            </w:r>
          </w:p>
        </w:tc>
      </w:tr>
      <w:tr>
        <w:trPr>
          <w:trHeight w:val="30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12</w:t>
            </w:r>
          </w:p>
        </w:tc>
        <w:tc>
          <w:tcPr>
            <w:tcW w:w="7969"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46</w:t>
            </w:r>
          </w:p>
        </w:tc>
      </w:tr>
      <w:tr>
        <w:trPr>
          <w:trHeight w:val="57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13</w:t>
            </w:r>
          </w:p>
        </w:tc>
        <w:tc>
          <w:tcPr>
            <w:tcW w:w="7969"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«кот.с. Казначеевка» Валуйский р-он, с.Казначеевка ул.Центральная,15</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35</w:t>
            </w:r>
          </w:p>
        </w:tc>
      </w:tr>
      <w:tr>
        <w:trPr>
          <w:trHeight w:val="30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14</w:t>
            </w:r>
          </w:p>
        </w:tc>
        <w:tc>
          <w:tcPr>
            <w:tcW w:w="7969"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с.Казинка , ул.Мира,3 Валуйского р-она</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112</w:t>
            </w:r>
          </w:p>
        </w:tc>
      </w:tr>
      <w:tr>
        <w:trPr>
          <w:trHeight w:val="57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15</w:t>
            </w:r>
          </w:p>
        </w:tc>
        <w:tc>
          <w:tcPr>
            <w:tcW w:w="7969"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«кот.с.Бутырки» Валуйский район, с.Бутырки , ул.Школьная,8</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32</w:t>
            </w:r>
          </w:p>
        </w:tc>
      </w:tr>
      <w:tr>
        <w:trPr>
          <w:trHeight w:val="57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16</w:t>
            </w:r>
          </w:p>
        </w:tc>
        <w:tc>
          <w:tcPr>
            <w:tcW w:w="7969"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«кот.с.Тимоново» Валуйский район,с.Тимоново, ул.Школьная,4</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26</w:t>
            </w:r>
          </w:p>
        </w:tc>
      </w:tr>
      <w:tr>
        <w:trPr>
          <w:trHeight w:val="30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17</w:t>
            </w:r>
          </w:p>
        </w:tc>
        <w:tc>
          <w:tcPr>
            <w:tcW w:w="7969"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63</w:t>
            </w:r>
          </w:p>
        </w:tc>
      </w:tr>
      <w:tr>
        <w:trPr>
          <w:trHeight w:val="57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7969"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«БМК – 2,52 ул.Космонавтов» г.Валуйки, ул.Космонавтов,24/1</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105</w:t>
            </w:r>
          </w:p>
        </w:tc>
      </w:tr>
      <w:tr>
        <w:trPr>
          <w:trHeight w:val="30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19</w:t>
            </w:r>
          </w:p>
        </w:tc>
        <w:tc>
          <w:tcPr>
            <w:tcW w:w="7969"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«кот. по ул.Калинина»   г.Валуйки , ул.Калинина ,37/2 </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163</w:t>
            </w:r>
          </w:p>
        </w:tc>
      </w:tr>
      <w:tr>
        <w:trPr>
          <w:trHeight w:val="30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20</w:t>
            </w:r>
          </w:p>
        </w:tc>
        <w:tc>
          <w:tcPr>
            <w:tcW w:w="7969"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r>
      <w:tr>
        <w:trPr>
          <w:trHeight w:val="30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21</w:t>
            </w:r>
          </w:p>
        </w:tc>
        <w:tc>
          <w:tcPr>
            <w:tcW w:w="7969"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«АБК-2 и гараж» г.Валуйки, ул.Суржикова ,30</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r>
      <w:tr>
        <w:trPr>
          <w:trHeight w:val="30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22</w:t>
            </w:r>
          </w:p>
        </w:tc>
        <w:tc>
          <w:tcPr>
            <w:tcW w:w="7969"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«Склад и гараж»  г.Валуйки , ул.Суржикова ,30</w:t>
            </w:r>
          </w:p>
        </w:tc>
        <w:tc>
          <w:tcPr>
            <w:tcW w:w="538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r>
      <w:tr>
        <w:trPr>
          <w:trHeight w:val="3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796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Всего по филиалу:</w:t>
            </w:r>
          </w:p>
        </w:tc>
        <w:tc>
          <w:tcPr>
            <w:tcW w:w="538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5 615</w:t>
            </w:r>
          </w:p>
        </w:tc>
      </w:tr>
    </w:tbl>
    <w:p>
      <w:pPr>
        <w:pStyle w:val="Normal"/>
        <w:rPr/>
      </w:pPr>
      <w:r>
        <w:rPr/>
      </w:r>
    </w:p>
    <w:p>
      <w:pPr>
        <w:pStyle w:val="Normal"/>
        <w:jc w:val="right"/>
        <w:rPr/>
      </w:pPr>
      <w:r>
        <w:rPr/>
      </w:r>
    </w:p>
    <w:p>
      <w:pPr>
        <w:pStyle w:val="Normal"/>
        <w:jc w:val="right"/>
        <w:rPr/>
      </w:pPr>
      <w:r>
        <w:rPr/>
      </w:r>
    </w:p>
    <w:p>
      <w:pPr>
        <w:pStyle w:val="Normal"/>
        <w:jc w:val="both"/>
        <w:rPr>
          <w:b/>
        </w:rPr>
      </w:pPr>
      <w:bookmarkStart w:id="129" w:name="_Toc15907574"/>
      <w:bookmarkStart w:id="130" w:name="_Toc16001493"/>
      <w:r>
        <w:rPr>
          <w:b/>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129"/>
      <w:bookmarkEnd w:id="130"/>
    </w:p>
    <w:p>
      <w:pPr>
        <w:pStyle w:val="Normal"/>
        <w:jc w:val="both"/>
        <w:rPr/>
      </w:pPr>
      <w:r>
        <w:rPr/>
        <w:t>Потери тепловой энергии тепловых источников в тепловых сетях поселения приведены в таблице 1.15.</w:t>
      </w:r>
    </w:p>
    <w:p>
      <w:pPr>
        <w:pStyle w:val="Normal"/>
        <w:jc w:val="right"/>
        <w:rPr/>
      </w:pPr>
      <w:r>
        <w:rPr/>
        <w:t>Таблица 1.15</w:t>
      </w:r>
    </w:p>
    <w:p>
      <w:pPr>
        <w:pStyle w:val="Normal"/>
        <w:jc w:val="right"/>
        <w:rPr/>
      </w:pPr>
      <w:r>
        <w:rPr/>
      </w:r>
    </w:p>
    <w:tbl>
      <w:tblPr>
        <w:tblW w:w="14034" w:type="dxa"/>
        <w:jc w:val="left"/>
        <w:tblInd w:w="108" w:type="dxa"/>
        <w:tblLayout w:type="fixed"/>
        <w:tblCellMar>
          <w:top w:w="0" w:type="dxa"/>
          <w:left w:w="108" w:type="dxa"/>
          <w:bottom w:w="0" w:type="dxa"/>
          <w:right w:w="108" w:type="dxa"/>
        </w:tblCellMar>
        <w:tblLook w:val="04a0" w:noHBand="0" w:noVBand="1" w:firstColumn="1" w:lastRow="0" w:lastColumn="0" w:firstRow="1"/>
      </w:tblPr>
      <w:tblGrid>
        <w:gridCol w:w="958"/>
        <w:gridCol w:w="7546"/>
        <w:gridCol w:w="1277"/>
        <w:gridCol w:w="1036"/>
        <w:gridCol w:w="807"/>
        <w:gridCol w:w="1016"/>
        <w:gridCol w:w="1393"/>
      </w:tblGrid>
      <w:tr>
        <w:trPr>
          <w:trHeight w:val="630" w:hRule="atLeast"/>
        </w:trPr>
        <w:tc>
          <w:tcPr>
            <w:tcW w:w="958"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 xml:space="preserve">№ </w:t>
            </w:r>
            <w:r>
              <w:rPr>
                <w:b/>
                <w:bCs/>
                <w:color w:val="000000"/>
                <w:sz w:val="22"/>
                <w:szCs w:val="22"/>
                <w:lang w:eastAsia="ru-RU"/>
              </w:rPr>
              <w:t>п/п</w:t>
            </w:r>
          </w:p>
        </w:tc>
        <w:tc>
          <w:tcPr>
            <w:tcW w:w="7546"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Наименование источника тепловой энергии</w:t>
            </w:r>
          </w:p>
        </w:tc>
        <w:tc>
          <w:tcPr>
            <w:tcW w:w="5529" w:type="dxa"/>
            <w:gridSpan w:val="5"/>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Тепловые потери при транспортировке тепловой энергии, Гкал/год (за последние 3 года)</w:t>
            </w:r>
          </w:p>
        </w:tc>
      </w:tr>
      <w:tr>
        <w:trPr>
          <w:trHeight w:val="330" w:hRule="atLeast"/>
        </w:trPr>
        <w:tc>
          <w:tcPr>
            <w:tcW w:w="958"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b/>
                <w:bCs/>
                <w:color w:val="000000"/>
                <w:sz w:val="22"/>
                <w:szCs w:val="22"/>
                <w:lang w:eastAsia="ru-RU"/>
              </w:rPr>
            </w:pPr>
            <w:r>
              <w:rPr>
                <w:b/>
                <w:bCs/>
                <w:color w:val="000000"/>
                <w:sz w:val="22"/>
                <w:szCs w:val="22"/>
                <w:lang w:eastAsia="ru-RU"/>
              </w:rPr>
            </w:r>
          </w:p>
        </w:tc>
        <w:tc>
          <w:tcPr>
            <w:tcW w:w="7546"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b/>
                <w:bCs/>
                <w:color w:val="000000"/>
                <w:sz w:val="22"/>
                <w:szCs w:val="22"/>
                <w:lang w:eastAsia="ru-RU"/>
              </w:rPr>
            </w:pPr>
            <w:r>
              <w:rPr>
                <w:b/>
                <w:bCs/>
                <w:color w:val="000000"/>
                <w:sz w:val="22"/>
                <w:szCs w:val="22"/>
                <w:lang w:eastAsia="ru-RU"/>
              </w:rPr>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2022</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2023</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2024</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2025</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2026-2030</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«Центральная» г.Валуйки, п/у Пушкина ,1</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1927</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2335</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1461</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2333</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2333</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«Соцгородок» г.Валуйки, ул.Курячего,1/2</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747</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1256</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750</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1470</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1470</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150</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137</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53</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«Горького 100»  г.Валуйки, ул.Горького,100</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115</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141</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116</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93</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93</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430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408</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335</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536</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536</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 (по ул.Никольская, 36)»  г.Валуйки, ул.Никольская,36/1</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38</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38</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«ТКУ п .Дружба, очистные сооружения», Валуйский район, Яблоновский сельский округ, п.Дружба</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«кот.Пушкина 9/1»  г.Валуйки , ул.Пушкина ,9/1</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265</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216</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80</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163</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163</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«ул.Ленина 54»  Валуйский р-он, пос.Уразово, ул.Ленина ,54</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138</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161</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168</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243</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243</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«ЦРБ №2 п.Уразово» Валуйский р-он, пос.Уразово, ул.Больничная,1а</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205</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112</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112</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ул.Центральная,15</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36</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59</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67</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с.Казинка , ул.Мира,3 Валуйского р-она</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226</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184</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112</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112</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«кот.с.Бутырки» Валуйский район, с.Бутырки , ул.Школьная,8</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32</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32</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«кот.с.Тимоново» Валуйский район,с.Тимоново, ул.Школьная,4</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57</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114</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72</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«БМК – 2,52 ул.Космонавтов» г.Валуйки, ул.Космонавтов,24/1</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32</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78</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105</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105</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 по ул.Калинина»   г.Валуйки , ул.Калинина ,37/2</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261</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298</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163</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163</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«АБК-2 и гараж» г.Валуйки, ул.Суржикова ,30</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w:t>
            </w:r>
          </w:p>
        </w:tc>
        <w:tc>
          <w:tcPr>
            <w:tcW w:w="754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«Склад и гараж»  г.Валуйки , ул.Суржикова ,30</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330" w:hRule="atLeast"/>
        </w:trPr>
        <w:tc>
          <w:tcPr>
            <w:tcW w:w="95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w:t>
            </w:r>
          </w:p>
        </w:tc>
        <w:tc>
          <w:tcPr>
            <w:tcW w:w="7546" w:type="dxa"/>
            <w:tcBorders>
              <w:bottom w:val="single" w:sz="8" w:space="0" w:color="000000"/>
              <w:right w:val="single" w:sz="8" w:space="0" w:color="000000"/>
            </w:tcBorders>
            <w:shd w:color="auto" w:fill="auto" w:val="clear"/>
            <w:vAlign w:val="center"/>
          </w:tcPr>
          <w:p>
            <w:pPr>
              <w:pStyle w:val="Normal"/>
              <w:widowControl w:val="false"/>
              <w:suppressAutoHyphens w:val="false"/>
              <w:rPr>
                <w:b/>
                <w:bCs/>
                <w:color w:val="000000"/>
                <w:sz w:val="22"/>
                <w:szCs w:val="22"/>
                <w:lang w:eastAsia="ru-RU"/>
              </w:rPr>
            </w:pPr>
            <w:r>
              <w:rPr>
                <w:b/>
                <w:bCs/>
                <w:color w:val="000000"/>
                <w:sz w:val="22"/>
                <w:szCs w:val="22"/>
                <w:lang w:eastAsia="ru-RU"/>
              </w:rPr>
              <w:t>Всего :</w:t>
            </w:r>
          </w:p>
        </w:tc>
        <w:tc>
          <w:tcPr>
            <w:tcW w:w="127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4 395</w:t>
            </w:r>
          </w:p>
        </w:tc>
        <w:tc>
          <w:tcPr>
            <w:tcW w:w="103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5 731</w:t>
            </w:r>
          </w:p>
        </w:tc>
        <w:tc>
          <w:tcPr>
            <w:tcW w:w="80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3 863</w:t>
            </w:r>
          </w:p>
        </w:tc>
        <w:tc>
          <w:tcPr>
            <w:tcW w:w="101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5 615</w:t>
            </w:r>
          </w:p>
        </w:tc>
        <w:tc>
          <w:tcPr>
            <w:tcW w:w="139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5 615</w:t>
            </w:r>
          </w:p>
        </w:tc>
      </w:tr>
    </w:tbl>
    <w:p>
      <w:pPr>
        <w:pStyle w:val="Normal"/>
        <w:rPr/>
      </w:pPr>
      <w:r>
        <w:rPr/>
      </w:r>
    </w:p>
    <w:p>
      <w:pPr>
        <w:pStyle w:val="Normal"/>
        <w:rPr/>
      </w:pPr>
      <w:r>
        <w:rPr/>
      </w:r>
    </w:p>
    <w:p>
      <w:pPr>
        <w:pStyle w:val="Normal"/>
        <w:jc w:val="both"/>
        <w:rPr>
          <w:b/>
        </w:rPr>
      </w:pPr>
      <w:bookmarkStart w:id="131" w:name="_Toc15907575"/>
      <w:bookmarkStart w:id="132" w:name="_Toc16001494"/>
      <w:r>
        <w:rPr>
          <w:b/>
        </w:rPr>
        <w:t>1.3.15. Предписания надзорных органов по запрещению дальнейшей эксплуатации участков тепловой сети и результатах их исполнения</w:t>
      </w:r>
      <w:bookmarkEnd w:id="131"/>
      <w:bookmarkEnd w:id="132"/>
    </w:p>
    <w:p>
      <w:pPr>
        <w:pStyle w:val="Normal"/>
        <w:jc w:val="both"/>
        <w:rPr/>
      </w:pPr>
      <w:r>
        <w:rPr/>
        <w:tab/>
        <w:t>Предписания надзорных органов по запрещению дальнейшей эксплуатации участков тепловой сети поселения отсутствуют.</w:t>
      </w:r>
    </w:p>
    <w:p>
      <w:pPr>
        <w:pStyle w:val="Normal"/>
        <w:jc w:val="both"/>
        <w:rPr>
          <w:b/>
        </w:rPr>
      </w:pPr>
      <w:bookmarkStart w:id="133" w:name="_Toc15907576"/>
      <w:bookmarkStart w:id="134" w:name="_Toc16001495"/>
      <w:r>
        <w:rPr>
          <w:b/>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133"/>
      <w:bookmarkEnd w:id="134"/>
    </w:p>
    <w:p>
      <w:pPr>
        <w:pStyle w:val="Normal"/>
        <w:jc w:val="both"/>
        <w:rPr/>
      </w:pPr>
      <w:r>
        <w:rPr/>
        <w:tab/>
        <w:t>На территории поселения действуют две схемы подключения потребителей: через элеватор и с непосредственным присоединением к тепловой сети. В соответствии с п. 7.2 СНиП 41-02-2003 «Тепловые сети», максимальная расчётная температура сетевой воды на выходе из источника теплоты, в тепловых сетях и приемниках теплоты устанавливается на основе технико-экономических расчётов. Проектный температурный график отпуска тепловой энергии от филиала АО «РИР Энерго» - «Белгородская генерация» был принят на основании технико-экономических расчётов.</w:t>
      </w:r>
    </w:p>
    <w:p>
      <w:pPr>
        <w:pStyle w:val="Normal"/>
        <w:jc w:val="both"/>
        <w:rPr>
          <w:b/>
        </w:rPr>
      </w:pPr>
      <w:bookmarkStart w:id="135" w:name="_Toc16001496"/>
      <w:bookmarkStart w:id="136" w:name="_Toc15907577"/>
      <w:r>
        <w:rPr>
          <w:b/>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35"/>
      <w:bookmarkEnd w:id="136"/>
    </w:p>
    <w:p>
      <w:pPr>
        <w:pStyle w:val="Normal"/>
        <w:jc w:val="both"/>
        <w:rPr/>
      </w:pPr>
      <w:r>
        <w:rPr/>
        <w:tab/>
        <w:t xml:space="preserve">На территории поселения в системах теплоснабжения установлен 1коммерческий  прибора учета тепловой энергии. Установка новых приборов учета тепловой энергии не планируется. </w:t>
      </w:r>
    </w:p>
    <w:p>
      <w:pPr>
        <w:pStyle w:val="Normal"/>
        <w:jc w:val="both"/>
        <w:rPr>
          <w:b/>
        </w:rPr>
      </w:pPr>
      <w:bookmarkStart w:id="137" w:name="_Toc16001497"/>
      <w:bookmarkStart w:id="138" w:name="_Toc15907578"/>
      <w:r>
        <w:rPr>
          <w:b/>
        </w:rPr>
        <w:t>1.3.18.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37"/>
      <w:bookmarkEnd w:id="138"/>
    </w:p>
    <w:p>
      <w:pPr>
        <w:pStyle w:val="Normal"/>
        <w:jc w:val="both"/>
        <w:rPr/>
      </w:pPr>
      <w:r>
        <w:rPr/>
        <w:tab/>
        <w:t>Работа диспетчерской службы филиал АО «РИР Энерго» - «Белгородская генерация» регламентируется положением об оперативно-диспетчерской службе. Оперативно-диспетчерская служба выполняет следующие функции:</w:t>
      </w:r>
    </w:p>
    <w:p>
      <w:pPr>
        <w:pStyle w:val="Normal"/>
        <w:jc w:val="both"/>
        <w:rPr/>
      </w:pPr>
      <w:r>
        <w:rPr/>
        <w:tab/>
        <w:t>- осуществляет круглосуточное оперативно-диспетчерское управление и обеспечение работы тепловых сетей в соответствии с заданными гидравлическим и тепловым режимом;</w:t>
      </w:r>
    </w:p>
    <w:p>
      <w:pPr>
        <w:pStyle w:val="Normal"/>
        <w:jc w:val="both"/>
        <w:rPr/>
      </w:pPr>
      <w:r>
        <w:rPr/>
        <w:tab/>
        <w:t>- осуществляет поддержание требуемых параметров теплоносителя и горячего водоснабжения;</w:t>
      </w:r>
    </w:p>
    <w:p>
      <w:pPr>
        <w:pStyle w:val="Normal"/>
        <w:jc w:val="both"/>
        <w:rPr/>
      </w:pPr>
      <w:r>
        <w:rPr/>
        <w:tab/>
        <w:t>- рассматривает заявки, информацию по заявкам передаёт главному инженеру для заключительного решения на вывод из работы или резерва в ремонт оборудования и тепловых сетей;</w:t>
      </w:r>
    </w:p>
    <w:p>
      <w:pPr>
        <w:pStyle w:val="Normal"/>
        <w:jc w:val="both"/>
        <w:rPr/>
      </w:pPr>
      <w:r>
        <w:rPr/>
        <w:tab/>
        <w:t>- осуществляет руководство работ по ликвидации аварий и других нарушений на и тепловых сетях.</w:t>
      </w:r>
    </w:p>
    <w:p>
      <w:pPr>
        <w:pStyle w:val="Normal"/>
        <w:jc w:val="both"/>
        <w:rPr/>
      </w:pPr>
      <w:r>
        <w:rPr/>
        <w:tab/>
        <w:t>- ведёт диспетчерскую документацию и отчётность в установленном объёме.</w:t>
      </w:r>
    </w:p>
    <w:p>
      <w:pPr>
        <w:pStyle w:val="Normal"/>
        <w:jc w:val="both"/>
        <w:rPr/>
      </w:pPr>
      <w:r>
        <w:rPr/>
        <w:t>Тепловые сети филиал АО «РИР Энерго» - «Белгородская генерация» имеют средний уровень диспетчеризации. Регулирующие и запорные задвижки в тепловых камерах не имеют средств телемеханизации.</w:t>
      </w:r>
    </w:p>
    <w:p>
      <w:pPr>
        <w:pStyle w:val="Normal"/>
        <w:jc w:val="both"/>
        <w:rPr>
          <w:b/>
        </w:rPr>
      </w:pPr>
      <w:bookmarkStart w:id="139" w:name="_Toc16001498"/>
      <w:r>
        <w:rPr>
          <w:b/>
        </w:rPr>
        <w:t>1.3.19. Уровень автоматизации и обслуживания центральных тепловых пунктов, насосных станций</w:t>
      </w:r>
      <w:bookmarkEnd w:id="139"/>
    </w:p>
    <w:p>
      <w:pPr>
        <w:pStyle w:val="Normal"/>
        <w:jc w:val="both"/>
        <w:rPr/>
      </w:pPr>
      <w:r>
        <w:rPr/>
        <w:tab/>
        <w:t>На территории Валуйского муниципального округа имеются 2  центральных тепловых пункта  и  1 насосная станция.</w:t>
      </w:r>
    </w:p>
    <w:p>
      <w:pPr>
        <w:pStyle w:val="Normal"/>
        <w:jc w:val="both"/>
        <w:rPr>
          <w:b/>
        </w:rPr>
      </w:pPr>
      <w:bookmarkStart w:id="140" w:name="_Toc16001499"/>
      <w:r>
        <w:rPr>
          <w:b/>
        </w:rPr>
        <w:t>1.3.20. Сведения о наличии защиты тепловых сетей от превышения давления</w:t>
      </w:r>
      <w:bookmarkEnd w:id="140"/>
    </w:p>
    <w:p>
      <w:pPr>
        <w:pStyle w:val="Normal"/>
        <w:jc w:val="both"/>
        <w:rPr/>
      </w:pPr>
      <w:r>
        <w:rPr/>
        <w:tab/>
        <w:t>Защита тепловых сетей - комплекс устройств и способов, предотвращающих разрушение теплопроводов оборудования сетевых сооружений и источника теплоты, а также теплопотребляющих установок от недопустимо высоких давлений. Для защиты тепловых сетей поселения от превышения давления на источниках тепловой энергии установлены противоударные перемычки между обратным и подающим трубопроводами с установленными на них обратными клапанами.</w:t>
      </w:r>
    </w:p>
    <w:p>
      <w:pPr>
        <w:pStyle w:val="Normal"/>
        <w:jc w:val="both"/>
        <w:rPr>
          <w:b/>
        </w:rPr>
      </w:pPr>
      <w:bookmarkStart w:id="141" w:name="_Toc16001500"/>
      <w:r>
        <w:rPr>
          <w:b/>
        </w:rPr>
        <w:t>1.3.21. Перечень выявленных бесхозяйственных тепловых сетей и обоснование выбора организации, уполномоченной на их эксплуатацию</w:t>
      </w:r>
      <w:bookmarkEnd w:id="141"/>
    </w:p>
    <w:p>
      <w:pPr>
        <w:pStyle w:val="Normal"/>
        <w:ind w:firstLine="708"/>
        <w:jc w:val="both"/>
        <w:rPr/>
      </w:pPr>
      <w:r>
        <w:rPr/>
        <w:t>На территории  Валуйского муниципального округа бесхозяйственные тепловые сети отсутствуют.</w:t>
      </w:r>
    </w:p>
    <w:p>
      <w:pPr>
        <w:pStyle w:val="Normal"/>
        <w:jc w:val="both"/>
        <w:rPr>
          <w:b/>
        </w:rPr>
      </w:pPr>
      <w:bookmarkStart w:id="142" w:name="_Toc15907582"/>
      <w:bookmarkStart w:id="143" w:name="_Toc16001501"/>
      <w:r>
        <w:rPr>
          <w:b/>
        </w:rPr>
        <w:t>1.3.22. Данные энергетических характеристик тепловых сетей (при их наличии)</w:t>
      </w:r>
      <w:bookmarkEnd w:id="142"/>
      <w:bookmarkEnd w:id="143"/>
    </w:p>
    <w:p>
      <w:pPr>
        <w:pStyle w:val="Normal"/>
        <w:rPr/>
      </w:pPr>
      <w:r>
        <w:rPr/>
        <w:tab/>
        <w:t>Данные по энергетическим характеристикам тепловых сетей поселения отсутствуют.</w:t>
      </w:r>
    </w:p>
    <w:p>
      <w:pPr>
        <w:pStyle w:val="Normal"/>
        <w:jc w:val="both"/>
        <w:rPr>
          <w:b/>
        </w:rPr>
      </w:pPr>
      <w:r>
        <w:rPr>
          <w:b/>
        </w:rPr>
        <w:t>1.3.23.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p>
    <w:p>
      <w:pPr>
        <w:pStyle w:val="Normal"/>
        <w:rPr/>
      </w:pPr>
      <w:r>
        <w:rPr/>
        <w:tab/>
        <w:t>Изменений в характеристиках тепловых сетей и сооружений на них, зафиксированных за период, предшествующий актуализации схемы теплоснабжения не производилось.</w:t>
      </w:r>
    </w:p>
    <w:p>
      <w:pPr>
        <w:pStyle w:val="Normal"/>
        <w:jc w:val="both"/>
        <w:rPr>
          <w:b/>
        </w:rPr>
      </w:pPr>
      <w:bookmarkStart w:id="144" w:name="_Toc16001502"/>
      <w:r>
        <w:rPr>
          <w:b/>
        </w:rPr>
        <w:t>1.4. Зоны действия источников тепловой энергии</w:t>
      </w:r>
      <w:bookmarkEnd w:id="144"/>
    </w:p>
    <w:p>
      <w:pPr>
        <w:pStyle w:val="Normal"/>
        <w:jc w:val="both"/>
        <w:rPr>
          <w:b/>
        </w:rPr>
      </w:pPr>
      <w:bookmarkStart w:id="145" w:name="_Toc16001503"/>
      <w:r>
        <w:rPr>
          <w:b/>
        </w:rPr>
        <w:t>1.5. Тепловые нагрузки потребителей тепловой энергии, групп потребителей тепловой энергии</w:t>
      </w:r>
      <w:bookmarkEnd w:id="145"/>
    </w:p>
    <w:p>
      <w:pPr>
        <w:pStyle w:val="Normal"/>
        <w:rPr/>
      </w:pPr>
      <w:r>
        <w:rPr/>
        <w:tab/>
        <w:t>Тепловые нагрузки потребителей тепловой энергии, групп потребителей тепловой энергии представлены в таблице 1.5.1.</w:t>
      </w:r>
    </w:p>
    <w:p>
      <w:pPr>
        <w:pStyle w:val="Normal"/>
        <w:rPr/>
      </w:pPr>
      <w:r>
        <w:rPr/>
      </w:r>
    </w:p>
    <w:p>
      <w:pPr>
        <w:pStyle w:val="Normal"/>
        <w:jc w:val="right"/>
        <w:rPr>
          <w:bCs/>
        </w:rPr>
      </w:pPr>
      <w:r>
        <w:rPr>
          <w:bCs/>
        </w:rPr>
        <w:t>Таблица 1.5.1</w:t>
      </w:r>
    </w:p>
    <w:p>
      <w:pPr>
        <w:pStyle w:val="Normal"/>
        <w:jc w:val="right"/>
        <w:rPr>
          <w:bCs/>
        </w:rPr>
      </w:pPr>
      <w:r>
        <w:rPr>
          <w:bCs/>
        </w:rPr>
      </w:r>
    </w:p>
    <w:tbl>
      <w:tblPr>
        <w:tblW w:w="14165" w:type="dxa"/>
        <w:jc w:val="left"/>
        <w:tblInd w:w="50" w:type="dxa"/>
        <w:tblLayout w:type="fixed"/>
        <w:tblCellMar>
          <w:top w:w="0" w:type="dxa"/>
          <w:left w:w="108" w:type="dxa"/>
          <w:bottom w:w="0" w:type="dxa"/>
          <w:right w:w="108" w:type="dxa"/>
        </w:tblCellMar>
        <w:tblLook w:val="04a0" w:noHBand="0" w:noVBand="1" w:firstColumn="1" w:lastRow="0" w:lastColumn="0" w:firstRow="1"/>
      </w:tblPr>
      <w:tblGrid>
        <w:gridCol w:w="627"/>
        <w:gridCol w:w="5986"/>
        <w:gridCol w:w="1846"/>
        <w:gridCol w:w="1848"/>
        <w:gridCol w:w="2010"/>
        <w:gridCol w:w="1847"/>
      </w:tblGrid>
      <w:tr>
        <w:trPr>
          <w:trHeight w:val="750" w:hRule="atLeast"/>
        </w:trPr>
        <w:tc>
          <w:tcPr>
            <w:tcW w:w="14164" w:type="dxa"/>
            <w:gridSpan w:val="6"/>
            <w:tcBorders/>
            <w:shd w:color="auto" w:fill="auto" w:val="clear"/>
            <w:vAlign w:val="bottom"/>
          </w:tcPr>
          <w:p>
            <w:pPr>
              <w:pStyle w:val="Normal"/>
              <w:widowControl w:val="false"/>
              <w:suppressAutoHyphens w:val="false"/>
              <w:jc w:val="center"/>
              <w:rPr>
                <w:lang w:eastAsia="ru-RU"/>
              </w:rPr>
            </w:pPr>
            <w:r>
              <w:rPr>
                <w:lang w:eastAsia="ru-RU"/>
              </w:rPr>
              <w:t xml:space="preserve">Распределение тепловой нагрузки между источниками системы теплоснабжения </w:t>
              <w:br/>
              <w:t xml:space="preserve">филиала АО «РИР Энерго»-«Белгородская генерация» </w:t>
            </w:r>
          </w:p>
        </w:tc>
      </w:tr>
      <w:tr>
        <w:trPr>
          <w:trHeight w:val="300" w:hRule="exact"/>
        </w:trPr>
        <w:tc>
          <w:tcPr>
            <w:tcW w:w="14164" w:type="dxa"/>
            <w:gridSpan w:val="6"/>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r>
          </w:p>
        </w:tc>
      </w:tr>
      <w:tr>
        <w:trPr>
          <w:trHeight w:val="1425" w:hRule="atLeast"/>
        </w:trPr>
        <w:tc>
          <w:tcPr>
            <w:tcW w:w="62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 xml:space="preserve">№ </w:t>
            </w:r>
            <w:r>
              <w:rPr>
                <w:sz w:val="22"/>
                <w:szCs w:val="22"/>
                <w:lang w:eastAsia="ru-RU"/>
              </w:rPr>
              <w:t>п/п</w:t>
            </w:r>
          </w:p>
        </w:tc>
        <w:tc>
          <w:tcPr>
            <w:tcW w:w="5986"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Наименование источника</w:t>
              <w:br/>
              <w:t>теплоснабжения тепловой энергии</w:t>
            </w:r>
          </w:p>
        </w:tc>
        <w:tc>
          <w:tcPr>
            <w:tcW w:w="1846"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Установленная тепловая</w:t>
              <w:br/>
              <w:t>мощность, Гкал/ч</w:t>
            </w:r>
          </w:p>
        </w:tc>
        <w:tc>
          <w:tcPr>
            <w:tcW w:w="1848"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Располагаемая тепловая</w:t>
              <w:br/>
              <w:t>мощность, Гкал/ч</w:t>
            </w:r>
          </w:p>
        </w:tc>
        <w:tc>
          <w:tcPr>
            <w:tcW w:w="2010"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Присоединенная тепловая нагрузка (с учетом потерь), Гкал/ч</w:t>
            </w:r>
          </w:p>
        </w:tc>
        <w:tc>
          <w:tcPr>
            <w:tcW w:w="1847"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Резерв  тепловой мощности, Гкал/час</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28,60</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28,60</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21,84</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6,76</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14,07</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14,07</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14,05</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0,02</w:t>
            </w:r>
          </w:p>
        </w:tc>
      </w:tr>
      <w:tr>
        <w:trPr>
          <w:trHeight w:val="345"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0,29</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4</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0,50</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0,50</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0,24</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5</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«Горького 100»  г.Валуйки, ул.Горького,100 </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0,80</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0,70</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6</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3,00</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3,00</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1,43</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1,57</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7</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0,07</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0,04</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w:t>
            </w:r>
          </w:p>
        </w:tc>
        <w:tc>
          <w:tcPr>
            <w:tcW w:w="5986"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«АБК-2 и гараж» г.Валуйки, ул.Суржикова ,30 </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0,22</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0,04</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9</w:t>
            </w:r>
          </w:p>
        </w:tc>
        <w:tc>
          <w:tcPr>
            <w:tcW w:w="5986"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«Склад и гараж»  г.Валуйки , ул.Суржикова ,30 </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0,15</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0,02</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 (по ул.Никольская, 36)»  г.Валуйки, ул.Никольская,36/1</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0,14</w:t>
            </w:r>
          </w:p>
        </w:tc>
      </w:tr>
      <w:tr>
        <w:trPr>
          <w:trHeight w:val="855"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11</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ТКУ п.Дружба, Валуйский район,Яблоновкий сельский округ,п.Дружба</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0,07</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0,10</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12</w:t>
            </w:r>
          </w:p>
        </w:tc>
        <w:tc>
          <w:tcPr>
            <w:tcW w:w="5986"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«кот. по ул.Калинина»   г.Валуйки , ул.Калинина ,37/2</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0,34</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0,34</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0,24</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«кот.Пушкина 9/1»  г.Валуйки , ул.Пушкина ,9/1</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0,47</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0,47</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0,36</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0,49</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«БМК – 2,52 ул.Космонавтов» г.Валуйки, ул.Космонавтов,24/1</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2,11</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2,11</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1,39</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0,72</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16</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«ул.Ленина 54»  Валуйский р-он, пос.Уразово, ул.Ленина ,54</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1,10</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17</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«ЦРБ №2 п.Уразово» Валуйский р-он, пос.Уразово, ул.Больничная,1а</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0,69</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1,31</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18</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0,20</w:t>
            </w:r>
          </w:p>
        </w:tc>
      </w:tr>
      <w:tr>
        <w:trPr>
          <w:trHeight w:val="855"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19</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 ул.Центральная,15</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0,30</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0,30</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«кот.с.Казинка»  Валуйский р-он, с.Казинка , ул.Мира,3</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0,55</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1,45</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с.Бутырки, ул.Школьная,8,Валуйский район</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0,86</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0,86</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0,37</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0,49</w:t>
            </w:r>
          </w:p>
        </w:tc>
      </w:tr>
      <w:tr>
        <w:trPr>
          <w:trHeight w:val="57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22</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с.Тимоново,ул.Школьная,4, Валуйский район</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0,21</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0,39</w:t>
            </w:r>
          </w:p>
        </w:tc>
      </w:tr>
      <w:tr>
        <w:trPr>
          <w:trHeight w:val="300" w:hRule="atLeast"/>
        </w:trPr>
        <w:tc>
          <w:tcPr>
            <w:tcW w:w="627"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5986"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Всего :</w:t>
            </w:r>
          </w:p>
        </w:tc>
        <w:tc>
          <w:tcPr>
            <w:tcW w:w="184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60,86</w:t>
            </w:r>
          </w:p>
        </w:tc>
        <w:tc>
          <w:tcPr>
            <w:tcW w:w="184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60,86</w:t>
            </w:r>
          </w:p>
        </w:tc>
        <w:tc>
          <w:tcPr>
            <w:tcW w:w="20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45,40</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15,46</w:t>
            </w:r>
          </w:p>
        </w:tc>
      </w:tr>
    </w:tbl>
    <w:p>
      <w:pPr>
        <w:pStyle w:val="Normal"/>
        <w:jc w:val="right"/>
        <w:rPr>
          <w:bCs/>
        </w:rPr>
      </w:pPr>
      <w:r>
        <w:rPr>
          <w:bCs/>
        </w:rPr>
      </w:r>
    </w:p>
    <w:p>
      <w:pPr>
        <w:pStyle w:val="Normal"/>
        <w:rPr/>
      </w:pPr>
      <w:r>
        <w:rPr/>
      </w:r>
    </w:p>
    <w:p>
      <w:pPr>
        <w:pStyle w:val="Normal"/>
        <w:jc w:val="both"/>
        <w:rPr>
          <w:b/>
        </w:rPr>
      </w:pPr>
      <w:bookmarkStart w:id="146" w:name="_Toc15907585"/>
      <w:bookmarkStart w:id="147" w:name="_Toc16001504"/>
      <w:bookmarkStart w:id="148" w:name="_Toc14181424"/>
      <w:bookmarkStart w:id="149" w:name="_Toc14183006"/>
      <w:r>
        <w:rPr>
          <w:b/>
        </w:rPr>
        <w:t xml:space="preserve">1.5.1. Описание </w:t>
      </w:r>
      <w:bookmarkEnd w:id="148"/>
      <w:bookmarkEnd w:id="149"/>
      <w:r>
        <w:rPr>
          <w:b/>
        </w:rPr>
        <w:t>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46"/>
      <w:bookmarkEnd w:id="147"/>
    </w:p>
    <w:p>
      <w:pPr>
        <w:pStyle w:val="Normal"/>
        <w:ind w:firstLine="709"/>
        <w:jc w:val="both"/>
        <w:rPr/>
      </w:pPr>
      <w:r>
        <w:rPr>
          <w:bCs/>
        </w:rPr>
        <w:t>С</w:t>
      </w:r>
      <w:r>
        <w:rPr/>
        <w:t>прос на тепловую мощность, в расчетных элементах территориального деления поселения, отсутствует.</w:t>
      </w:r>
    </w:p>
    <w:p>
      <w:pPr>
        <w:pStyle w:val="Normal"/>
        <w:jc w:val="both"/>
        <w:rPr>
          <w:b/>
        </w:rPr>
      </w:pPr>
      <w:bookmarkStart w:id="150" w:name="_Toc14181425"/>
      <w:bookmarkStart w:id="151" w:name="_Toc14183007"/>
      <w:bookmarkStart w:id="152" w:name="_Toc15907586"/>
      <w:bookmarkStart w:id="153" w:name="_Toc16001505"/>
      <w:r>
        <w:rPr>
          <w:b/>
        </w:rPr>
        <w:t>1.5.2. Описание значений расчетных тепловых нагрузок на коллекторах источников тепловой энергии</w:t>
      </w:r>
      <w:bookmarkEnd w:id="150"/>
      <w:bookmarkEnd w:id="151"/>
      <w:bookmarkEnd w:id="152"/>
      <w:bookmarkEnd w:id="153"/>
    </w:p>
    <w:p>
      <w:pPr>
        <w:pStyle w:val="Normal"/>
        <w:ind w:firstLine="709"/>
        <w:jc w:val="both"/>
        <w:rPr/>
      </w:pPr>
      <w:r>
        <w:rPr/>
        <w:t xml:space="preserve">Значения расчетных тепловых нагрузок на коллекторах источников тепловой энергии, представлены в таблицах </w:t>
      </w:r>
      <w:r>
        <w:rPr>
          <w:bCs/>
        </w:rPr>
        <w:t>1.5.1</w:t>
      </w:r>
    </w:p>
    <w:p>
      <w:pPr>
        <w:pStyle w:val="Normal"/>
        <w:jc w:val="both"/>
        <w:rPr>
          <w:b/>
        </w:rPr>
      </w:pPr>
      <w:bookmarkStart w:id="154" w:name="_Toc14181426"/>
      <w:bookmarkStart w:id="155" w:name="_Toc14183008"/>
      <w:bookmarkStart w:id="156" w:name="_Toc15907587"/>
      <w:bookmarkStart w:id="157" w:name="_Toc16001506"/>
      <w:r>
        <w:rPr>
          <w:b/>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54"/>
      <w:bookmarkEnd w:id="155"/>
      <w:bookmarkEnd w:id="156"/>
      <w:bookmarkEnd w:id="157"/>
    </w:p>
    <w:p>
      <w:pPr>
        <w:pStyle w:val="Normal"/>
        <w:jc w:val="both"/>
        <w:rPr>
          <w:rStyle w:val="FontStyle94"/>
          <w:bCs/>
          <w:sz w:val="24"/>
          <w:szCs w:val="24"/>
        </w:rPr>
      </w:pPr>
      <w:r>
        <w:rPr>
          <w:rStyle w:val="FontStyle94"/>
          <w:bCs/>
          <w:sz w:val="24"/>
          <w:szCs w:val="24"/>
        </w:rPr>
        <w:tab/>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pPr>
        <w:pStyle w:val="Normal"/>
        <w:jc w:val="both"/>
        <w:rPr>
          <w:b/>
        </w:rPr>
      </w:pPr>
      <w:bookmarkStart w:id="158" w:name="_Toc14181427"/>
      <w:bookmarkStart w:id="159" w:name="_Toc14183009"/>
      <w:bookmarkStart w:id="160" w:name="_Toc16001507"/>
      <w:bookmarkStart w:id="161" w:name="_Toc15907588"/>
      <w:r>
        <w:rPr>
          <w:b/>
        </w:rPr>
        <w:t>1.5.4. Описание величины потребления тепловой энергии в расчетных элементах территориального деления за отопительный период и за год в целом</w:t>
      </w:r>
      <w:bookmarkEnd w:id="158"/>
      <w:bookmarkEnd w:id="159"/>
      <w:bookmarkEnd w:id="160"/>
      <w:bookmarkEnd w:id="161"/>
    </w:p>
    <w:p>
      <w:pPr>
        <w:pStyle w:val="Normal"/>
        <w:rPr/>
      </w:pPr>
      <w:r>
        <w:rPr/>
        <w:tab/>
        <w:t>Отпуск тепловой энергии из тепловой сети (полезный отпуск конечным потребителям) представлен в таблице 1.16.</w:t>
      </w:r>
    </w:p>
    <w:p>
      <w:pPr>
        <w:pStyle w:val="Normal"/>
        <w:jc w:val="right"/>
        <w:rPr/>
      </w:pPr>
      <w:r>
        <w:rPr/>
        <w:t>Таблица 1.16</w:t>
      </w:r>
    </w:p>
    <w:tbl>
      <w:tblPr>
        <w:tblW w:w="14317" w:type="dxa"/>
        <w:jc w:val="left"/>
        <w:tblInd w:w="-11" w:type="dxa"/>
        <w:tblLayout w:type="fixed"/>
        <w:tblCellMar>
          <w:top w:w="0" w:type="dxa"/>
          <w:left w:w="108" w:type="dxa"/>
          <w:bottom w:w="0" w:type="dxa"/>
          <w:right w:w="108" w:type="dxa"/>
        </w:tblCellMar>
        <w:tblLook w:val="04a0" w:noHBand="0" w:noVBand="1" w:firstColumn="1" w:lastRow="0" w:lastColumn="0" w:firstRow="1"/>
      </w:tblPr>
      <w:tblGrid>
        <w:gridCol w:w="6946"/>
        <w:gridCol w:w="992"/>
        <w:gridCol w:w="992"/>
        <w:gridCol w:w="995"/>
        <w:gridCol w:w="1278"/>
        <w:gridCol w:w="992"/>
        <w:gridCol w:w="992"/>
        <w:gridCol w:w="1128"/>
      </w:tblGrid>
      <w:tr>
        <w:trPr>
          <w:trHeight w:val="915" w:hRule="atLeast"/>
        </w:trPr>
        <w:tc>
          <w:tcPr>
            <w:tcW w:w="6946"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Наименование источника тепловой энергии</w:t>
            </w:r>
          </w:p>
        </w:tc>
        <w:tc>
          <w:tcPr>
            <w:tcW w:w="7369" w:type="dxa"/>
            <w:gridSpan w:val="7"/>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Отпуск тепловой энергии из тепловой сети (полезный отпуск конечным потребителям), Гкал/год</w:t>
            </w:r>
          </w:p>
        </w:tc>
      </w:tr>
      <w:tr>
        <w:trPr>
          <w:trHeight w:val="645" w:hRule="atLeast"/>
        </w:trPr>
        <w:tc>
          <w:tcPr>
            <w:tcW w:w="6946"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b/>
                <w:bCs/>
                <w:color w:val="000000"/>
                <w:sz w:val="22"/>
                <w:szCs w:val="22"/>
                <w:lang w:eastAsia="ru-RU"/>
              </w:rPr>
            </w:pPr>
            <w:r>
              <w:rPr>
                <w:b/>
                <w:bCs/>
                <w:color w:val="000000"/>
                <w:sz w:val="22"/>
                <w:szCs w:val="22"/>
                <w:lang w:eastAsia="ru-RU"/>
              </w:rPr>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2021</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2022</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2023</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2024</w:t>
            </w:r>
          </w:p>
        </w:tc>
        <w:tc>
          <w:tcPr>
            <w:tcW w:w="992" w:type="dxa"/>
            <w:tcBorders>
              <w:bottom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2025</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2026-2030</w:t>
            </w:r>
          </w:p>
        </w:tc>
      </w:tr>
      <w:tr>
        <w:trPr>
          <w:trHeight w:val="61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«Центральная» г.Валуйки, п/у Пушкина ,1</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26811</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30 279</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30 116</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27 733</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26 529</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28119</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28119</w:t>
            </w:r>
          </w:p>
        </w:tc>
      </w:tr>
      <w:tr>
        <w:trPr>
          <w:trHeight w:val="61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«Соцгородок» г.Валуйки, ул.Курячего,1/2</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21102</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23 811</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23 654</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21 765</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20 855</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22092</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22092</w:t>
            </w:r>
          </w:p>
        </w:tc>
      </w:tr>
      <w:tr>
        <w:trPr>
          <w:trHeight w:val="61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419</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470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502</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441</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408</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450</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450</w:t>
            </w:r>
          </w:p>
        </w:tc>
      </w:tr>
      <w:tr>
        <w:trPr>
          <w:trHeight w:val="61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307</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399</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412</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374</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349</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378</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378</w:t>
            </w:r>
          </w:p>
        </w:tc>
      </w:tr>
      <w:tr>
        <w:trPr>
          <w:trHeight w:val="61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«Горького 100»  г.Валуйки, ул.Горького,100</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1383</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1 479</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1 503</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1 368</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1 213</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1361</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1361</w:t>
            </w:r>
          </w:p>
        </w:tc>
      </w:tr>
      <w:tr>
        <w:trPr>
          <w:trHeight w:val="61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1628</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1 848</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1 835</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1 619</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1 521</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1658</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1658</w:t>
            </w:r>
          </w:p>
        </w:tc>
      </w:tr>
      <w:tr>
        <w:trPr>
          <w:trHeight w:val="64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 (по ул.Никольская, 36)»  г.Валуйки, ул.Никольская,36/1</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357</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407</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413</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358</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343</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372</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372</w:t>
            </w:r>
          </w:p>
        </w:tc>
      </w:tr>
      <w:tr>
        <w:trPr>
          <w:trHeight w:val="121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«ТКУ п .Дружба, очистные сооружения», Валуйский район, Яблоновский сельский округ, п.Дружба</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186</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198</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188</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186</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169</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181</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181</w:t>
            </w:r>
          </w:p>
        </w:tc>
      </w:tr>
      <w:tr>
        <w:trPr>
          <w:trHeight w:val="61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«кот.Пушкина 9/1»  г.Валуйки , ул.Пушкина ,9/1</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1264</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1 106</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1 181</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1 104</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1 190</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1158</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1158</w:t>
            </w:r>
          </w:p>
        </w:tc>
      </w:tr>
      <w:tr>
        <w:trPr>
          <w:trHeight w:val="64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«ул.Ленина 54»  Валуйский р-он, пос.Уразово, ул.Ленина ,54</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1385</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1 597</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1 640</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1 489</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1 409</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1513</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1513</w:t>
            </w:r>
          </w:p>
        </w:tc>
      </w:tr>
      <w:tr>
        <w:trPr>
          <w:trHeight w:val="64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«ЦРБ №2 п.Уразово» Валуйский р-он, пос.Уразово, ул.Больничная,1а</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870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988</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1286</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1146</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1096</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1176</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1176</w:t>
            </w:r>
          </w:p>
        </w:tc>
      </w:tr>
      <w:tr>
        <w:trPr>
          <w:trHeight w:val="64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649</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731</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750</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674</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633</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686</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686</w:t>
            </w:r>
          </w:p>
        </w:tc>
      </w:tr>
      <w:tr>
        <w:trPr>
          <w:trHeight w:val="91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ул.Центральная,15</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470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512</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585</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501</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468</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518</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518</w:t>
            </w:r>
          </w:p>
        </w:tc>
      </w:tr>
      <w:tr>
        <w:trPr>
          <w:trHeight w:val="61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с.Казинка , ул.Мира,3 Валуйского р-она</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824</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947</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966</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864</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834</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888</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888</w:t>
            </w:r>
          </w:p>
        </w:tc>
      </w:tr>
      <w:tr>
        <w:trPr>
          <w:trHeight w:val="64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«кот.с.Бутырки» Валуйский район, с.Бутырки , ул.Школьная,8</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587</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605</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756</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342</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372</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372</w:t>
            </w:r>
          </w:p>
        </w:tc>
      </w:tr>
      <w:tr>
        <w:trPr>
          <w:trHeight w:val="64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«кот.с.Тимоново» Валуйский район,с.Тимоново, ул.Школьная,4</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357</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355</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332</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255</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241</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276</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276</w:t>
            </w:r>
          </w:p>
        </w:tc>
      </w:tr>
      <w:tr>
        <w:trPr>
          <w:trHeight w:val="64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764</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940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903</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816</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774</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831</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831</w:t>
            </w:r>
          </w:p>
        </w:tc>
      </w:tr>
      <w:tr>
        <w:trPr>
          <w:trHeight w:val="64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«БМК – 2,52 ул.Космонавтов» г.Валуйки, ул.Космонавтов,24/1</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2629</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2 932</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2 926</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2 636</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2 548</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2703</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2703</w:t>
            </w:r>
          </w:p>
        </w:tc>
      </w:tr>
      <w:tr>
        <w:trPr>
          <w:trHeight w:val="64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 по ул.Калинина»   г.Валуйки , ул.Калинина ,37/2</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910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778</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760</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757</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762</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760</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760</w:t>
            </w:r>
          </w:p>
        </w:tc>
      </w:tr>
      <w:tr>
        <w:trPr>
          <w:trHeight w:val="91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1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«АБК-2 и гараж» г.Валуйки, ул.Суржикова ,30</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15" w:hRule="atLeast"/>
        </w:trPr>
        <w:tc>
          <w:tcPr>
            <w:tcW w:w="6946"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«Склад и гараж»  г.Валуйки , ул.Суржикова ,30</w:t>
            </w:r>
          </w:p>
        </w:tc>
        <w:tc>
          <w:tcPr>
            <w:tcW w:w="9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330" w:hRule="atLeast"/>
        </w:trPr>
        <w:tc>
          <w:tcPr>
            <w:tcW w:w="6946"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rPr>
                <w:b/>
                <w:bCs/>
                <w:color w:val="000000"/>
                <w:sz w:val="22"/>
                <w:szCs w:val="22"/>
                <w:lang w:eastAsia="ru-RU"/>
              </w:rPr>
            </w:pPr>
            <w:r>
              <w:rPr>
                <w:b/>
                <w:bCs/>
                <w:color w:val="000000"/>
                <w:sz w:val="22"/>
                <w:szCs w:val="22"/>
                <w:lang w:eastAsia="ru-RU"/>
              </w:rPr>
              <w:t>Всего :</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right"/>
              <w:rPr>
                <w:b/>
                <w:bCs/>
                <w:color w:val="000000"/>
                <w:sz w:val="22"/>
                <w:szCs w:val="22"/>
                <w:lang w:eastAsia="ru-RU"/>
              </w:rPr>
            </w:pPr>
            <w:r>
              <w:rPr>
                <w:b/>
                <w:bCs/>
                <w:color w:val="000000"/>
                <w:sz w:val="22"/>
                <w:szCs w:val="22"/>
                <w:lang w:eastAsia="ru-RU"/>
              </w:rPr>
              <w:t>62901</w:t>
            </w:r>
          </w:p>
          <w:p>
            <w:pPr>
              <w:pStyle w:val="Normal"/>
              <w:widowControl w:val="false"/>
              <w:suppressAutoHyphens w:val="false"/>
              <w:jc w:val="right"/>
              <w:rPr>
                <w:b/>
                <w:bCs/>
                <w:color w:val="000000"/>
                <w:sz w:val="22"/>
                <w:szCs w:val="22"/>
                <w:lang w:eastAsia="ru-RU"/>
              </w:rPr>
            </w:pPr>
            <w:r>
              <w:rPr>
                <w:b/>
                <w:bCs/>
                <w:color w:val="000000"/>
                <w:sz w:val="22"/>
                <w:szCs w:val="22"/>
                <w:lang w:eastAsia="ru-RU"/>
              </w:rPr>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70 382</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70 708</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64 428</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61 342</w:t>
            </w:r>
          </w:p>
        </w:tc>
        <w:tc>
          <w:tcPr>
            <w:tcW w:w="992" w:type="dxa"/>
            <w:tcBorders>
              <w:bottom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65492</w:t>
            </w:r>
          </w:p>
        </w:tc>
        <w:tc>
          <w:tcPr>
            <w:tcW w:w="1128"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65492</w:t>
            </w:r>
          </w:p>
        </w:tc>
      </w:tr>
    </w:tbl>
    <w:p>
      <w:pPr>
        <w:pStyle w:val="Normal"/>
        <w:rPr/>
      </w:pPr>
      <w:r>
        <w:rPr/>
      </w:r>
    </w:p>
    <w:p>
      <w:pPr>
        <w:pStyle w:val="Normal"/>
        <w:jc w:val="right"/>
        <w:rPr/>
      </w:pPr>
      <w:r>
        <w:rPr/>
      </w:r>
    </w:p>
    <w:p>
      <w:pPr>
        <w:pStyle w:val="Normal"/>
        <w:jc w:val="both"/>
        <w:rPr>
          <w:b/>
        </w:rPr>
      </w:pPr>
      <w:bookmarkStart w:id="162" w:name="_Toc14181428"/>
      <w:bookmarkStart w:id="163" w:name="_Toc14183010"/>
      <w:bookmarkStart w:id="164" w:name="_Toc15907589"/>
      <w:bookmarkStart w:id="165" w:name="_Toc16001508"/>
      <w:r>
        <w:rPr>
          <w:b/>
        </w:rPr>
        <w:t>1.5.5. Описание существующих нормативов потребления тепловой энергии для населения на отопление и горячее водоснабжение</w:t>
      </w:r>
      <w:bookmarkEnd w:id="162"/>
      <w:bookmarkEnd w:id="163"/>
      <w:bookmarkEnd w:id="164"/>
      <w:bookmarkEnd w:id="165"/>
    </w:p>
    <w:p>
      <w:pPr>
        <w:pStyle w:val="Normal"/>
        <w:jc w:val="both"/>
        <w:rPr/>
      </w:pPr>
      <w:r>
        <w:rPr/>
        <w:tab/>
        <w:t>Услуги централизованного горячего водоснабжения населению на территории Валуйского муниципального округа не предоставляются. Норматив по отоплению в жилых домах с центральной системой отопления 0,017 Гкал на 1 кв.м. общей площади жилых помещений в месяц (круглогодично).</w:t>
      </w:r>
    </w:p>
    <w:p>
      <w:pPr>
        <w:pStyle w:val="Normal"/>
        <w:jc w:val="both"/>
        <w:rPr>
          <w:b/>
        </w:rPr>
      </w:pPr>
      <w:bookmarkStart w:id="166" w:name="_Toc14181430"/>
      <w:bookmarkStart w:id="167" w:name="_Toc14183012"/>
      <w:bookmarkStart w:id="168" w:name="_Toc15907590"/>
      <w:bookmarkStart w:id="169" w:name="_Toc16001509"/>
      <w:r>
        <w:rPr>
          <w:b/>
        </w:rPr>
        <w:t>1.5.6. Описание сравнения величины договорной и расчетной тепловой нагрузки по зоне действия каждого источника тепловой энергии</w:t>
      </w:r>
      <w:bookmarkEnd w:id="166"/>
      <w:bookmarkEnd w:id="167"/>
      <w:bookmarkEnd w:id="168"/>
      <w:bookmarkEnd w:id="169"/>
    </w:p>
    <w:p>
      <w:pPr>
        <w:pStyle w:val="ListParagraph"/>
        <w:ind w:left="0" w:hanging="0"/>
        <w:jc w:val="both"/>
        <w:rPr/>
      </w:pPr>
      <w:r>
        <w:rPr/>
        <w:tab/>
        <w:t>Потребление тепловой энергии при расчетных температурах наружного воздуха определяются на основе тепловых нагрузок потребителей, установленных в договорах теплоснабжения с разбивкой тепловых нагрузок на максимальное потребление тепловой энергии на отопление, вентиляцию, кондиционирование, горячее водоснабжение и технологические нужды. Величины договорной тепловой нагрузки соответствуют расчетным тепловым нагрузкам по всем источникам тепловой энергии поселения.</w:t>
      </w:r>
    </w:p>
    <w:p>
      <w:pPr>
        <w:pStyle w:val="Normal"/>
        <w:jc w:val="both"/>
        <w:rPr>
          <w:b/>
        </w:rPr>
      </w:pPr>
      <w:r>
        <w:rPr>
          <w:b/>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p>
    <w:p>
      <w:pPr>
        <w:pStyle w:val="ListParagraph"/>
        <w:ind w:left="0" w:hanging="0"/>
        <w:jc w:val="both"/>
        <w:rPr/>
      </w:pPr>
      <w:r>
        <w:rPr/>
      </w:r>
    </w:p>
    <w:p>
      <w:pPr>
        <w:pStyle w:val="ListParagraph"/>
        <w:ind w:left="0" w:hanging="0"/>
        <w:jc w:val="both"/>
        <w:rPr/>
      </w:pPr>
      <w:r>
        <w:rPr/>
      </w:r>
    </w:p>
    <w:p>
      <w:pPr>
        <w:pStyle w:val="Normal"/>
        <w:jc w:val="both"/>
        <w:rPr>
          <w:b/>
        </w:rPr>
      </w:pPr>
      <w:bookmarkStart w:id="170" w:name="_Toc16001510"/>
      <w:r>
        <w:rPr>
          <w:b/>
        </w:rPr>
        <w:t>1.6.  Балансы тепловой мощности и тепловой нагрузки</w:t>
      </w:r>
      <w:bookmarkEnd w:id="170"/>
    </w:p>
    <w:p>
      <w:pPr>
        <w:pStyle w:val="Normal"/>
        <w:jc w:val="both"/>
        <w:rPr>
          <w:b/>
        </w:rPr>
      </w:pPr>
      <w:bookmarkStart w:id="171" w:name="_Toc16001511"/>
      <w:bookmarkStart w:id="172" w:name="_Toc15907592"/>
      <w:r>
        <w:rPr>
          <w:b/>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171"/>
      <w:bookmarkEnd w:id="172"/>
    </w:p>
    <w:p>
      <w:pPr>
        <w:pStyle w:val="Normal"/>
        <w:jc w:val="both"/>
        <w:rPr>
          <w:bCs/>
        </w:rPr>
      </w:pPr>
      <w:r>
        <w:rPr/>
        <w:tab/>
        <w:t xml:space="preserve">Информация о балансе тепловой мощности и тепловой нагрузки </w:t>
      </w:r>
      <w:r>
        <w:rPr>
          <w:bCs/>
        </w:rPr>
        <w:t>по каждому источнику тепловой энергии представлена в таблице 1.6.1.</w:t>
      </w:r>
    </w:p>
    <w:p>
      <w:pPr>
        <w:pStyle w:val="Normal"/>
        <w:jc w:val="right"/>
        <w:rPr>
          <w:bCs/>
        </w:rPr>
      </w:pPr>
      <w:r>
        <w:rPr>
          <w:bCs/>
        </w:rPr>
        <w:t>Таблица 1.6.1</w:t>
      </w:r>
    </w:p>
    <w:tbl>
      <w:tblPr>
        <w:tblW w:w="14307" w:type="dxa"/>
        <w:jc w:val="left"/>
        <w:tblInd w:w="30" w:type="dxa"/>
        <w:tblLayout w:type="fixed"/>
        <w:tblCellMar>
          <w:top w:w="0" w:type="dxa"/>
          <w:left w:w="108" w:type="dxa"/>
          <w:bottom w:w="0" w:type="dxa"/>
          <w:right w:w="108" w:type="dxa"/>
        </w:tblCellMar>
        <w:tblLook w:val="04a0" w:noHBand="0" w:noVBand="1" w:firstColumn="1" w:lastRow="0" w:lastColumn="0" w:firstRow="1"/>
      </w:tblPr>
      <w:tblGrid>
        <w:gridCol w:w="626"/>
        <w:gridCol w:w="4873"/>
        <w:gridCol w:w="1847"/>
        <w:gridCol w:w="2272"/>
        <w:gridCol w:w="2415"/>
        <w:gridCol w:w="2273"/>
      </w:tblGrid>
      <w:tr>
        <w:trPr>
          <w:trHeight w:val="1425" w:hRule="atLeast"/>
        </w:trPr>
        <w:tc>
          <w:tcPr>
            <w:tcW w:w="626"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 xml:space="preserve">№ </w:t>
            </w:r>
            <w:r>
              <w:rPr>
                <w:sz w:val="22"/>
                <w:szCs w:val="22"/>
                <w:lang w:eastAsia="ru-RU"/>
              </w:rPr>
              <w:t>п/п</w:t>
            </w:r>
          </w:p>
        </w:tc>
        <w:tc>
          <w:tcPr>
            <w:tcW w:w="4873"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Наименование источника</w:t>
              <w:br/>
              <w:t>теплоснабжения тепловой энергии</w:t>
            </w:r>
          </w:p>
        </w:tc>
        <w:tc>
          <w:tcPr>
            <w:tcW w:w="1847"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Установленная тепловая</w:t>
              <w:br/>
              <w:t>мощность, Гкал/ч</w:t>
            </w:r>
          </w:p>
        </w:tc>
        <w:tc>
          <w:tcPr>
            <w:tcW w:w="2272"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Располагаемая тепловая</w:t>
              <w:br/>
              <w:t>мощность, Гкал/ч</w:t>
            </w:r>
          </w:p>
        </w:tc>
        <w:tc>
          <w:tcPr>
            <w:tcW w:w="2415"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Присоединенная тепловая нагрузка (с учетом потерь), Гкал/ч</w:t>
            </w:r>
          </w:p>
        </w:tc>
        <w:tc>
          <w:tcPr>
            <w:tcW w:w="2273"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Резерв  тепловой мощности, Гкал/час</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28,60</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28,60</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21,84</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6,76</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14,07</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14,07</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14,05</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0,02</w:t>
            </w:r>
          </w:p>
        </w:tc>
      </w:tr>
      <w:tr>
        <w:trPr>
          <w:trHeight w:val="345"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0,29</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4</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0,50</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0,50</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0,24</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5</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«Горького 100»  г.Валуйки, ул.Горького,100 </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0,80</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0,70</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6</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3,00</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3,00</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1,43</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1,57</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7</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0,07</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0,04</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w:t>
            </w:r>
          </w:p>
        </w:tc>
        <w:tc>
          <w:tcPr>
            <w:tcW w:w="4873"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«АБК-2 и гараж» г.Валуйки, ул.Суржикова ,30 </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0,22</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0,04</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9</w:t>
            </w:r>
          </w:p>
        </w:tc>
        <w:tc>
          <w:tcPr>
            <w:tcW w:w="4873"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«Склад и гараж»  г.Валуйки , ул.Суржикова ,30 </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0,15</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0,02</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 (по ул.Никольская, 36)»  г.Валуйки, ул.Никольская,36/1</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0,14</w:t>
            </w:r>
          </w:p>
        </w:tc>
      </w:tr>
      <w:tr>
        <w:trPr>
          <w:trHeight w:val="855"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11</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ТКУ п.Дружба, Валуйский район,Яблоновкий сельский округ,п.Дружба</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0,07</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0,10</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12</w:t>
            </w:r>
          </w:p>
        </w:tc>
        <w:tc>
          <w:tcPr>
            <w:tcW w:w="4873"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«кот. по ул.Калинина»   г.Валуйки , ул.Калинина ,37/2</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0,34</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0,34</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0,24</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«кот.Пушкина 9/1»  г.Валуйки , ул.Пушкина ,9/1</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0,47</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0,47</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0,36</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0,49</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«БМК – 2,52 ул.Космонавтов» г.Валуйки, ул.Космонавтов,24/1</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2,11</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2,11</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1,39</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0,72</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16</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«ул.Ленина 54»  Валуйский р-он, пос.Уразово, ул.Ленина ,54</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1,10</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17</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«ЦРБ №2 п.Уразово» Валуйский р-он, пос.Уразово, ул.Больничная,1а</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0,69</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1,31</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18</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0,20</w:t>
            </w:r>
          </w:p>
        </w:tc>
      </w:tr>
      <w:tr>
        <w:trPr>
          <w:trHeight w:val="855"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19</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 ул.Центральная,15</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0,30</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0,30</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«кот.с.Казинка»  Валуйский р-он, с.Казинка , ул.Мира,3</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0,55</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1,45</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с.Бутырки, ул.Школьная,8,Валуйский район</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0,86</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0,86</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0,37</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0,49</w:t>
            </w:r>
          </w:p>
        </w:tc>
      </w:tr>
      <w:tr>
        <w:trPr>
          <w:trHeight w:val="57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22</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с.Тимоново,ул.Школьная,4, Валуйский район</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0,21</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0,39</w:t>
            </w:r>
          </w:p>
        </w:tc>
      </w:tr>
      <w:tr>
        <w:trPr>
          <w:trHeight w:val="300" w:hRule="atLeast"/>
        </w:trPr>
        <w:tc>
          <w:tcPr>
            <w:tcW w:w="626"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4873"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Всего :</w:t>
            </w:r>
          </w:p>
        </w:tc>
        <w:tc>
          <w:tcPr>
            <w:tcW w:w="184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60,86</w:t>
            </w:r>
          </w:p>
        </w:tc>
        <w:tc>
          <w:tcPr>
            <w:tcW w:w="227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60,86</w:t>
            </w:r>
          </w:p>
        </w:tc>
        <w:tc>
          <w:tcPr>
            <w:tcW w:w="241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45,40</w:t>
            </w:r>
          </w:p>
        </w:tc>
        <w:tc>
          <w:tcPr>
            <w:tcW w:w="227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15,46</w:t>
            </w:r>
          </w:p>
        </w:tc>
      </w:tr>
    </w:tbl>
    <w:p>
      <w:pPr>
        <w:pStyle w:val="Normal"/>
        <w:jc w:val="both"/>
        <w:rPr>
          <w:bCs/>
        </w:rPr>
      </w:pPr>
      <w:r>
        <w:rPr>
          <w:bCs/>
        </w:rPr>
        <w:t xml:space="preserve"> </w:t>
      </w:r>
      <w:bookmarkStart w:id="173" w:name="_Toc15910525"/>
      <w:bookmarkStart w:id="174" w:name="_Toc16001512"/>
      <w:bookmarkStart w:id="175" w:name="_Toc14181433"/>
      <w:bookmarkStart w:id="176" w:name="_Toc14183015"/>
    </w:p>
    <w:p>
      <w:pPr>
        <w:pStyle w:val="Normal"/>
        <w:jc w:val="both"/>
        <w:rPr>
          <w:bCs/>
        </w:rPr>
      </w:pPr>
      <w:r>
        <w:rPr>
          <w:bCs/>
        </w:rPr>
      </w:r>
    </w:p>
    <w:p>
      <w:pPr>
        <w:pStyle w:val="Normal"/>
        <w:jc w:val="both"/>
        <w:rPr>
          <w:bCs/>
        </w:rPr>
      </w:pPr>
      <w:r>
        <w:rPr>
          <w:bCs/>
        </w:rPr>
      </w:r>
    </w:p>
    <w:p>
      <w:pPr>
        <w:pStyle w:val="Normal"/>
        <w:jc w:val="both"/>
        <w:rPr>
          <w:b/>
        </w:rPr>
      </w:pPr>
      <w:r>
        <w:rPr>
          <w:b/>
        </w:rPr>
        <w:t xml:space="preserve">1.6.2. Описание </w:t>
      </w:r>
      <w:bookmarkEnd w:id="175"/>
      <w:bookmarkEnd w:id="176"/>
      <w:r>
        <w:rPr>
          <w:b/>
        </w:rPr>
        <w:t>резервов и дефицитов тепловой мощности нетто по каждому источнику тепловой энергии</w:t>
      </w:r>
      <w:bookmarkEnd w:id="173"/>
      <w:bookmarkEnd w:id="174"/>
    </w:p>
    <w:p>
      <w:pPr>
        <w:pStyle w:val="Normal"/>
        <w:ind w:firstLine="709"/>
        <w:jc w:val="both"/>
        <w:rPr/>
      </w:pPr>
      <w:r>
        <w:rPr/>
        <w:t>Описание резервов и дефицитов тепловой мощности нетто по каждому источнику тепловой энергии</w:t>
      </w:r>
      <w:r>
        <w:rPr>
          <w:bCs/>
        </w:rPr>
        <w:t xml:space="preserve"> представлена в таблицах 1.6.1.</w:t>
      </w:r>
    </w:p>
    <w:p>
      <w:pPr>
        <w:pStyle w:val="Normal"/>
        <w:jc w:val="both"/>
        <w:rPr>
          <w:b/>
        </w:rPr>
      </w:pPr>
      <w:bookmarkStart w:id="177" w:name="_Toc15910526"/>
      <w:bookmarkStart w:id="178" w:name="_Toc14183016"/>
      <w:bookmarkStart w:id="179" w:name="_Toc14181434"/>
      <w:bookmarkStart w:id="180" w:name="_Toc16001513"/>
      <w:r>
        <w:rPr>
          <w:b/>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77"/>
      <w:bookmarkEnd w:id="178"/>
      <w:bookmarkEnd w:id="179"/>
      <w:bookmarkEnd w:id="180"/>
    </w:p>
    <w:p>
      <w:pPr>
        <w:pStyle w:val="Normal"/>
        <w:jc w:val="both"/>
        <w:rPr>
          <w:rStyle w:val="FontStyle94"/>
          <w:bCs/>
          <w:sz w:val="24"/>
          <w:szCs w:val="24"/>
        </w:rPr>
      </w:pPr>
      <w:r>
        <w:rPr>
          <w:rStyle w:val="FontStyle94"/>
          <w:bCs/>
          <w:sz w:val="24"/>
          <w:szCs w:val="24"/>
        </w:rPr>
        <w:tab/>
        <w:t xml:space="preserve">Под гидравлическим режимом тепловой сети понимают взаимную связь между давлениями (напорами) и расходами теплоносителя в различных точках сети в данный момент времени. Гидравлический режим работы систем теплоснабжения, </w:t>
      </w:r>
      <w:r>
        <w:rPr/>
        <w:t>обеспечивающий передачу тепловой энергии от источника тепловой энергии до самого удаленного потребителя,</w:t>
      </w:r>
      <w:r>
        <w:rPr>
          <w:rStyle w:val="FontStyle94"/>
          <w:bCs/>
          <w:sz w:val="24"/>
          <w:szCs w:val="24"/>
        </w:rPr>
        <w:t xml:space="preserve"> осуществляется работой насосов источников тепловой энергии. В связи с </w:t>
      </w:r>
      <w:r>
        <w:rPr/>
        <w:t>тем, что все системы теплоснабжения поселения расположены на местности со спокойным рельефом и отсутствуют высотные здания, применение насосных станций не требуется.</w:t>
      </w:r>
    </w:p>
    <w:p>
      <w:pPr>
        <w:pStyle w:val="Normal"/>
        <w:jc w:val="both"/>
        <w:rPr>
          <w:rStyle w:val="FontStyle94"/>
          <w:bCs/>
          <w:sz w:val="24"/>
          <w:szCs w:val="24"/>
        </w:rPr>
      </w:pPr>
      <w:r>
        <w:rPr>
          <w:rStyle w:val="FontStyle94"/>
          <w:bCs/>
          <w:sz w:val="24"/>
          <w:szCs w:val="24"/>
        </w:rPr>
        <w:tab/>
        <w:t>Существующие тепловые сети имеют достаточную пропускную способность для обеспечения требуемых параметров теплоносителя. В связи с этим, реконструкция тепловых сетей от котельных с увеличением диаметра в поселении не планируется. При необходимости расширения для подключения новых абонентов предложения по реконструкции будут определены при актуализации схемы теплоснабжения соответствующей году строительства.</w:t>
      </w:r>
    </w:p>
    <w:p>
      <w:pPr>
        <w:pStyle w:val="Normal"/>
        <w:jc w:val="both"/>
        <w:rPr>
          <w:rStyle w:val="FontStyle94"/>
          <w:bCs/>
        </w:rPr>
      </w:pPr>
      <w:r>
        <w:rPr>
          <w:rStyle w:val="FontStyle94"/>
          <w:bCs/>
        </w:rPr>
        <w:tab/>
        <w:t>Пьезометрические графики по каждому источнику теплоснабжения поселения отсутствуют.</w:t>
      </w:r>
    </w:p>
    <w:p>
      <w:pPr>
        <w:pStyle w:val="Normal"/>
        <w:jc w:val="both"/>
        <w:rPr>
          <w:b/>
        </w:rPr>
      </w:pPr>
      <w:bookmarkStart w:id="181" w:name="_Toc16001514"/>
      <w:bookmarkStart w:id="182" w:name="_Toc14183017"/>
      <w:bookmarkStart w:id="183" w:name="_Toc15910527"/>
      <w:bookmarkStart w:id="184" w:name="_Toc14181435"/>
      <w:r>
        <w:rPr>
          <w:b/>
        </w:rPr>
        <w:t>1.6.4. Описание причины возникновения дефицитов тепловой мощности и последствий влияния дефицитов на качество теплоснабжения</w:t>
      </w:r>
      <w:bookmarkEnd w:id="181"/>
      <w:bookmarkEnd w:id="182"/>
      <w:bookmarkEnd w:id="183"/>
      <w:bookmarkEnd w:id="184"/>
    </w:p>
    <w:p>
      <w:pPr>
        <w:pStyle w:val="Normal"/>
        <w:ind w:firstLine="709"/>
        <w:jc w:val="both"/>
        <w:rPr/>
      </w:pPr>
      <w:r>
        <w:rPr/>
        <w:t>Дефициты тепловой мощности на котельных поселения отсутствуют.</w:t>
      </w:r>
    </w:p>
    <w:p>
      <w:pPr>
        <w:pStyle w:val="Normal"/>
        <w:jc w:val="both"/>
        <w:rPr>
          <w:b/>
        </w:rPr>
      </w:pPr>
      <w:bookmarkStart w:id="185" w:name="_Toc14181436"/>
      <w:bookmarkStart w:id="186" w:name="_Toc14183018"/>
      <w:bookmarkStart w:id="187" w:name="_Toc15910528"/>
      <w:bookmarkStart w:id="188" w:name="_Toc16001515"/>
      <w:r>
        <w:rPr>
          <w:b/>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85"/>
      <w:bookmarkEnd w:id="186"/>
      <w:bookmarkEnd w:id="187"/>
      <w:bookmarkEnd w:id="188"/>
    </w:p>
    <w:p>
      <w:pPr>
        <w:pStyle w:val="Normal"/>
        <w:ind w:firstLine="709"/>
        <w:jc w:val="both"/>
        <w:rPr/>
      </w:pPr>
      <w:r>
        <w:rPr/>
        <w:t xml:space="preserve">Резервы тепловой мощности нетто источников тепловой энергии поселения представлены в таблицах </w:t>
      </w:r>
      <w:r>
        <w:rPr>
          <w:bCs/>
        </w:rPr>
        <w:t xml:space="preserve">1.5.1. </w:t>
      </w:r>
      <w:r>
        <w:rPr/>
        <w:t>Зоны с дефицитом тепловой мощности на котельных Валуйского муниципального округа отсутствуют.</w:t>
      </w:r>
    </w:p>
    <w:p>
      <w:pPr>
        <w:pStyle w:val="Normal"/>
        <w:jc w:val="both"/>
        <w:rPr>
          <w:b/>
        </w:rPr>
      </w:pPr>
      <w:r>
        <w:rPr>
          <w:b/>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p>
    <w:p>
      <w:pPr>
        <w:pStyle w:val="Normal"/>
        <w:ind w:firstLine="709"/>
        <w:jc w:val="both"/>
        <w:rPr/>
      </w:pPr>
      <w:r>
        <w:rPr/>
        <w:t>Изменения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 отсутствуют.</w:t>
      </w:r>
    </w:p>
    <w:p>
      <w:pPr>
        <w:pStyle w:val="Normal"/>
        <w:jc w:val="both"/>
        <w:rPr>
          <w:b/>
        </w:rPr>
      </w:pPr>
      <w:bookmarkStart w:id="189" w:name="_Toc16001516"/>
      <w:r>
        <w:rPr>
          <w:b/>
        </w:rPr>
        <w:t>1.7.  Балансы теплоносителя</w:t>
      </w:r>
      <w:bookmarkEnd w:id="189"/>
    </w:p>
    <w:p>
      <w:pPr>
        <w:pStyle w:val="Normal"/>
        <w:jc w:val="both"/>
        <w:rPr>
          <w:b/>
        </w:rPr>
      </w:pPr>
      <w:bookmarkStart w:id="190" w:name="_Toc15910530"/>
      <w:bookmarkStart w:id="191" w:name="_Toc16001517"/>
      <w:r>
        <w:rPr>
          <w:b/>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90"/>
      <w:bookmarkEnd w:id="191"/>
    </w:p>
    <w:p>
      <w:pPr>
        <w:pStyle w:val="Normal"/>
        <w:ind w:firstLine="708"/>
        <w:jc w:val="both"/>
        <w:rPr/>
      </w:pPr>
      <w:r>
        <w:rPr/>
        <w:t xml:space="preserve">Основной нагрузкой на систему водоподготовки источников теплоснабжения поселения является подпитка водогрейных котлов. Водоподготовка предполагает обработку воды для питания паровых и водогрейных котлов, систем теплоснабжения и горячего водоснабжения, а также контроль качества воды и пара. </w:t>
      </w:r>
      <w:bookmarkStart w:id="192" w:name="_Toc15910531"/>
      <w:bookmarkStart w:id="193" w:name="_Toc16001518"/>
      <w:r>
        <w:rPr/>
        <w:t>Все системы теплоснабжения на территории Валуйского муниципального округа закрытого типа. Существующие балансы производительности водоподготовительных установок, нормативного и максимального фактического потребления теплоносителя теплопотребляющими установками потребителей приведены в таблице 1.17.</w:t>
      </w:r>
    </w:p>
    <w:p>
      <w:pPr>
        <w:pStyle w:val="Normal"/>
        <w:ind w:firstLine="708"/>
        <w:jc w:val="right"/>
        <w:rPr/>
      </w:pPr>
      <w:r>
        <w:rPr/>
        <w:t>Таблица 1.17</w:t>
      </w:r>
    </w:p>
    <w:tbl>
      <w:tblPr>
        <w:tblW w:w="13846" w:type="dxa"/>
        <w:jc w:val="center"/>
        <w:tblInd w:w="0" w:type="dxa"/>
        <w:tblLayout w:type="fixed"/>
        <w:tblCellMar>
          <w:top w:w="0" w:type="dxa"/>
          <w:left w:w="108" w:type="dxa"/>
          <w:bottom w:w="0" w:type="dxa"/>
          <w:right w:w="108" w:type="dxa"/>
        </w:tblCellMar>
        <w:tblLook w:val="04a0" w:noHBand="0" w:noVBand="1" w:firstColumn="1" w:lastRow="0" w:lastColumn="0" w:firstRow="1"/>
      </w:tblPr>
      <w:tblGrid>
        <w:gridCol w:w="1128"/>
        <w:gridCol w:w="5109"/>
        <w:gridCol w:w="1843"/>
        <w:gridCol w:w="1984"/>
        <w:gridCol w:w="1843"/>
        <w:gridCol w:w="1938"/>
      </w:tblGrid>
      <w:tr>
        <w:trPr>
          <w:trHeight w:val="1621" w:hRule="atLeast"/>
        </w:trPr>
        <w:tc>
          <w:tcPr>
            <w:tcW w:w="112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b/>
                <w:bCs/>
                <w:sz w:val="21"/>
                <w:szCs w:val="21"/>
                <w:lang w:eastAsia="ru-RU"/>
              </w:rPr>
            </w:pPr>
            <w:r>
              <w:rPr>
                <w:b/>
                <w:bCs/>
                <w:sz w:val="21"/>
                <w:szCs w:val="21"/>
                <w:lang w:eastAsia="ru-RU"/>
              </w:rPr>
              <w:t xml:space="preserve">№ </w:t>
            </w:r>
            <w:r>
              <w:rPr>
                <w:b/>
                <w:bCs/>
                <w:sz w:val="21"/>
                <w:szCs w:val="21"/>
                <w:lang w:eastAsia="ru-RU"/>
              </w:rPr>
              <w:t>пп</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1"/>
                <w:szCs w:val="21"/>
                <w:lang w:eastAsia="ru-RU"/>
              </w:rPr>
            </w:pPr>
            <w:r>
              <w:rPr>
                <w:b/>
                <w:bCs/>
                <w:sz w:val="21"/>
                <w:szCs w:val="21"/>
                <w:lang w:eastAsia="ru-RU"/>
              </w:rPr>
              <w:t>Наименование источника теплоты</w:t>
            </w:r>
          </w:p>
        </w:tc>
        <w:tc>
          <w:tcPr>
            <w:tcW w:w="1843"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1"/>
                <w:szCs w:val="21"/>
                <w:lang w:eastAsia="ru-RU"/>
              </w:rPr>
            </w:pPr>
            <w:r>
              <w:rPr>
                <w:b/>
                <w:bCs/>
                <w:sz w:val="21"/>
                <w:szCs w:val="21"/>
                <w:lang w:eastAsia="ru-RU"/>
              </w:rPr>
              <w:t>Система теплоснабжения</w:t>
            </w:r>
          </w:p>
        </w:tc>
        <w:tc>
          <w:tcPr>
            <w:tcW w:w="1984"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1"/>
                <w:szCs w:val="21"/>
                <w:lang w:eastAsia="ru-RU"/>
              </w:rPr>
            </w:pPr>
            <w:r>
              <w:rPr>
                <w:b/>
                <w:bCs/>
                <w:sz w:val="21"/>
                <w:szCs w:val="21"/>
                <w:lang w:eastAsia="ru-RU"/>
              </w:rPr>
              <w:t>Объем СЦТ с учетом систем теплопотребления, м.куб.</w:t>
            </w:r>
          </w:p>
        </w:tc>
        <w:tc>
          <w:tcPr>
            <w:tcW w:w="1843"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1"/>
                <w:szCs w:val="21"/>
                <w:lang w:eastAsia="ru-RU"/>
              </w:rPr>
            </w:pPr>
            <w:r>
              <w:rPr>
                <w:b/>
                <w:bCs/>
                <w:sz w:val="21"/>
                <w:szCs w:val="21"/>
                <w:lang w:eastAsia="ru-RU"/>
              </w:rPr>
              <w:t>Нормативная производительность водоподготовки, м.куб/ч</w:t>
            </w:r>
          </w:p>
        </w:tc>
        <w:tc>
          <w:tcPr>
            <w:tcW w:w="1938"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1"/>
                <w:szCs w:val="21"/>
                <w:lang w:eastAsia="ru-RU"/>
              </w:rPr>
            </w:pPr>
            <w:r>
              <w:rPr>
                <w:b/>
                <w:bCs/>
                <w:sz w:val="21"/>
                <w:szCs w:val="21"/>
                <w:lang w:eastAsia="ru-RU"/>
              </w:rPr>
              <w:t>Существующая производительность водоподготовки, м.куб/ч</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«Центральная» г.Валуйки, п/у Пушкина ,1</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442,5</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«Соцгородок» г.Валуйки, ул.Курячего,1/2 </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518,8</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«Островского» г.Валуйки, ул.Островского ,1а</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«СШ №3»г.Валуйки, ул.Комсомольская,28</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«Горького 100»  г.Валуйки, ул.Горького,100 </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6</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«Чапаева,34»  г.Валуйки , ул.Чапаева ,34</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46,5</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w:t>
            </w:r>
          </w:p>
        </w:tc>
      </w:tr>
      <w:tr>
        <w:trPr>
          <w:trHeight w:val="6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«АБК-1 Административное здание» г.Валуйки , ул.Суржикова,30</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«АБК-2 и гараж» г.Валуйки, ул.Суржикова ,30 </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9</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«Склад и гараж»  г.Валуйки , ул.Суржикова ,30 </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 (по ул.Никольская, 36)»  г.Валуйки, ул.Никольская,36/1</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11</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«кот. по ул.Калинина»   г.Валуйки , ул.Калинина ,37/2</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«кот.Пушкина 9/1»  г.Валуйки , ул.Пушкина ,9/1</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«ТКУ  ул.Колхозная 30/1»   г.Валуйки , ул.Колхозная,30/1</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открытая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6,7</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1,25</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1,25</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«БМК – 2,52 ул.Космонавтов» г.Валуйки, ул.Космонавтов,24/1</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 </w:t>
            </w:r>
            <w:r>
              <w:rPr>
                <w:sz w:val="20"/>
                <w:szCs w:val="20"/>
                <w:lang w:eastAsia="ru-RU"/>
              </w:rPr>
              <w:t>«ул.Ленина 54»  Валуйский р-он, пос.Уразово, ул.Ленина ,54</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22,6</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w:t>
            </w:r>
          </w:p>
        </w:tc>
      </w:tr>
      <w:tr>
        <w:trPr>
          <w:trHeight w:val="465"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 </w:t>
            </w:r>
            <w:r>
              <w:rPr>
                <w:sz w:val="20"/>
                <w:szCs w:val="20"/>
                <w:lang w:eastAsia="ru-RU"/>
              </w:rPr>
              <w:t>«ЦРБ №2 п.Уразово» Валуйский р-он, пос.Уразово, ул.Больничная,1а</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8,6</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«Рабочая 37»  Валуйский  р-он, п.Уразово, ул.Рабочая ,37</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3,4</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w:t>
            </w:r>
          </w:p>
        </w:tc>
      </w:tr>
      <w:tr>
        <w:trPr>
          <w:trHeight w:val="525"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18</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«кот.с. Казначеевка» Валуйский р-он, с.Казначеевка , ул.Центральная,15</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8,1</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«кот.с.Казинка»  Валуйский р-он, с.Казинка , ул.Мира,3</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с.Тимоново,ул.Школьная,4, Валуйский район</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r>
      <w:tr>
        <w:trPr>
          <w:trHeight w:val="300" w:hRule="atLeast"/>
        </w:trPr>
        <w:tc>
          <w:tcPr>
            <w:tcW w:w="1128"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21</w:t>
            </w:r>
          </w:p>
        </w:tc>
        <w:tc>
          <w:tcPr>
            <w:tcW w:w="510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с.Бутырки, ул.Школьная,8,Валуйский район</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w:t>
            </w:r>
          </w:p>
        </w:tc>
        <w:tc>
          <w:tcPr>
            <w:tcW w:w="18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w:t>
            </w:r>
          </w:p>
        </w:tc>
        <w:tc>
          <w:tcPr>
            <w:tcW w:w="193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w:t>
            </w:r>
          </w:p>
        </w:tc>
      </w:tr>
      <w:tr>
        <w:trPr>
          <w:trHeight w:val="315" w:hRule="atLeast"/>
        </w:trPr>
        <w:tc>
          <w:tcPr>
            <w:tcW w:w="1128"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22</w:t>
            </w:r>
          </w:p>
        </w:tc>
        <w:tc>
          <w:tcPr>
            <w:tcW w:w="510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ТКУ п.Дружба, Валуйский район,Яблоновкий сельский округ,п.Дружба</w:t>
            </w:r>
          </w:p>
        </w:tc>
        <w:tc>
          <w:tcPr>
            <w:tcW w:w="1843"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1843"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1,25</w:t>
            </w:r>
          </w:p>
        </w:tc>
        <w:tc>
          <w:tcPr>
            <w:tcW w:w="1938"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1,25</w:t>
            </w:r>
          </w:p>
        </w:tc>
      </w:tr>
      <w:tr>
        <w:trPr>
          <w:trHeight w:val="230" w:hRule="atLeast"/>
        </w:trPr>
        <w:tc>
          <w:tcPr>
            <w:tcW w:w="1128"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c>
          <w:tcPr>
            <w:tcW w:w="510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c>
          <w:tcPr>
            <w:tcW w:w="1843"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c>
          <w:tcPr>
            <w:tcW w:w="1984"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c>
          <w:tcPr>
            <w:tcW w:w="1843"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c>
          <w:tcPr>
            <w:tcW w:w="1938"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r>
    </w:tbl>
    <w:p>
      <w:pPr>
        <w:pStyle w:val="Normal"/>
        <w:ind w:firstLine="708"/>
        <w:jc w:val="right"/>
        <w:rPr/>
      </w:pPr>
      <w:r>
        <w:rPr/>
      </w:r>
    </w:p>
    <w:p>
      <w:pPr>
        <w:pStyle w:val="Normal"/>
        <w:ind w:firstLine="708"/>
        <w:rPr/>
      </w:pPr>
      <w:r>
        <w:rPr/>
      </w:r>
    </w:p>
    <w:p>
      <w:pPr>
        <w:pStyle w:val="Normal"/>
        <w:jc w:val="both"/>
        <w:rPr>
          <w:b/>
        </w:rPr>
      </w:pPr>
      <w:r>
        <w:rPr>
          <w:b/>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92"/>
      <w:bookmarkEnd w:id="193"/>
    </w:p>
    <w:p>
      <w:pPr>
        <w:pStyle w:val="Normal"/>
        <w:ind w:firstLine="708"/>
        <w:jc w:val="both"/>
        <w:rPr/>
      </w:pPr>
      <w:r>
        <w:rPr/>
        <w:t>На котельных отсутствует нормативная аварийная подпитка. Аварийная подпитка тепловой сети (водогрейных котлов) сырой водой не предусмотрена проектом. Аварийная подпитка возможна через трубопроводы и фильтры не автоматических ХВО.</w:t>
      </w:r>
    </w:p>
    <w:p>
      <w:pPr>
        <w:pStyle w:val="Normal"/>
        <w:jc w:val="both"/>
        <w:rPr>
          <w:b/>
        </w:rPr>
      </w:pPr>
      <w:r>
        <w:rPr>
          <w:b/>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p>
    <w:p>
      <w:pPr>
        <w:pStyle w:val="Normal"/>
        <w:jc w:val="both"/>
        <w:rPr/>
      </w:pPr>
      <w:r>
        <w:rPr/>
        <w:tab/>
        <w:t>Изменения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 отсутствуют.</w:t>
      </w:r>
    </w:p>
    <w:p>
      <w:pPr>
        <w:pStyle w:val="Normal"/>
        <w:jc w:val="both"/>
        <w:rPr>
          <w:b/>
        </w:rPr>
      </w:pPr>
      <w:bookmarkStart w:id="194" w:name="_Toc16001519"/>
      <w:r>
        <w:rPr>
          <w:b/>
        </w:rPr>
        <w:t>1.8. Топливные балансы источников тепловой энергии и система обеспечения топливом</w:t>
      </w:r>
      <w:bookmarkEnd w:id="194"/>
    </w:p>
    <w:p>
      <w:pPr>
        <w:pStyle w:val="Normal"/>
        <w:jc w:val="right"/>
        <w:rPr>
          <w:bCs/>
        </w:rPr>
      </w:pPr>
      <w:r>
        <w:rPr>
          <w:bCs/>
        </w:rPr>
        <w:t>Таблица 1.18</w:t>
      </w:r>
    </w:p>
    <w:p>
      <w:pPr>
        <w:pStyle w:val="Normal"/>
        <w:jc w:val="right"/>
        <w:rPr>
          <w:bCs/>
        </w:rPr>
      </w:pPr>
      <w:r>
        <w:rPr>
          <w:bCs/>
        </w:rPr>
      </w:r>
    </w:p>
    <w:tbl>
      <w:tblPr>
        <w:tblW w:w="14395" w:type="dxa"/>
        <w:jc w:val="left"/>
        <w:tblInd w:w="108" w:type="dxa"/>
        <w:tblLayout w:type="fixed"/>
        <w:tblCellMar>
          <w:top w:w="0" w:type="dxa"/>
          <w:left w:w="108" w:type="dxa"/>
          <w:bottom w:w="0" w:type="dxa"/>
          <w:right w:w="108" w:type="dxa"/>
        </w:tblCellMar>
        <w:tblLook w:val="04a0" w:noHBand="0" w:noVBand="1" w:firstColumn="1" w:lastRow="0" w:lastColumn="0" w:firstRow="1"/>
      </w:tblPr>
      <w:tblGrid>
        <w:gridCol w:w="555"/>
        <w:gridCol w:w="6094"/>
        <w:gridCol w:w="1943"/>
        <w:gridCol w:w="1756"/>
        <w:gridCol w:w="1559"/>
        <w:gridCol w:w="2487"/>
      </w:tblGrid>
      <w:tr>
        <w:trPr>
          <w:trHeight w:val="930" w:hRule="atLeast"/>
        </w:trPr>
        <w:tc>
          <w:tcPr>
            <w:tcW w:w="14394" w:type="dxa"/>
            <w:gridSpan w:val="6"/>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 xml:space="preserve">Планируемый отпуск тепловой энергии </w:t>
              <w:br/>
              <w:t>филиал АО «РИР Энерго»-"Белгородская генерация" 2026-2030</w:t>
            </w:r>
          </w:p>
          <w:p>
            <w:pPr>
              <w:pStyle w:val="Normal"/>
              <w:widowControl w:val="false"/>
              <w:suppressAutoHyphens w:val="false"/>
              <w:rPr>
                <w:b/>
                <w:bCs/>
                <w:color w:val="000000"/>
                <w:sz w:val="22"/>
                <w:szCs w:val="22"/>
                <w:lang w:eastAsia="ru-RU"/>
              </w:rPr>
            </w:pPr>
            <w:r>
              <w:rPr>
                <w:b/>
                <w:bCs/>
                <w:color w:val="000000"/>
                <w:sz w:val="22"/>
                <w:szCs w:val="22"/>
                <w:lang w:eastAsia="ru-RU"/>
              </w:rPr>
            </w:r>
          </w:p>
        </w:tc>
      </w:tr>
      <w:tr>
        <w:trPr>
          <w:trHeight w:val="375" w:hRule="atLeast"/>
        </w:trPr>
        <w:tc>
          <w:tcPr>
            <w:tcW w:w="14394" w:type="dxa"/>
            <w:gridSpan w:val="6"/>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 xml:space="preserve">г.Валуйки и Валуйский район </w:t>
            </w:r>
          </w:p>
        </w:tc>
      </w:tr>
      <w:tr>
        <w:trPr>
          <w:trHeight w:val="229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b/>
                <w:bCs/>
                <w:sz w:val="22"/>
                <w:szCs w:val="22"/>
                <w:lang w:eastAsia="ru-RU"/>
              </w:rPr>
            </w:pPr>
            <w:r>
              <w:rPr>
                <w:b/>
                <w:bCs/>
                <w:sz w:val="22"/>
                <w:szCs w:val="22"/>
                <w:lang w:eastAsia="ru-RU"/>
              </w:rPr>
              <w:t xml:space="preserve">№ </w:t>
            </w:r>
            <w:r>
              <w:rPr>
                <w:b/>
                <w:bCs/>
                <w:sz w:val="22"/>
                <w:szCs w:val="22"/>
                <w:lang w:eastAsia="ru-RU"/>
              </w:rPr>
              <w:t>п/п</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Наименование источника тепловой энергии</w:t>
            </w:r>
          </w:p>
        </w:tc>
        <w:tc>
          <w:tcPr>
            <w:tcW w:w="1943" w:type="dxa"/>
            <w:tcBorders>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Отпуск тепловой энергии с коллекторов источника тепловой энергии, Гкал/год</w:t>
            </w:r>
          </w:p>
        </w:tc>
        <w:tc>
          <w:tcPr>
            <w:tcW w:w="1756" w:type="dxa"/>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Тепловые потери при транспортировке теповой энергии, Гкал/год</w:t>
            </w:r>
          </w:p>
        </w:tc>
        <w:tc>
          <w:tcPr>
            <w:tcW w:w="1559" w:type="dxa"/>
            <w:tcBorders>
              <w:left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Расход тепловой энергии на хозяйственные нужды,  Гкал/год</w:t>
            </w:r>
          </w:p>
        </w:tc>
        <w:tc>
          <w:tcPr>
            <w:tcW w:w="2487" w:type="dxa"/>
            <w:tcBorders>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Отпуск тепловой энергии из тепловой сети (полезный отпуск конечным потребителям), Гкал/год</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1943"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30 452</w:t>
            </w:r>
          </w:p>
        </w:tc>
        <w:tc>
          <w:tcPr>
            <w:tcW w:w="1756"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2 333</w:t>
            </w:r>
          </w:p>
        </w:tc>
        <w:tc>
          <w:tcPr>
            <w:tcW w:w="1559"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28 119</w:t>
            </w:r>
          </w:p>
        </w:tc>
      </w:tr>
      <w:tr>
        <w:trPr>
          <w:trHeight w:val="330"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2</w:t>
            </w:r>
          </w:p>
        </w:tc>
        <w:tc>
          <w:tcPr>
            <w:tcW w:w="6094" w:type="dxa"/>
            <w:tcBorders>
              <w:bottom w:val="single" w:sz="4" w:space="0" w:color="000000"/>
              <w:right w:val="single" w:sz="8" w:space="0" w:color="000000"/>
            </w:tcBorders>
            <w:shd w:color="auto" w:fill="auto" w:val="clear"/>
            <w:vAlign w:val="bottom"/>
          </w:tcPr>
          <w:p>
            <w:pPr>
              <w:pStyle w:val="Normal"/>
              <w:widowControl w:val="false"/>
              <w:suppressAutoHyphens w:val="false"/>
              <w:rPr>
                <w:iCs/>
                <w:sz w:val="22"/>
                <w:szCs w:val="22"/>
                <w:lang w:eastAsia="ru-RU"/>
              </w:rPr>
            </w:pPr>
            <w:r>
              <w:rPr>
                <w:iCs/>
                <w:sz w:val="22"/>
                <w:szCs w:val="22"/>
                <w:lang w:eastAsia="ru-RU"/>
              </w:rPr>
              <w:t xml:space="preserve">«Соцгородок» г.Валуйки, ул.Курячего,1/2 </w:t>
            </w:r>
          </w:p>
        </w:tc>
        <w:tc>
          <w:tcPr>
            <w:tcW w:w="194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23 561</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1 470</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22 092</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3</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«Островского» г.Валуйки, ул.Островского ,1а</w:t>
            </w:r>
          </w:p>
        </w:tc>
        <w:tc>
          <w:tcPr>
            <w:tcW w:w="19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469</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19</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450</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4</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«СШ №3»г.Валуйки, ул.Комсомольская,28</w:t>
            </w:r>
          </w:p>
        </w:tc>
        <w:tc>
          <w:tcPr>
            <w:tcW w:w="19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403</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25</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378</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5</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c>
          <w:tcPr>
            <w:tcW w:w="19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1 455</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93</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1 361</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6</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«Чапаева,34»  г.Валуйки , ул.Чапаева ,34</w:t>
            </w:r>
          </w:p>
        </w:tc>
        <w:tc>
          <w:tcPr>
            <w:tcW w:w="19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2 194</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536</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1 658</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7</w:t>
            </w:r>
          </w:p>
        </w:tc>
        <w:tc>
          <w:tcPr>
            <w:tcW w:w="6094" w:type="dxa"/>
            <w:tcBorders>
              <w:bottom w:val="single" w:sz="4" w:space="0" w:color="000000"/>
              <w:right w:val="single" w:sz="8" w:space="0" w:color="000000"/>
            </w:tcBorders>
            <w:shd w:color="auto" w:fill="auto" w:val="clear"/>
            <w:vAlign w:val="bottom"/>
          </w:tcPr>
          <w:p>
            <w:pPr>
              <w:pStyle w:val="Normal"/>
              <w:widowControl w:val="false"/>
              <w:suppressAutoHyphens w:val="false"/>
              <w:rPr>
                <w:iCs/>
                <w:sz w:val="22"/>
                <w:szCs w:val="22"/>
                <w:lang w:eastAsia="ru-RU"/>
              </w:rPr>
            </w:pPr>
            <w:r>
              <w:rPr>
                <w:iCs/>
                <w:sz w:val="22"/>
                <w:szCs w:val="22"/>
                <w:lang w:eastAsia="ru-RU"/>
              </w:rPr>
              <w:t xml:space="preserve">«ТК (по ул.Никольская, 36)»  г.Валуйки, ул.Никольская,36/1 </w:t>
            </w:r>
          </w:p>
        </w:tc>
        <w:tc>
          <w:tcPr>
            <w:tcW w:w="194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409</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38</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372</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8</w:t>
            </w:r>
          </w:p>
        </w:tc>
        <w:tc>
          <w:tcPr>
            <w:tcW w:w="6094" w:type="dxa"/>
            <w:tcBorders>
              <w:bottom w:val="single" w:sz="4" w:space="0" w:color="000000"/>
              <w:right w:val="single" w:sz="8" w:space="0" w:color="000000"/>
            </w:tcBorders>
            <w:shd w:color="auto" w:fill="auto" w:val="clear"/>
            <w:vAlign w:val="bottom"/>
          </w:tcPr>
          <w:p>
            <w:pPr>
              <w:pStyle w:val="Normal"/>
              <w:widowControl w:val="false"/>
              <w:suppressAutoHyphens w:val="false"/>
              <w:rPr>
                <w:iCs/>
                <w:sz w:val="22"/>
                <w:szCs w:val="22"/>
                <w:lang w:eastAsia="ru-RU"/>
              </w:rPr>
            </w:pPr>
            <w:r>
              <w:rPr>
                <w:iCs/>
                <w:sz w:val="22"/>
                <w:szCs w:val="22"/>
                <w:lang w:eastAsia="ru-RU"/>
              </w:rPr>
              <w:t xml:space="preserve"> </w:t>
            </w:r>
            <w:r>
              <w:rPr>
                <w:iCs/>
                <w:sz w:val="22"/>
                <w:szCs w:val="22"/>
                <w:lang w:eastAsia="ru-RU"/>
              </w:rPr>
              <w:t>«ТКУ п .Дружба, очистные сооружения», Валуйский район, Яблоновский сельский округ, п.Дружба</w:t>
            </w:r>
          </w:p>
        </w:tc>
        <w:tc>
          <w:tcPr>
            <w:tcW w:w="1943"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181</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181</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9</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«кот.Пушкина 9/1»  г.Валуйки , ул.Пушкина ,9/1</w:t>
            </w:r>
          </w:p>
        </w:tc>
        <w:tc>
          <w:tcPr>
            <w:tcW w:w="19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1 321</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163</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1 158</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10</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«ул.Ленина 54»  Валуйский р-он, пос.Уразово, ул.Ленина ,54</w:t>
            </w:r>
          </w:p>
        </w:tc>
        <w:tc>
          <w:tcPr>
            <w:tcW w:w="19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1 756</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243</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1 513</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11</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«ЦРБ №2 п.Уразово» Валуйский р-он, пос.Уразово, ул.Больничная,1а</w:t>
            </w:r>
          </w:p>
        </w:tc>
        <w:tc>
          <w:tcPr>
            <w:tcW w:w="19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1 288</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112</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1 176</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12</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c>
          <w:tcPr>
            <w:tcW w:w="19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732</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46</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686</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13</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«кот.с. Казначеевка» Валуйский р-он, с.Казначеевка ул.Центральная,15</w:t>
            </w:r>
          </w:p>
        </w:tc>
        <w:tc>
          <w:tcPr>
            <w:tcW w:w="19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553</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35</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518</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14</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с.Казинка , ул.Мира,3 Валуйского р-она</w:t>
            </w:r>
          </w:p>
        </w:tc>
        <w:tc>
          <w:tcPr>
            <w:tcW w:w="19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1 000</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112</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888</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15</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«кот.с.Бутырки» Валуйский район, с.Бутырки , ул.Школьная,8</w:t>
            </w:r>
          </w:p>
        </w:tc>
        <w:tc>
          <w:tcPr>
            <w:tcW w:w="19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404</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32</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372</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16</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«кот.с.Тимоново» Валуйский район,с.Тимоново, ул.Школьная,4</w:t>
            </w:r>
          </w:p>
        </w:tc>
        <w:tc>
          <w:tcPr>
            <w:tcW w:w="19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302</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26</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276</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17</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c>
          <w:tcPr>
            <w:tcW w:w="19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894</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63</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831</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«БМК – 2,52 ул.Космонавтов» г.Валуйки, ул.Космонавтов,24/1</w:t>
            </w:r>
          </w:p>
        </w:tc>
        <w:tc>
          <w:tcPr>
            <w:tcW w:w="19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2 808</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105</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2 703</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19</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«кот. по ул.Калинина»   г.Валуйки , ул.Калинина ,37/2 </w:t>
            </w:r>
          </w:p>
        </w:tc>
        <w:tc>
          <w:tcPr>
            <w:tcW w:w="19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923</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163</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760</w:t>
            </w:r>
          </w:p>
        </w:tc>
      </w:tr>
      <w:tr>
        <w:trPr>
          <w:trHeight w:val="315" w:hRule="atLeast"/>
        </w:trPr>
        <w:tc>
          <w:tcPr>
            <w:tcW w:w="5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20</w:t>
            </w:r>
          </w:p>
        </w:tc>
        <w:tc>
          <w:tcPr>
            <w:tcW w:w="6094"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котельная ул.Суржикова</w:t>
            </w:r>
          </w:p>
        </w:tc>
        <w:tc>
          <w:tcPr>
            <w:tcW w:w="19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458</w:t>
            </w:r>
          </w:p>
        </w:tc>
        <w:tc>
          <w:tcPr>
            <w:tcW w:w="175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c>
          <w:tcPr>
            <w:tcW w:w="155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458</w:t>
            </w:r>
          </w:p>
        </w:tc>
        <w:tc>
          <w:tcPr>
            <w:tcW w:w="248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w:t>
            </w:r>
          </w:p>
        </w:tc>
      </w:tr>
      <w:tr>
        <w:trPr>
          <w:trHeight w:val="330" w:hRule="atLeast"/>
        </w:trPr>
        <w:tc>
          <w:tcPr>
            <w:tcW w:w="555" w:type="dxa"/>
            <w:tcBorders/>
            <w:shd w:color="auto" w:fill="auto" w:val="clear"/>
            <w:vAlign w:val="center"/>
          </w:tcPr>
          <w:p>
            <w:pPr>
              <w:pStyle w:val="Normal"/>
              <w:widowControl w:val="false"/>
              <w:suppressAutoHyphens w:val="false"/>
              <w:jc w:val="right"/>
              <w:rPr>
                <w:sz w:val="22"/>
                <w:szCs w:val="22"/>
                <w:lang w:eastAsia="ru-RU"/>
              </w:rPr>
            </w:pPr>
            <w:r>
              <w:rPr>
                <w:sz w:val="22"/>
                <w:szCs w:val="22"/>
                <w:lang w:eastAsia="ru-RU"/>
              </w:rPr>
            </w:r>
          </w:p>
        </w:tc>
        <w:tc>
          <w:tcPr>
            <w:tcW w:w="6094"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Всего по филиалу:</w:t>
            </w:r>
          </w:p>
        </w:tc>
        <w:tc>
          <w:tcPr>
            <w:tcW w:w="1943"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71 565</w:t>
            </w:r>
          </w:p>
        </w:tc>
        <w:tc>
          <w:tcPr>
            <w:tcW w:w="1756"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5 615</w:t>
            </w:r>
          </w:p>
        </w:tc>
        <w:tc>
          <w:tcPr>
            <w:tcW w:w="155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458</w:t>
            </w:r>
          </w:p>
        </w:tc>
        <w:tc>
          <w:tcPr>
            <w:tcW w:w="248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65 492</w:t>
            </w:r>
          </w:p>
        </w:tc>
      </w:tr>
    </w:tbl>
    <w:p>
      <w:pPr>
        <w:pStyle w:val="Normal"/>
        <w:rPr>
          <w:bCs/>
          <w:sz w:val="28"/>
          <w:szCs w:val="28"/>
        </w:rPr>
      </w:pPr>
      <w:r>
        <w:rPr>
          <w:bCs/>
          <w:sz w:val="28"/>
          <w:szCs w:val="28"/>
        </w:rPr>
      </w:r>
    </w:p>
    <w:p>
      <w:pPr>
        <w:pStyle w:val="Normal"/>
        <w:jc w:val="right"/>
        <w:rPr>
          <w:bCs/>
        </w:rPr>
      </w:pPr>
      <w:r>
        <w:rPr>
          <w:bCs/>
        </w:rPr>
      </w:r>
    </w:p>
    <w:p>
      <w:pPr>
        <w:pStyle w:val="Normal"/>
        <w:jc w:val="right"/>
        <w:rPr>
          <w:bCs/>
        </w:rPr>
      </w:pPr>
      <w:r>
        <w:rPr>
          <w:bCs/>
        </w:rPr>
      </w:r>
    </w:p>
    <w:p>
      <w:pPr>
        <w:pStyle w:val="Normal"/>
        <w:jc w:val="both"/>
        <w:rPr>
          <w:b/>
        </w:rPr>
      </w:pPr>
      <w:bookmarkStart w:id="195" w:name="_Toc15910711"/>
      <w:bookmarkStart w:id="196" w:name="_Toc16001520"/>
      <w:r>
        <w:rPr>
          <w:b/>
        </w:rPr>
        <w:t>1.8.1. Описание видов и количества используемого основного топлива для каждого источника тепловой энергии</w:t>
      </w:r>
      <w:bookmarkEnd w:id="195"/>
      <w:bookmarkEnd w:id="196"/>
    </w:p>
    <w:p>
      <w:pPr>
        <w:pStyle w:val="Normal"/>
        <w:ind w:firstLine="709"/>
        <w:jc w:val="both"/>
        <w:rPr/>
      </w:pPr>
      <w:r>
        <w:rPr/>
        <w:t>Все источники тепловой энергии поселения в качестве основного топлива используют природный газ. Описание видов и количества используемого основного для каждого источника тепловой энергии поселения представлены в таблице 1.19.</w:t>
      </w:r>
    </w:p>
    <w:p>
      <w:pPr>
        <w:pStyle w:val="Normal"/>
        <w:ind w:firstLine="709"/>
        <w:jc w:val="both"/>
        <w:rPr/>
      </w:pPr>
      <w:r>
        <w:rPr/>
      </w:r>
    </w:p>
    <w:p>
      <w:pPr>
        <w:pStyle w:val="Normal"/>
        <w:jc w:val="right"/>
        <w:rPr/>
      </w:pPr>
      <w:r>
        <w:rPr/>
        <w:t>Таблица 1.19</w:t>
      </w:r>
    </w:p>
    <w:tbl>
      <w:tblPr>
        <w:tblW w:w="14317"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960"/>
        <w:gridCol w:w="6837"/>
        <w:gridCol w:w="3543"/>
        <w:gridCol w:w="2976"/>
      </w:tblGrid>
      <w:tr>
        <w:trPr>
          <w:trHeight w:val="570" w:hRule="atLeast"/>
        </w:trPr>
        <w:tc>
          <w:tcPr>
            <w:tcW w:w="960" w:type="dxa"/>
            <w:tcBorders>
              <w:top w:val="single" w:sz="4" w:space="0" w:color="000000"/>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 xml:space="preserve">№ </w:t>
            </w:r>
            <w:r>
              <w:rPr>
                <w:sz w:val="22"/>
                <w:szCs w:val="22"/>
                <w:lang w:eastAsia="ru-RU"/>
              </w:rPr>
              <w:t>п/п</w:t>
            </w:r>
          </w:p>
        </w:tc>
        <w:tc>
          <w:tcPr>
            <w:tcW w:w="6837"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Наименование источника тепловой энергии</w:t>
            </w:r>
          </w:p>
        </w:tc>
        <w:tc>
          <w:tcPr>
            <w:tcW w:w="3543"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Вид основного топлива</w:t>
            </w:r>
          </w:p>
        </w:tc>
        <w:tc>
          <w:tcPr>
            <w:tcW w:w="2976"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Расход натурального топлива, тыс.м3</w:t>
            </w:r>
          </w:p>
        </w:tc>
      </w:tr>
      <w:tr>
        <w:trPr>
          <w:trHeight w:val="57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4 052</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2</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3 173</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3</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«Островского» г.Валуйки, ул.Островского ,1а</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63</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4</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«СШ №3»г.Валуйки, ул.Комсомольская,28</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54</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5</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214</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6</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«Чапаева,34»  г.Валуйки , ул.Чапаева ,34</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295</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7</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«ТК (по ул.Никольская, 36)»  г.Валуйки, ул.Никольская,36/1 </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54</w:t>
            </w:r>
          </w:p>
        </w:tc>
      </w:tr>
      <w:tr>
        <w:trPr>
          <w:trHeight w:val="85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8</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«ТКУ п .Дружба, очистные сооружения», Валуйский район, Яблоновский сельский округ, п.Дружба</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23</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9</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«кот.Пушкина 9/1» г.Валуйки , ул.Пушкина ,9/1</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172</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10</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«ул.Ленина 54» Валуйский р-он, пос.Уразово, ул.Ленина ,54</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233</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11</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«ЦРБ №2 п.Уразово» Валуйский р-он, пос.Уразово, ул.Больничная,1а</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196</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12</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97</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13</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«кот.с. Казначеевка» Валуйский р-он, с.Казначеевка ул.Центральная,15</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72</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14</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с.Казинка , ул.Мира,3 Валуйского р-она</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156</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15</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«кот.с.Бутырки» Валуйский район, с.Бутырки , ул.Школьная,8</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54</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16</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«кот.с.Тимоново» Валуйский район,с.Тимоново, ул.Школьная,4</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41</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17</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113</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«БМК – 2,52 ул.Космонавтов» г.Валуйки, ул.Космонавтов,24/1</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367</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19</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«кот. по ул.Калинина»   г.Валуйки , ул.Калинина ,37/2 </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116</w:t>
            </w:r>
          </w:p>
        </w:tc>
      </w:tr>
      <w:tr>
        <w:trPr>
          <w:trHeight w:val="57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20</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3543" w:type="dxa"/>
            <w:tcBorders>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w:t>
            </w:r>
          </w:p>
        </w:tc>
        <w:tc>
          <w:tcPr>
            <w:tcW w:w="2976" w:type="dxa"/>
            <w:tcBorders>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r>
      <w:tr>
        <w:trPr>
          <w:trHeight w:val="58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21</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3543" w:type="dxa"/>
            <w:tcBorders>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Природный газ (ГОСТ 5542-87)</w:t>
            </w:r>
          </w:p>
        </w:tc>
        <w:tc>
          <w:tcPr>
            <w:tcW w:w="2976" w:type="dxa"/>
            <w:tcBorders>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57</w:t>
            </w:r>
          </w:p>
        </w:tc>
      </w:tr>
      <w:tr>
        <w:trPr>
          <w:trHeight w:val="435"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sz w:val="22"/>
                <w:szCs w:val="22"/>
                <w:lang w:eastAsia="ru-RU"/>
              </w:rPr>
            </w:pPr>
            <w:r>
              <w:rPr>
                <w:sz w:val="22"/>
                <w:szCs w:val="22"/>
                <w:lang w:eastAsia="ru-RU"/>
              </w:rPr>
              <w:t>22</w:t>
            </w:r>
          </w:p>
        </w:tc>
        <w:tc>
          <w:tcPr>
            <w:tcW w:w="6837" w:type="dxa"/>
            <w:tcBorders>
              <w:bottom w:val="single" w:sz="4" w:space="0" w:color="000000"/>
              <w:right w:val="single" w:sz="4" w:space="0" w:color="000000"/>
            </w:tcBorders>
            <w:shd w:color="000000" w:fill="FFFFFF" w:val="clear"/>
            <w:vAlign w:val="center"/>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 xml:space="preserve">«Склад и гараж»  г.Валуйки , ул.Суржикова ,30 </w:t>
            </w:r>
          </w:p>
        </w:tc>
        <w:tc>
          <w:tcPr>
            <w:tcW w:w="3543"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r>
      <w:tr>
        <w:trPr>
          <w:trHeight w:val="3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683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Всего:</w:t>
            </w:r>
          </w:p>
        </w:tc>
        <w:tc>
          <w:tcPr>
            <w:tcW w:w="354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 </w:t>
            </w:r>
          </w:p>
        </w:tc>
        <w:tc>
          <w:tcPr>
            <w:tcW w:w="2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9 601</w:t>
            </w:r>
          </w:p>
        </w:tc>
      </w:tr>
    </w:tbl>
    <w:p>
      <w:pPr>
        <w:pStyle w:val="Normal"/>
        <w:jc w:val="both"/>
        <w:rPr>
          <w:b/>
        </w:rPr>
      </w:pPr>
      <w:r>
        <w:rPr>
          <w:b/>
        </w:rPr>
      </w:r>
    </w:p>
    <w:p>
      <w:pPr>
        <w:pStyle w:val="Normal"/>
        <w:jc w:val="both"/>
        <w:rPr>
          <w:b/>
        </w:rPr>
      </w:pPr>
      <w:bookmarkStart w:id="197" w:name="_Toc16001521"/>
      <w:bookmarkStart w:id="198" w:name="_Toc15910712"/>
      <w:r>
        <w:rPr>
          <w:b/>
        </w:rPr>
        <w:t>1.8.2. Описание видов резервного и аварийного топлива и возможности их обеспечения в соответствии с нормативными требованиями</w:t>
      </w:r>
      <w:bookmarkEnd w:id="197"/>
      <w:bookmarkEnd w:id="198"/>
    </w:p>
    <w:p>
      <w:pPr>
        <w:pStyle w:val="Normal"/>
        <w:ind w:firstLine="709"/>
        <w:jc w:val="both"/>
        <w:rPr/>
      </w:pPr>
      <w:r>
        <w:rPr/>
        <w:t>Резервное и аварийное топливо для источников тепловой энергии поселения не предусмотрено.</w:t>
      </w:r>
    </w:p>
    <w:p>
      <w:pPr>
        <w:pStyle w:val="Normal"/>
        <w:jc w:val="both"/>
        <w:rPr>
          <w:b/>
        </w:rPr>
      </w:pPr>
      <w:bookmarkStart w:id="199" w:name="_Toc15910713"/>
      <w:bookmarkStart w:id="200" w:name="_Toc16001522"/>
      <w:r>
        <w:rPr>
          <w:b/>
        </w:rPr>
        <w:t>1.8.3. Описание особенностей характеристик видов топлива в зависимости от мест поставки</w:t>
      </w:r>
      <w:bookmarkEnd w:id="199"/>
      <w:bookmarkEnd w:id="200"/>
    </w:p>
    <w:p>
      <w:pPr>
        <w:pStyle w:val="Normal"/>
        <w:spacing w:lineRule="auto" w:line="276"/>
        <w:jc w:val="both"/>
        <w:rPr/>
      </w:pPr>
      <w:r>
        <w:rPr/>
        <w:tab/>
        <w:t>Источником газоснабжения Валуйского района является природный газ, транспортируемый по магистральному газопроводу «Острогожск-Шебелинка». Характеристика природного газа представлена в таблице 1.20.</w:t>
      </w:r>
    </w:p>
    <w:p>
      <w:pPr>
        <w:pStyle w:val="Normal"/>
        <w:spacing w:lineRule="auto" w:line="276"/>
        <w:jc w:val="right"/>
        <w:rPr/>
      </w:pPr>
      <w:r>
        <w:rPr/>
        <w:t xml:space="preserve">Таблица </w:t>
      </w:r>
      <w:r>
        <w:rPr>
          <w:bCs/>
        </w:rPr>
        <w:t>1.20</w:t>
      </w:r>
    </w:p>
    <w:tbl>
      <w:tblPr>
        <w:tblW w:w="14204" w:type="dxa"/>
        <w:jc w:val="left"/>
        <w:tblInd w:w="108" w:type="dxa"/>
        <w:tblLayout w:type="fixed"/>
        <w:tblCellMar>
          <w:top w:w="0" w:type="dxa"/>
          <w:left w:w="108" w:type="dxa"/>
          <w:bottom w:w="0" w:type="dxa"/>
          <w:right w:w="108" w:type="dxa"/>
        </w:tblCellMar>
        <w:tblLook w:val="04a0" w:noHBand="0" w:noVBand="1" w:firstColumn="1" w:lastRow="0" w:lastColumn="0" w:firstRow="1"/>
      </w:tblPr>
      <w:tblGrid>
        <w:gridCol w:w="707"/>
        <w:gridCol w:w="7231"/>
        <w:gridCol w:w="6266"/>
      </w:tblGrid>
      <w:tr>
        <w:trPr>
          <w:trHeight w:val="20" w:hRule="atLeast"/>
        </w:trPr>
        <w:tc>
          <w:tcPr>
            <w:tcW w:w="70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before="0" w:after="0"/>
              <w:ind w:left="34" w:hanging="0"/>
              <w:contextualSpacing/>
              <w:jc w:val="center"/>
              <w:rPr/>
            </w:pPr>
            <w:r>
              <w:rPr/>
              <w:t xml:space="preserve">№ </w:t>
            </w:r>
            <w:r>
              <w:rPr/>
              <w:t>п/п</w:t>
            </w:r>
          </w:p>
        </w:tc>
        <w:tc>
          <w:tcPr>
            <w:tcW w:w="723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0"/>
              <w:ind w:left="720" w:hanging="0"/>
              <w:contextualSpacing/>
              <w:jc w:val="center"/>
              <w:rPr/>
            </w:pPr>
            <w:r>
              <w:rPr/>
              <w:t>Наименование</w:t>
            </w:r>
          </w:p>
        </w:tc>
        <w:tc>
          <w:tcPr>
            <w:tcW w:w="626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0"/>
              <w:ind w:left="17" w:hanging="0"/>
              <w:contextualSpacing/>
              <w:jc w:val="center"/>
              <w:rPr/>
            </w:pPr>
            <w:r>
              <w:rPr/>
              <w:t>Количество, %</w:t>
            </w:r>
          </w:p>
        </w:tc>
      </w:tr>
      <w:tr>
        <w:trPr>
          <w:trHeight w:val="20" w:hRule="atLeast"/>
        </w:trPr>
        <w:tc>
          <w:tcPr>
            <w:tcW w:w="70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left="34" w:hanging="0"/>
              <w:contextualSpacing/>
              <w:jc w:val="center"/>
              <w:rPr/>
            </w:pPr>
            <w:r>
              <w:rPr/>
              <w:t>1</w:t>
            </w:r>
          </w:p>
        </w:tc>
        <w:tc>
          <w:tcPr>
            <w:tcW w:w="723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left="720" w:hanging="0"/>
              <w:contextualSpacing/>
              <w:jc w:val="center"/>
              <w:rPr/>
            </w:pPr>
            <w:r>
              <w:rPr/>
              <w:t>2</w:t>
            </w:r>
          </w:p>
        </w:tc>
        <w:tc>
          <w:tcPr>
            <w:tcW w:w="626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center"/>
              <w:rPr/>
            </w:pPr>
            <w:r>
              <w:rPr/>
              <w:t>3</w:t>
            </w:r>
          </w:p>
        </w:tc>
      </w:tr>
      <w:tr>
        <w:trPr>
          <w:trHeight w:val="20" w:hRule="atLeast"/>
        </w:trPr>
        <w:tc>
          <w:tcPr>
            <w:tcW w:w="70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left="34" w:hanging="0"/>
              <w:contextualSpacing/>
              <w:jc w:val="center"/>
              <w:rPr/>
            </w:pPr>
            <w:r>
              <w:rPr/>
              <w:t>1</w:t>
            </w:r>
          </w:p>
        </w:tc>
        <w:tc>
          <w:tcPr>
            <w:tcW w:w="723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left="720" w:hanging="0"/>
              <w:contextualSpacing/>
              <w:rPr/>
            </w:pPr>
            <w:r>
              <w:rPr/>
              <w:t>Метан</w:t>
            </w:r>
          </w:p>
        </w:tc>
        <w:tc>
          <w:tcPr>
            <w:tcW w:w="626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center"/>
              <w:rPr/>
            </w:pPr>
            <w:r>
              <w:rPr/>
              <w:t>91,1</w:t>
            </w:r>
          </w:p>
        </w:tc>
      </w:tr>
      <w:tr>
        <w:trPr>
          <w:trHeight w:val="20" w:hRule="atLeast"/>
        </w:trPr>
        <w:tc>
          <w:tcPr>
            <w:tcW w:w="70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left="34" w:hanging="0"/>
              <w:contextualSpacing/>
              <w:jc w:val="center"/>
              <w:rPr/>
            </w:pPr>
            <w:r>
              <w:rPr/>
              <w:t>2</w:t>
            </w:r>
          </w:p>
        </w:tc>
        <w:tc>
          <w:tcPr>
            <w:tcW w:w="723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left="720" w:hanging="0"/>
              <w:contextualSpacing/>
              <w:rPr/>
            </w:pPr>
            <w:r>
              <w:rPr/>
              <w:t>Этан</w:t>
            </w:r>
          </w:p>
        </w:tc>
        <w:tc>
          <w:tcPr>
            <w:tcW w:w="626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center"/>
              <w:rPr/>
            </w:pPr>
            <w:r>
              <w:rPr/>
              <w:t>3,1</w:t>
            </w:r>
          </w:p>
        </w:tc>
      </w:tr>
      <w:tr>
        <w:trPr>
          <w:trHeight w:val="20" w:hRule="atLeast"/>
        </w:trPr>
        <w:tc>
          <w:tcPr>
            <w:tcW w:w="70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left="34" w:hanging="0"/>
              <w:contextualSpacing/>
              <w:jc w:val="center"/>
              <w:rPr/>
            </w:pPr>
            <w:r>
              <w:rPr/>
              <w:t>3</w:t>
            </w:r>
          </w:p>
        </w:tc>
        <w:tc>
          <w:tcPr>
            <w:tcW w:w="723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left="720" w:hanging="0"/>
              <w:contextualSpacing/>
              <w:rPr/>
            </w:pPr>
            <w:r>
              <w:rPr/>
              <w:t>Пропан</w:t>
            </w:r>
          </w:p>
        </w:tc>
        <w:tc>
          <w:tcPr>
            <w:tcW w:w="626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center"/>
              <w:rPr/>
            </w:pPr>
            <w:r>
              <w:rPr/>
              <w:t>1,0</w:t>
            </w:r>
          </w:p>
        </w:tc>
      </w:tr>
      <w:tr>
        <w:trPr>
          <w:trHeight w:val="20" w:hRule="atLeast"/>
        </w:trPr>
        <w:tc>
          <w:tcPr>
            <w:tcW w:w="70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left="34" w:hanging="0"/>
              <w:contextualSpacing/>
              <w:jc w:val="center"/>
              <w:rPr/>
            </w:pPr>
            <w:r>
              <w:rPr/>
              <w:t>4</w:t>
            </w:r>
          </w:p>
        </w:tc>
        <w:tc>
          <w:tcPr>
            <w:tcW w:w="723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left="720" w:hanging="0"/>
              <w:contextualSpacing/>
              <w:rPr/>
            </w:pPr>
            <w:r>
              <w:rPr/>
              <w:t>Изобутан</w:t>
            </w:r>
          </w:p>
        </w:tc>
        <w:tc>
          <w:tcPr>
            <w:tcW w:w="626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center"/>
              <w:rPr/>
            </w:pPr>
            <w:r>
              <w:rPr/>
              <w:t>0,33</w:t>
            </w:r>
          </w:p>
        </w:tc>
      </w:tr>
      <w:tr>
        <w:trPr>
          <w:trHeight w:val="20" w:hRule="atLeast"/>
        </w:trPr>
        <w:tc>
          <w:tcPr>
            <w:tcW w:w="70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left="34" w:hanging="0"/>
              <w:contextualSpacing/>
              <w:jc w:val="center"/>
              <w:rPr/>
            </w:pPr>
            <w:r>
              <w:rPr/>
              <w:t>5</w:t>
            </w:r>
          </w:p>
        </w:tc>
        <w:tc>
          <w:tcPr>
            <w:tcW w:w="723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left="720" w:hanging="0"/>
              <w:contextualSpacing/>
              <w:rPr/>
            </w:pPr>
            <w:r>
              <w:rPr/>
              <w:t>Нео - Пентан</w:t>
            </w:r>
          </w:p>
        </w:tc>
        <w:tc>
          <w:tcPr>
            <w:tcW w:w="626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center"/>
              <w:rPr/>
            </w:pPr>
            <w:r>
              <w:rPr/>
              <w:t>0,10</w:t>
            </w:r>
          </w:p>
        </w:tc>
      </w:tr>
      <w:tr>
        <w:trPr>
          <w:trHeight w:val="20" w:hRule="atLeast"/>
        </w:trPr>
        <w:tc>
          <w:tcPr>
            <w:tcW w:w="70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left="34" w:hanging="0"/>
              <w:contextualSpacing/>
              <w:jc w:val="center"/>
              <w:rPr/>
            </w:pPr>
            <w:r>
              <w:rPr/>
              <w:t>6</w:t>
            </w:r>
          </w:p>
        </w:tc>
        <w:tc>
          <w:tcPr>
            <w:tcW w:w="723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left="720" w:hanging="0"/>
              <w:contextualSpacing/>
              <w:rPr/>
            </w:pPr>
            <w:r>
              <w:rPr/>
              <w:t>Азот</w:t>
            </w:r>
          </w:p>
        </w:tc>
        <w:tc>
          <w:tcPr>
            <w:tcW w:w="626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center"/>
              <w:rPr/>
            </w:pPr>
            <w:r>
              <w:rPr/>
              <w:t>3,6</w:t>
            </w:r>
          </w:p>
        </w:tc>
      </w:tr>
      <w:tr>
        <w:trPr>
          <w:trHeight w:val="20" w:hRule="atLeast"/>
        </w:trPr>
        <w:tc>
          <w:tcPr>
            <w:tcW w:w="70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left="34" w:hanging="0"/>
              <w:contextualSpacing/>
              <w:jc w:val="center"/>
              <w:rPr/>
            </w:pPr>
            <w:r>
              <w:rPr/>
              <w:t>7</w:t>
            </w:r>
          </w:p>
        </w:tc>
        <w:tc>
          <w:tcPr>
            <w:tcW w:w="723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left="720" w:hanging="0"/>
              <w:contextualSpacing/>
              <w:rPr/>
            </w:pPr>
            <w:r>
              <w:rPr/>
              <w:t>Двуокись углерода</w:t>
            </w:r>
          </w:p>
        </w:tc>
        <w:tc>
          <w:tcPr>
            <w:tcW w:w="626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center"/>
              <w:rPr/>
            </w:pPr>
            <w:r>
              <w:rPr/>
              <w:t>0,3</w:t>
            </w:r>
          </w:p>
        </w:tc>
      </w:tr>
    </w:tbl>
    <w:p>
      <w:pPr>
        <w:pStyle w:val="Normal"/>
        <w:jc w:val="both"/>
        <w:rPr>
          <w:b/>
        </w:rPr>
      </w:pPr>
      <w:bookmarkStart w:id="201" w:name="_Toc15910714"/>
      <w:bookmarkStart w:id="202" w:name="_Toc16001523"/>
      <w:r>
        <w:rPr>
          <w:b/>
        </w:rPr>
        <w:t>1.8.4. Описание использования местных видов топлива</w:t>
      </w:r>
      <w:bookmarkEnd w:id="201"/>
      <w:bookmarkEnd w:id="202"/>
    </w:p>
    <w:p>
      <w:pPr>
        <w:pStyle w:val="Normal"/>
        <w:ind w:firstLine="709"/>
        <w:jc w:val="both"/>
        <w:rPr/>
      </w:pPr>
      <w:r>
        <w:rPr/>
        <w:t xml:space="preserve">Местным видом топлива являются дрова пород деревьев, произрастающих на территории района. Местный вид топлива используется в индивидуальных не газифицированных жилых домах или индивидуальных жилых домах отключенных от централизованной системы газоснабжения. </w:t>
      </w:r>
    </w:p>
    <w:p>
      <w:pPr>
        <w:pStyle w:val="Normal"/>
        <w:jc w:val="both"/>
        <w:rPr>
          <w:b/>
        </w:rPr>
      </w:pPr>
      <w:bookmarkStart w:id="203" w:name="_Toc15910715"/>
      <w:bookmarkStart w:id="204" w:name="_Toc16001524"/>
      <w:r>
        <w:rPr>
          <w:b/>
        </w:rPr>
        <w:t>1.8.5. 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bookmarkEnd w:id="203"/>
      <w:bookmarkEnd w:id="204"/>
    </w:p>
    <w:p>
      <w:pPr>
        <w:pStyle w:val="Normal"/>
        <w:jc w:val="right"/>
        <w:rPr/>
      </w:pPr>
      <w:r>
        <w:rPr/>
        <w:t>Таблица 1.21</w:t>
      </w:r>
    </w:p>
    <w:p>
      <w:pPr>
        <w:pStyle w:val="Normal"/>
        <w:jc w:val="right"/>
        <w:rPr/>
      </w:pPr>
      <w:r>
        <w:rPr/>
      </w:r>
    </w:p>
    <w:tbl>
      <w:tblPr>
        <w:tblW w:w="14317"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960"/>
        <w:gridCol w:w="4994"/>
        <w:gridCol w:w="3260"/>
        <w:gridCol w:w="2408"/>
        <w:gridCol w:w="2695"/>
      </w:tblGrid>
      <w:tr>
        <w:trPr>
          <w:trHeight w:val="629" w:hRule="atLeast"/>
        </w:trPr>
        <w:tc>
          <w:tcPr>
            <w:tcW w:w="96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 xml:space="preserve">№ </w:t>
            </w:r>
            <w:r>
              <w:rPr>
                <w:sz w:val="22"/>
                <w:szCs w:val="22"/>
                <w:lang w:eastAsia="ru-RU"/>
              </w:rPr>
              <w:t>п/п</w:t>
            </w:r>
          </w:p>
        </w:tc>
        <w:tc>
          <w:tcPr>
            <w:tcW w:w="4994"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Система теплоснабжения</w:t>
            </w:r>
          </w:p>
        </w:tc>
        <w:tc>
          <w:tcPr>
            <w:tcW w:w="3260"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Вид топлива</w:t>
            </w:r>
          </w:p>
        </w:tc>
        <w:tc>
          <w:tcPr>
            <w:tcW w:w="2408"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Доля топлива, %</w:t>
            </w:r>
          </w:p>
        </w:tc>
        <w:tc>
          <w:tcPr>
            <w:tcW w:w="2695"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Значение низшей теплоты сгорания топлива, Ккал/м</w:t>
            </w:r>
            <w:r>
              <w:rPr>
                <w:sz w:val="22"/>
                <w:szCs w:val="22"/>
                <w:vertAlign w:val="superscript"/>
                <w:lang w:eastAsia="ru-RU"/>
              </w:rPr>
              <w:t>3</w:t>
            </w:r>
          </w:p>
        </w:tc>
      </w:tr>
      <w:tr>
        <w:trPr>
          <w:trHeight w:val="6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3260"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«Островского» г.Валуйки, ул.Островского ,1а</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«СШ №3»г.Валуйки, ул.Комсомольская,28</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6</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«Чапаева,34»  г.Валуйки , ул.Чапаева ,34</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9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7</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8</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 xml:space="preserve">«Склад и гараж»  г.Валуйки , ул.Суржикова ,30 </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«ТК (по ул.Никольская, 36)»  г.Валуйки, ул.Никольская,36/1 </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11</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«кот. по ул.Калинина»   г.Валуйки , ул.Калинина ,37/2 </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12</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«кот.Пушкина 9/1»  г.Валуйки , ул.Пушкина ,9/1</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13</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14</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«БМК – 2,52 ул.Космонавтов» г.Валуйки, ул.Космонавтов,24/1</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15</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«ул.Ленина 54»  Валуйский р-он, пос.Уразово, ул.Ленина ,54</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9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16</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«ЦРБ №2 п.Уразово» Валуйский р-он, пос.Уразово, ул.Больничная,1а</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17</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9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 Казначеевка» Валуйский р-он, с.Казначеевка ул.Центральная,15</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19</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с.Казинка , ул.Мира,3 Валуйского р-она</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9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20</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«кот.с.Тимоново» Валуйский район,с.Тимоново, ул.Школьная,4</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9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21</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«кот.с.Бутырки» Валуйский район, с.Бутырки , ул.Школьная,8</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1200" w:hRule="atLeast"/>
        </w:trPr>
        <w:tc>
          <w:tcPr>
            <w:tcW w:w="960"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22</w:t>
            </w:r>
          </w:p>
        </w:tc>
        <w:tc>
          <w:tcPr>
            <w:tcW w:w="4994"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«ТКУ п .Дружба, очистные сооружения», Валуйский район, Яблоновский сельский округ, п.Дружба</w:t>
            </w:r>
          </w:p>
        </w:tc>
        <w:tc>
          <w:tcPr>
            <w:tcW w:w="326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26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bl>
    <w:p>
      <w:pPr>
        <w:pStyle w:val="Normal"/>
        <w:rPr/>
      </w:pPr>
      <w:r>
        <w:rPr/>
      </w:r>
    </w:p>
    <w:p>
      <w:pPr>
        <w:pStyle w:val="Normal"/>
        <w:jc w:val="both"/>
        <w:rPr>
          <w:b/>
        </w:rPr>
      </w:pPr>
      <w:bookmarkStart w:id="205" w:name="_Toc16001525"/>
      <w:bookmarkStart w:id="206" w:name="_Toc15910716"/>
      <w:r>
        <w:rPr>
          <w:b/>
        </w:rPr>
        <w:t>1.8.6. Описание преобладающего в поселении вида топлива, определяемого по совокупности всех систем теплоснабжения, находящихся в соответствующем поселении</w:t>
      </w:r>
      <w:bookmarkEnd w:id="205"/>
      <w:bookmarkEnd w:id="206"/>
    </w:p>
    <w:p>
      <w:pPr>
        <w:pStyle w:val="Normal"/>
        <w:rPr/>
      </w:pPr>
      <w:r>
        <w:rPr/>
        <w:tab/>
        <w:t>Преобладающим видом топлива является природный газ.</w:t>
      </w:r>
    </w:p>
    <w:p>
      <w:pPr>
        <w:pStyle w:val="Normal"/>
        <w:jc w:val="both"/>
        <w:rPr>
          <w:b/>
        </w:rPr>
      </w:pPr>
      <w:bookmarkStart w:id="207" w:name="_Toc15910717"/>
      <w:bookmarkStart w:id="208" w:name="_Toc16001526"/>
      <w:r>
        <w:rPr>
          <w:b/>
        </w:rPr>
        <w:t>1.8.7. Описание приоритетного направления развития топливного баланса поселения</w:t>
      </w:r>
      <w:bookmarkEnd w:id="207"/>
      <w:bookmarkEnd w:id="208"/>
    </w:p>
    <w:p>
      <w:pPr>
        <w:pStyle w:val="Normal"/>
        <w:ind w:firstLine="709"/>
        <w:jc w:val="both"/>
        <w:rPr/>
      </w:pPr>
      <w:r>
        <w:rPr/>
        <w:t>Приоритетным направлением развития топливного баланса поселения является использование в качестве топлива для котельных природного газа.</w:t>
      </w:r>
    </w:p>
    <w:p>
      <w:pPr>
        <w:pStyle w:val="Normal"/>
        <w:jc w:val="both"/>
        <w:rPr>
          <w:b/>
        </w:rPr>
      </w:pPr>
      <w:bookmarkStart w:id="209" w:name="_Toc16001527"/>
      <w:r>
        <w:rPr>
          <w:b/>
        </w:rPr>
        <w:t>1.9. Надежность теплоснабжения</w:t>
      </w:r>
      <w:bookmarkEnd w:id="209"/>
    </w:p>
    <w:p>
      <w:pPr>
        <w:pStyle w:val="Normal"/>
        <w:jc w:val="both"/>
        <w:rPr/>
      </w:pPr>
      <w:r>
        <w:rPr/>
        <w:tab/>
        <w:t>Расчет показателей надежности систем теплоснабжения поселения основывается на методических указаниях по анализу показателей, используемых для оценки надежности систем теплоснабжения, утвержденных приказом Минрегиона России от 26.07.2013 года № 310 «Об утверждении Методических указаний по анализу показателей, используемых для оценки надежности систем теплоснабжения».</w:t>
      </w:r>
    </w:p>
    <w:p>
      <w:pPr>
        <w:pStyle w:val="Normal"/>
        <w:jc w:val="both"/>
        <w:rPr/>
      </w:pPr>
      <w:r>
        <w:rPr/>
        <w:tab/>
        <w:t>Методические указания содержат методики расчета показателей надежности систем теплоснабжения поселений,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pPr>
        <w:pStyle w:val="Normal"/>
        <w:jc w:val="both"/>
        <w:rPr/>
      </w:pPr>
      <w:r>
        <w:rPr/>
        <w:tab/>
        <w:t>- высоконадежные;</w:t>
      </w:r>
    </w:p>
    <w:p>
      <w:pPr>
        <w:pStyle w:val="Normal"/>
        <w:jc w:val="both"/>
        <w:rPr/>
      </w:pPr>
      <w:r>
        <w:rPr/>
        <w:tab/>
        <w:t>- надежные;</w:t>
      </w:r>
    </w:p>
    <w:p>
      <w:pPr>
        <w:pStyle w:val="Normal"/>
        <w:jc w:val="both"/>
        <w:rPr/>
      </w:pPr>
      <w:r>
        <w:rPr/>
        <w:tab/>
        <w:t>- малонадежные;</w:t>
      </w:r>
    </w:p>
    <w:p>
      <w:pPr>
        <w:pStyle w:val="Normal"/>
        <w:jc w:val="both"/>
        <w:rPr/>
      </w:pPr>
      <w:r>
        <w:rPr/>
        <w:tab/>
        <w:t>- ненадежные.</w:t>
      </w:r>
    </w:p>
    <w:p>
      <w:pPr>
        <w:pStyle w:val="Normal"/>
        <w:jc w:val="both"/>
        <w:rPr/>
      </w:pPr>
      <w:r>
        <w:rPr/>
        <w:tab/>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pPr>
        <w:pStyle w:val="Normal"/>
        <w:jc w:val="both"/>
        <w:rPr/>
      </w:pPr>
      <w:r>
        <w:rPr/>
        <w:t>Показатели надежности системы теплоснабжения подразделяются на:</w:t>
      </w:r>
    </w:p>
    <w:p>
      <w:pPr>
        <w:pStyle w:val="Normal"/>
        <w:jc w:val="both"/>
        <w:rPr/>
      </w:pPr>
      <w:r>
        <w:rPr/>
        <w:tab/>
        <w:t>- показатели, характеризующие надежность электроснабжения источников тепловой энергии;</w:t>
      </w:r>
    </w:p>
    <w:p>
      <w:pPr>
        <w:pStyle w:val="Normal"/>
        <w:jc w:val="both"/>
        <w:rPr/>
      </w:pPr>
      <w:r>
        <w:rPr/>
        <w:tab/>
        <w:t>- показатели, характеризующие надежность водоснабжения источников тепловой энергии;</w:t>
      </w:r>
    </w:p>
    <w:p>
      <w:pPr>
        <w:pStyle w:val="Normal"/>
        <w:jc w:val="both"/>
        <w:rPr/>
      </w:pPr>
      <w:r>
        <w:rPr/>
        <w:tab/>
        <w:t>- показатели, характеризующие надежность топливоснабжения источников тепловой энергии;</w:t>
      </w:r>
    </w:p>
    <w:p>
      <w:pPr>
        <w:pStyle w:val="Normal"/>
        <w:jc w:val="both"/>
        <w:rPr/>
      </w:pPr>
      <w:r>
        <w:rPr/>
        <w:tab/>
        <w:t>- 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pPr>
        <w:pStyle w:val="Normal"/>
        <w:jc w:val="both"/>
        <w:rPr/>
      </w:pPr>
      <w:r>
        <w:rPr/>
        <w:tab/>
        <w:t>- показатели, характеризующие уровень резервирования источников тепловой энергии и элементов тепловой сети;</w:t>
      </w:r>
    </w:p>
    <w:p>
      <w:pPr>
        <w:pStyle w:val="Normal"/>
        <w:jc w:val="both"/>
        <w:rPr/>
      </w:pPr>
      <w:r>
        <w:rPr/>
        <w:tab/>
        <w:t>- показатели, характеризующие уровень технического состояния тепловых сетей;</w:t>
      </w:r>
    </w:p>
    <w:p>
      <w:pPr>
        <w:pStyle w:val="Normal"/>
        <w:jc w:val="both"/>
        <w:rPr/>
      </w:pPr>
      <w:r>
        <w:rPr/>
        <w:tab/>
        <w:t>- показатели, характеризующие интенсивность отказов тепловых сетей;</w:t>
      </w:r>
    </w:p>
    <w:p>
      <w:pPr>
        <w:pStyle w:val="Normal"/>
        <w:jc w:val="both"/>
        <w:rPr/>
      </w:pPr>
      <w:r>
        <w:rPr/>
        <w:tab/>
        <w:t>- показатели, характеризующие аварийный недоотпуск тепловой энергии потребителям.</w:t>
      </w:r>
    </w:p>
    <w:p>
      <w:pPr>
        <w:pStyle w:val="Normal"/>
        <w:jc w:val="both"/>
        <w:rPr/>
      </w:pPr>
      <w:r>
        <w:rPr/>
        <w:tab/>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pPr>
        <w:pStyle w:val="Normal"/>
        <w:ind w:firstLine="708"/>
        <w:jc w:val="both"/>
        <w:rPr>
          <w:b/>
          <w:bCs/>
        </w:rPr>
      </w:pPr>
      <w:r>
        <w:rPr>
          <w:b/>
          <w:bCs/>
        </w:rPr>
        <w:t>Показатель надежности электроснабжения источников тепловой энергии (Кэ)</w:t>
      </w:r>
    </w:p>
    <w:p>
      <w:pPr>
        <w:pStyle w:val="Normal"/>
        <w:jc w:val="both"/>
        <w:rPr/>
      </w:pPr>
      <w:r>
        <w:rPr/>
        <w:t>характеризуется наличием или отсутствием резервного электропитания:</w:t>
      </w:r>
    </w:p>
    <w:p>
      <w:pPr>
        <w:pStyle w:val="Normal"/>
        <w:jc w:val="both"/>
        <w:rPr/>
      </w:pPr>
      <w:r>
        <w:rPr/>
        <w:tab/>
        <w:t>- при наличии резервного электроснабжения Кэ = 1,0;</w:t>
      </w:r>
    </w:p>
    <w:p>
      <w:pPr>
        <w:pStyle w:val="Normal"/>
        <w:jc w:val="both"/>
        <w:rPr/>
      </w:pPr>
      <w:r>
        <w:rPr/>
        <w:tab/>
        <w:t>- при отсутствии резервного электроснабжения Кэ = 0,6.</w:t>
      </w:r>
    </w:p>
    <w:p>
      <w:pPr>
        <w:pStyle w:val="Normal"/>
        <w:jc w:val="both"/>
        <w:rPr>
          <w:b/>
          <w:bCs/>
        </w:rPr>
      </w:pPr>
      <w:r>
        <w:rPr/>
        <w:t xml:space="preserve">В связи с наличием резервного электропитания на котельных показатель надежности электроснабжения источников тепловой энергии </w:t>
      </w:r>
      <w:r>
        <w:rPr>
          <w:b/>
          <w:bCs/>
        </w:rPr>
        <w:t>K</w:t>
      </w:r>
      <w:r>
        <w:rPr/>
        <w:t>э</w:t>
      </w:r>
      <w:r>
        <w:rPr>
          <w:b/>
          <w:bCs/>
        </w:rPr>
        <w:t>=1,0.</w:t>
      </w:r>
    </w:p>
    <w:p>
      <w:pPr>
        <w:pStyle w:val="Normal"/>
        <w:ind w:firstLine="708"/>
        <w:jc w:val="both"/>
        <w:rPr>
          <w:b/>
          <w:bCs/>
        </w:rPr>
      </w:pPr>
      <w:r>
        <w:rPr>
          <w:b/>
          <w:bCs/>
        </w:rPr>
        <w:t>Показатель надежности водоснабжения источников тепловой энергии (Кв)</w:t>
      </w:r>
    </w:p>
    <w:p>
      <w:pPr>
        <w:pStyle w:val="Normal"/>
        <w:jc w:val="both"/>
        <w:rPr/>
      </w:pPr>
      <w:r>
        <w:rPr/>
        <w:t>характеризуется наличием или отсутствием резервного водоснабжения:</w:t>
      </w:r>
    </w:p>
    <w:p>
      <w:pPr>
        <w:pStyle w:val="Normal"/>
        <w:jc w:val="both"/>
        <w:rPr/>
      </w:pPr>
      <w:r>
        <w:rPr/>
        <w:tab/>
        <w:t>- при наличии резервного водоснабжения Кв = 1,0;</w:t>
      </w:r>
    </w:p>
    <w:p>
      <w:pPr>
        <w:pStyle w:val="Normal"/>
        <w:jc w:val="both"/>
        <w:rPr/>
      </w:pPr>
      <w:r>
        <w:rPr/>
        <w:tab/>
        <w:t>- при отсутствии резервного водоснабжения Кв = 0,6.</w:t>
      </w:r>
    </w:p>
    <w:p>
      <w:pPr>
        <w:pStyle w:val="Normal"/>
        <w:jc w:val="both"/>
        <w:rPr>
          <w:b/>
          <w:bCs/>
        </w:rPr>
      </w:pPr>
      <w:r>
        <w:rPr/>
        <w:t xml:space="preserve">Для большинства котельных характерно наличие резервного водоснабжения, следовательно, показатель надежности водоснабжения источников тепловой энергии </w:t>
      </w:r>
      <w:r>
        <w:rPr>
          <w:b/>
          <w:bCs/>
        </w:rPr>
        <w:t>Кв =1,0.</w:t>
      </w:r>
    </w:p>
    <w:p>
      <w:pPr>
        <w:pStyle w:val="Normal"/>
        <w:ind w:firstLine="708"/>
        <w:jc w:val="both"/>
        <w:rPr>
          <w:b/>
          <w:bCs/>
        </w:rPr>
      </w:pPr>
      <w:r>
        <w:rPr>
          <w:b/>
          <w:bCs/>
        </w:rPr>
        <w:t>Показатель надежности топливоснабжения источников тепловой энергии (Кт)</w:t>
      </w:r>
    </w:p>
    <w:p>
      <w:pPr>
        <w:pStyle w:val="Normal"/>
        <w:jc w:val="both"/>
        <w:rPr/>
      </w:pPr>
      <w:r>
        <w:rPr/>
        <w:t>характеризуется наличием или отсутствием резервного топливоснабжения:</w:t>
      </w:r>
    </w:p>
    <w:p>
      <w:pPr>
        <w:pStyle w:val="Normal"/>
        <w:jc w:val="both"/>
        <w:rPr/>
      </w:pPr>
      <w:r>
        <w:rPr/>
        <w:tab/>
        <w:t>- при наличии резервного топлива Кт = 1,0;</w:t>
      </w:r>
    </w:p>
    <w:p>
      <w:pPr>
        <w:pStyle w:val="Normal"/>
        <w:jc w:val="both"/>
        <w:rPr/>
      </w:pPr>
      <w:r>
        <w:rPr/>
        <w:tab/>
        <w:t>- при отсутствии резервного топлива Кт = 0,5.</w:t>
      </w:r>
    </w:p>
    <w:p>
      <w:pPr>
        <w:pStyle w:val="Normal"/>
        <w:jc w:val="both"/>
        <w:rPr>
          <w:b/>
          <w:bCs/>
        </w:rPr>
      </w:pPr>
      <w:r>
        <w:rPr/>
        <w:t xml:space="preserve">Для котельных поселения проектной документацией не предусмотрено наличие резервного топлива. Топливоснабжение осуществляется от централизованного газопровода с учетом всех необходимых норм и правил. В виду данной ситуации, показатель надежности топливоснабжения источников тепловой энергии </w:t>
      </w:r>
      <w:r>
        <w:rPr>
          <w:b/>
          <w:bCs/>
        </w:rPr>
        <w:t>Кт = 1,0.</w:t>
      </w:r>
    </w:p>
    <w:p>
      <w:pPr>
        <w:pStyle w:val="Normal"/>
        <w:ind w:firstLine="708"/>
        <w:jc w:val="both"/>
        <w:rPr/>
      </w:pPr>
      <w:r>
        <w:rPr>
          <w:b/>
          <w:bCs/>
        </w:rPr>
        <w:t xml:space="preserve">Показатель надежности оборудования источников тепловой энергии (Ки) </w:t>
      </w:r>
      <w:r>
        <w:rPr/>
        <w:t>характеризуется наличием или отсутствием акта проверки готовности источника тепловой энергии к отопительному периоду (далее - акт):</w:t>
      </w:r>
    </w:p>
    <w:p>
      <w:pPr>
        <w:pStyle w:val="Normal"/>
        <w:jc w:val="both"/>
        <w:rPr/>
      </w:pPr>
      <w:r>
        <w:rPr/>
        <w:tab/>
        <w:t>- Ки = 1,0 - при наличии акта без замечаний;</w:t>
      </w:r>
    </w:p>
    <w:p>
      <w:pPr>
        <w:pStyle w:val="Normal"/>
        <w:jc w:val="both"/>
        <w:rPr/>
      </w:pPr>
      <w:r>
        <w:rPr/>
        <w:tab/>
        <w:t>- Ки = 0,5 - при наличии акта с замечаниями при условии их устранения в установленный комиссией срок;</w:t>
      </w:r>
    </w:p>
    <w:p>
      <w:pPr>
        <w:pStyle w:val="Normal"/>
        <w:jc w:val="both"/>
        <w:rPr/>
      </w:pPr>
      <w:r>
        <w:rPr/>
        <w:tab/>
        <w:t>- Ки = 0,2 - при наличии акта.</w:t>
      </w:r>
    </w:p>
    <w:p>
      <w:pPr>
        <w:pStyle w:val="Normal"/>
        <w:jc w:val="both"/>
        <w:rPr>
          <w:bCs/>
        </w:rPr>
      </w:pPr>
      <w:r>
        <w:rPr>
          <w:bCs/>
        </w:rPr>
        <w:t xml:space="preserve"> </w:t>
      </w:r>
      <w:r>
        <w:rPr>
          <w:bCs/>
        </w:rPr>
        <w:t xml:space="preserve">филиал ПАО «РИР Энерго» - «Белгородская генерация» в базовом году получены акты готовности источников тепловой энергии к отопительному периоду без замечаний, следовательно </w:t>
      </w:r>
      <w:r>
        <w:rPr>
          <w:b/>
        </w:rPr>
        <w:t>Ки = 1,0</w:t>
      </w:r>
    </w:p>
    <w:p>
      <w:pPr>
        <w:pStyle w:val="Normal"/>
        <w:ind w:firstLine="708"/>
        <w:jc w:val="both"/>
        <w:rPr/>
      </w:pPr>
      <w:r>
        <w:rPr>
          <w:b/>
          <w:bCs/>
        </w:rPr>
        <w:t xml:space="preserve">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w:t>
      </w:r>
      <w:r>
        <w:rPr/>
        <w:t>характеризуется долей (%) тепловой нагрузки, не обеспеченной мощностью источников тепловой энергии и/или пропускной способностью тепловых сетей:</w:t>
      </w:r>
    </w:p>
    <w:p>
      <w:pPr>
        <w:pStyle w:val="Normal"/>
        <w:jc w:val="both"/>
        <w:rPr/>
      </w:pPr>
      <w:r>
        <w:rPr/>
        <w:tab/>
        <w:t>- Кб = 1,0 - полная обеспеченность;</w:t>
      </w:r>
    </w:p>
    <w:p>
      <w:pPr>
        <w:pStyle w:val="Normal"/>
        <w:jc w:val="both"/>
        <w:rPr/>
      </w:pPr>
      <w:r>
        <w:rPr/>
        <w:tab/>
        <w:t>- Кб = 0,8 - не обеспечена в размере 10% и менее;</w:t>
      </w:r>
    </w:p>
    <w:p>
      <w:pPr>
        <w:pStyle w:val="Normal"/>
        <w:jc w:val="both"/>
        <w:rPr/>
      </w:pPr>
      <w:r>
        <w:rPr/>
        <w:tab/>
        <w:t>- Кб = 0,5 - не обеспечена в размере более 10%.</w:t>
      </w:r>
    </w:p>
    <w:p>
      <w:pPr>
        <w:pStyle w:val="Normal"/>
        <w:jc w:val="both"/>
        <w:rPr>
          <w:b/>
          <w:bCs/>
        </w:rPr>
      </w:pPr>
      <w:r>
        <w:rPr/>
        <w:t xml:space="preserve">На большинстве котельных имеются резервы располагаемой мощности «нетто». Расчеты, выполненные в балансах тепловой мощности котельных, позволяют сделать вывод об отсутствии дефицита пропускной способности наибольшей части тепловых сетей. Следовательно, 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w:t>
      </w:r>
      <w:r>
        <w:rPr>
          <w:b/>
          <w:bCs/>
        </w:rPr>
        <w:t>Кб = 1,0.</w:t>
      </w:r>
    </w:p>
    <w:p>
      <w:pPr>
        <w:pStyle w:val="Normal"/>
        <w:ind w:firstLine="708"/>
        <w:jc w:val="both"/>
        <w:rPr/>
      </w:pPr>
      <w:r>
        <w:rPr>
          <w:b/>
          <w:bCs/>
        </w:rPr>
        <w:t xml:space="preserve">Показатель уровня резервирования источников тепловой энергии и элементов тепловой сети путем их кольцевания и устройства перемычек (Кр), </w:t>
      </w:r>
      <w:r>
        <w:rPr/>
        <w:t>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p>
    <w:p>
      <w:pPr>
        <w:pStyle w:val="Normal"/>
        <w:jc w:val="both"/>
        <w:rPr/>
      </w:pPr>
      <w:r>
        <w:rPr/>
        <w:t>Оценку уровня резервирования (Кр):</w:t>
      </w:r>
    </w:p>
    <w:p>
      <w:pPr>
        <w:pStyle w:val="Normal"/>
        <w:jc w:val="both"/>
        <w:rPr/>
      </w:pPr>
      <w:r>
        <w:rPr/>
        <w:tab/>
        <w:t>- от 90% до 100% - Кр = 1,0;</w:t>
      </w:r>
    </w:p>
    <w:p>
      <w:pPr>
        <w:pStyle w:val="Normal"/>
        <w:jc w:val="both"/>
        <w:rPr/>
      </w:pPr>
      <w:r>
        <w:rPr/>
        <w:tab/>
        <w:t>- от 70% до 90% включительно - Кр = 0,7;</w:t>
      </w:r>
    </w:p>
    <w:p>
      <w:pPr>
        <w:pStyle w:val="Normal"/>
        <w:jc w:val="both"/>
        <w:rPr/>
      </w:pPr>
      <w:r>
        <w:rPr/>
        <w:tab/>
        <w:t>- от 50% до 70% включительно - Кр = 0,5;</w:t>
      </w:r>
    </w:p>
    <w:p>
      <w:pPr>
        <w:pStyle w:val="Normal"/>
        <w:jc w:val="both"/>
        <w:rPr/>
      </w:pPr>
      <w:r>
        <w:rPr/>
        <w:tab/>
        <w:t>- от 30% до 50% включительно - Кр = 0,3;</w:t>
      </w:r>
    </w:p>
    <w:p>
      <w:pPr>
        <w:pStyle w:val="Normal"/>
        <w:jc w:val="both"/>
        <w:rPr/>
      </w:pPr>
      <w:r>
        <w:rPr/>
        <w:tab/>
        <w:t>- менее 30%        включительно - Кр = 0,2.</w:t>
      </w:r>
    </w:p>
    <w:p>
      <w:pPr>
        <w:pStyle w:val="Normal"/>
        <w:jc w:val="both"/>
        <w:rPr>
          <w:b/>
          <w:bCs/>
        </w:rPr>
      </w:pPr>
      <w:r>
        <w:rPr/>
        <w:t xml:space="preserve">Котельные сельского поселения локализованы и равномерно разнесены по территории муниципального образования. Степень резервирования тепловых сетей находится на минимальном уровне (менее 30%), следовательно, показатель уровня резервирования источников тепловой энергии </w:t>
      </w:r>
      <w:r>
        <w:rPr>
          <w:b/>
          <w:bCs/>
        </w:rPr>
        <w:t>Кр = 0,2.</w:t>
      </w:r>
    </w:p>
    <w:p>
      <w:pPr>
        <w:pStyle w:val="Normal"/>
        <w:ind w:firstLine="708"/>
        <w:jc w:val="both"/>
        <w:rPr/>
      </w:pPr>
      <w:r>
        <w:rPr>
          <w:b/>
          <w:bCs/>
        </w:rPr>
        <w:t xml:space="preserve">Показатель технического состояния тепловых сетей (Кс), </w:t>
      </w:r>
      <w:r>
        <w:rPr/>
        <w:t>характеризуемый долей ветхих, подлежащих замене (%) трубопроводов:</w:t>
      </w:r>
    </w:p>
    <w:p>
      <w:pPr>
        <w:pStyle w:val="Normal"/>
        <w:jc w:val="both"/>
        <w:rPr/>
      </w:pPr>
      <w:r>
        <w:rPr/>
        <w:tab/>
        <w:t xml:space="preserve">- до 10%        - Кс = 1,0; </w:t>
      </w:r>
    </w:p>
    <w:p>
      <w:pPr>
        <w:pStyle w:val="Normal"/>
        <w:jc w:val="both"/>
        <w:rPr/>
      </w:pPr>
      <w:r>
        <w:rPr/>
        <w:tab/>
        <w:t>- 20 – 30%     - Кс = 0,6;</w:t>
      </w:r>
    </w:p>
    <w:p>
      <w:pPr>
        <w:pStyle w:val="Normal"/>
        <w:jc w:val="both"/>
        <w:rPr/>
      </w:pPr>
      <w:r>
        <w:rPr/>
        <w:tab/>
        <w:t>- свыше 30% - Кс = 0,5.</w:t>
      </w:r>
    </w:p>
    <w:p>
      <w:pPr>
        <w:pStyle w:val="Normal"/>
        <w:jc w:val="both"/>
        <w:rPr>
          <w:b/>
        </w:rPr>
      </w:pPr>
      <w:r>
        <w:rPr/>
        <w:t xml:space="preserve">На основании информации, предоставленной теплоснабжающими организациями, процент ветхих сетей, подлежащих замене, составляет до 10 %, следовательно, показатель технического состояния тепловых сетей </w:t>
      </w:r>
      <w:r>
        <w:rPr>
          <w:b/>
        </w:rPr>
        <w:t>Кс = 1,0.</w:t>
      </w:r>
    </w:p>
    <w:p>
      <w:pPr>
        <w:pStyle w:val="Normal"/>
        <w:ind w:firstLine="708"/>
        <w:jc w:val="both"/>
        <w:rPr/>
      </w:pPr>
      <w:r>
        <w:rPr>
          <w:b/>
          <w:bCs/>
        </w:rPr>
        <w:t xml:space="preserve">Показатель интенсивности отказов тепловых сетей (Котк тс), </w:t>
      </w:r>
      <w:r>
        <w:rPr/>
        <w:t>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pPr>
        <w:pStyle w:val="Normal"/>
        <w:jc w:val="both"/>
        <w:rPr/>
      </w:pPr>
      <w:r>
        <w:rPr/>
        <w:tab/>
        <w:t>Иотк тс = потк / S [1 / (км * год)], где</w:t>
      </w:r>
    </w:p>
    <w:p>
      <w:pPr>
        <w:pStyle w:val="Normal"/>
        <w:jc w:val="both"/>
        <w:rPr/>
      </w:pPr>
      <w:r>
        <w:rPr/>
        <w:tab/>
        <w:tab/>
        <w:tab/>
        <w:t>потк - количество отказов за предыдущий год;</w:t>
      </w:r>
    </w:p>
    <w:p>
      <w:pPr>
        <w:pStyle w:val="Normal"/>
        <w:jc w:val="both"/>
        <w:rPr/>
      </w:pPr>
      <w:r>
        <w:rPr/>
        <w:tab/>
        <w:tab/>
        <w:tab/>
        <w:t>S - протяженность тепловой сети (в двухтрубном исполнении) данной системы теплоснабжения [км].</w:t>
      </w:r>
    </w:p>
    <w:p>
      <w:pPr>
        <w:pStyle w:val="Normal"/>
        <w:jc w:val="both"/>
        <w:rPr/>
      </w:pPr>
      <w:r>
        <w:rPr/>
        <w:t>В зависимости от интенсивности отказов (Иотк тс) определяется показатель надежности тепловых сетей (Котк тс):</w:t>
      </w:r>
    </w:p>
    <w:p>
      <w:pPr>
        <w:pStyle w:val="Normal"/>
        <w:jc w:val="both"/>
        <w:rPr/>
      </w:pPr>
      <w:r>
        <w:rPr/>
        <w:tab/>
        <w:t>- до 0,2 включительно - Котк тс = 1,0;</w:t>
      </w:r>
    </w:p>
    <w:p>
      <w:pPr>
        <w:pStyle w:val="Normal"/>
        <w:jc w:val="both"/>
        <w:rPr/>
      </w:pPr>
      <w:r>
        <w:rPr/>
        <w:tab/>
        <w:t>- от 0,2 до 0,6 включительно - Котк тс = 0,8;</w:t>
      </w:r>
    </w:p>
    <w:p>
      <w:pPr>
        <w:pStyle w:val="Normal"/>
        <w:jc w:val="both"/>
        <w:rPr/>
      </w:pPr>
      <w:r>
        <w:rPr/>
        <w:tab/>
        <w:t>- от 0,6 - 1,2 включительно - Котк тс = 0,6;</w:t>
      </w:r>
    </w:p>
    <w:p>
      <w:pPr>
        <w:pStyle w:val="Normal"/>
        <w:jc w:val="both"/>
        <w:rPr/>
      </w:pPr>
      <w:r>
        <w:rPr/>
        <w:tab/>
        <w:t>- свыше 1,2 - Котк тс = 0,5.</w:t>
      </w:r>
    </w:p>
    <w:p>
      <w:pPr>
        <w:pStyle w:val="Normal"/>
        <w:jc w:val="both"/>
        <w:rPr/>
      </w:pPr>
      <w:r>
        <w:rPr/>
        <w:t>Количество вынужденных отключений участков тепловой сети с ограничением/ отключением отпуска тепловой энергии потребителям, вызванным отказом и его устранением за базовый год, по данным теплоснабжающих организаций, равно 0.</w:t>
      </w:r>
    </w:p>
    <w:p>
      <w:pPr>
        <w:pStyle w:val="Normal"/>
        <w:jc w:val="both"/>
        <w:rPr/>
      </w:pPr>
      <w:r>
        <w:rPr/>
        <w:t>Иотк тс = 0 /  S = 0</w:t>
      </w:r>
    </w:p>
    <w:p>
      <w:pPr>
        <w:pStyle w:val="Normal"/>
        <w:jc w:val="both"/>
        <w:rPr>
          <w:b/>
          <w:bCs/>
        </w:rPr>
      </w:pPr>
      <w:r>
        <w:rPr/>
        <w:t xml:space="preserve">Следовательно, показатель интенсивности отказов тепловых сетей равен </w:t>
      </w:r>
      <w:r>
        <w:rPr>
          <w:b/>
          <w:bCs/>
        </w:rPr>
        <w:t>Котк =1,0.</w:t>
      </w:r>
    </w:p>
    <w:p>
      <w:pPr>
        <w:pStyle w:val="Normal"/>
        <w:ind w:firstLine="708"/>
        <w:jc w:val="both"/>
        <w:rPr/>
      </w:pPr>
      <w:r>
        <w:rPr>
          <w:b/>
          <w:bCs/>
        </w:rPr>
        <w:t xml:space="preserve">Показатель относительного недоотпуска тепловой энергии (Кнед) </w:t>
      </w:r>
      <w:r>
        <w:rPr/>
        <w:t>в результате аварий и инцидентов определяется по формуле:</w:t>
      </w:r>
    </w:p>
    <w:p>
      <w:pPr>
        <w:pStyle w:val="Normal"/>
        <w:jc w:val="both"/>
        <w:rPr/>
      </w:pPr>
      <w:r>
        <w:rPr/>
        <w:tab/>
        <w:tab/>
      </w:r>
      <w:r>
        <w:rPr>
          <w:lang w:val="en-US"/>
        </w:rPr>
        <w:t>Q</w:t>
      </w:r>
      <w:r>
        <w:rPr/>
        <w:t xml:space="preserve"> нед = </w:t>
      </w:r>
      <w:r>
        <w:rPr>
          <w:lang w:val="en-US"/>
        </w:rPr>
        <w:t>Q</w:t>
      </w:r>
      <w:r>
        <w:rPr/>
        <w:t xml:space="preserve"> ав / </w:t>
      </w:r>
      <w:r>
        <w:rPr>
          <w:lang w:val="en-US"/>
        </w:rPr>
        <w:t>Q</w:t>
      </w:r>
      <w:r>
        <w:rPr/>
        <w:t xml:space="preserve"> факт * 100 [%], где</w:t>
      </w:r>
    </w:p>
    <w:p>
      <w:pPr>
        <w:pStyle w:val="Normal"/>
        <w:jc w:val="both"/>
        <w:rPr/>
      </w:pPr>
      <w:r>
        <w:rPr/>
        <w:tab/>
        <w:tab/>
        <w:tab/>
        <w:tab/>
      </w:r>
      <w:r>
        <w:rPr>
          <w:lang w:val="en-US"/>
        </w:rPr>
        <w:t>Q</w:t>
      </w:r>
      <w:r>
        <w:rPr/>
        <w:t xml:space="preserve"> ав - аварийный недоотпуск тепловой энергии потребителям за последний год;</w:t>
      </w:r>
    </w:p>
    <w:p>
      <w:pPr>
        <w:pStyle w:val="Normal"/>
        <w:jc w:val="both"/>
        <w:rPr/>
      </w:pPr>
      <w:r>
        <w:rPr/>
        <w:tab/>
        <w:tab/>
        <w:tab/>
        <w:tab/>
      </w:r>
      <w:r>
        <w:rPr>
          <w:lang w:val="en-US"/>
        </w:rPr>
        <w:t>Q</w:t>
      </w:r>
      <w:r>
        <w:rPr/>
        <w:t xml:space="preserve"> факт - фактический отпуск тепловой энергии системой теплоснабжения за последний год.</w:t>
      </w:r>
    </w:p>
    <w:p>
      <w:pPr>
        <w:pStyle w:val="Normal"/>
        <w:jc w:val="both"/>
        <w:rPr/>
      </w:pPr>
      <w:r>
        <w:rPr/>
        <w:t xml:space="preserve">В зависимости от величины недоотпуска тепла </w:t>
      </w:r>
      <w:r>
        <w:rPr>
          <w:lang w:val="en-US"/>
        </w:rPr>
        <w:t>Q</w:t>
      </w:r>
      <w:r>
        <w:rPr/>
        <w:t xml:space="preserve"> нед определяется показатель надежности (Кнед):</w:t>
      </w:r>
    </w:p>
    <w:p>
      <w:pPr>
        <w:pStyle w:val="Normal"/>
        <w:jc w:val="both"/>
        <w:rPr/>
      </w:pPr>
      <w:r>
        <w:rPr/>
        <w:tab/>
        <w:t>- до 0,1%   включительно  -  Кнед = 1,0;</w:t>
      </w:r>
    </w:p>
    <w:p>
      <w:pPr>
        <w:pStyle w:val="Normal"/>
        <w:jc w:val="both"/>
        <w:rPr/>
      </w:pPr>
      <w:r>
        <w:rPr/>
        <w:tab/>
        <w:t>- от 0,1% до 0,3% включительно - Кнед = 0,8;</w:t>
      </w:r>
    </w:p>
    <w:p>
      <w:pPr>
        <w:pStyle w:val="Normal"/>
        <w:jc w:val="both"/>
        <w:rPr/>
      </w:pPr>
      <w:r>
        <w:rPr/>
        <w:tab/>
        <w:t>- от 0,3% до 0,5% включительно - Кнед = 0,6;</w:t>
      </w:r>
    </w:p>
    <w:p>
      <w:pPr>
        <w:pStyle w:val="Normal"/>
        <w:jc w:val="both"/>
        <w:rPr/>
      </w:pPr>
      <w:r>
        <w:rPr/>
        <w:tab/>
        <w:t>- от 0,5% до 1,0% включительно - Кнед = 0,5;</w:t>
      </w:r>
    </w:p>
    <w:p>
      <w:pPr>
        <w:pStyle w:val="Normal"/>
        <w:jc w:val="both"/>
        <w:rPr/>
      </w:pPr>
      <w:r>
        <w:rPr/>
        <w:tab/>
        <w:t>- свыше 1,0% -  Кнед = 0,2.</w:t>
      </w:r>
    </w:p>
    <w:p>
      <w:pPr>
        <w:pStyle w:val="Normal"/>
        <w:jc w:val="both"/>
        <w:rPr/>
      </w:pPr>
      <w:r>
        <w:rPr/>
        <w:t xml:space="preserve">Аварийный недоотпуск определеяется приближенно, как процент от потерь в теплосетях и на основании данных об утечках из системы теплоснабжения, анализа мест утечек, характера повреждений и т.п. В связи с отсутствием аварий в системах теплоснабжения поселения </w:t>
      </w:r>
      <w:r>
        <w:rPr>
          <w:lang w:val="en-US"/>
        </w:rPr>
        <w:t>Q</w:t>
      </w:r>
      <w:r>
        <w:rPr/>
        <w:t xml:space="preserve"> ав = 0, соответственно и  Q нед = 0 %. Следовательно, показатель относительного недоотпуска тепловой энергии </w:t>
      </w:r>
      <w:r>
        <w:rPr>
          <w:b/>
          <w:bCs/>
        </w:rPr>
        <w:t>Кнед = 1,0.</w:t>
      </w:r>
    </w:p>
    <w:p>
      <w:pPr>
        <w:pStyle w:val="Normal"/>
        <w:jc w:val="both"/>
        <w:rPr/>
      </w:pPr>
      <w:r>
        <w:rPr/>
        <w:tab/>
        <w:t>Остальные показатели надежности из-за недостаточности информации для расчета не оцениваются.</w:t>
      </w:r>
    </w:p>
    <w:p>
      <w:pPr>
        <w:pStyle w:val="Normal"/>
        <w:ind w:firstLine="708"/>
        <w:jc w:val="both"/>
        <w:rPr/>
      </w:pPr>
      <w:r>
        <w:rPr>
          <w:b/>
          <w:bCs/>
        </w:rPr>
        <w:t xml:space="preserve">Общая оценка надежности источников тепловой энергии </w:t>
      </w:r>
      <w:r>
        <w:rPr/>
        <w:t>осуществляется в зависимости от полученных показателей надежности Кэ, Кв, Кт и Ки и источники тепловой энергии могут быть оценены как:</w:t>
      </w:r>
    </w:p>
    <w:p>
      <w:pPr>
        <w:pStyle w:val="Normal"/>
        <w:jc w:val="both"/>
        <w:rPr/>
      </w:pPr>
      <w:r>
        <w:rPr/>
        <w:tab/>
        <w:t>- высоконадежные - при Кэ = Кв = Кт = Ки = 1;</w:t>
      </w:r>
    </w:p>
    <w:p>
      <w:pPr>
        <w:pStyle w:val="Normal"/>
        <w:jc w:val="both"/>
        <w:rPr/>
      </w:pPr>
      <w:r>
        <w:rPr/>
        <w:tab/>
        <w:t>- надежные - при Кэ = Кв = Кт = 1 и Ки = 0,5;</w:t>
      </w:r>
    </w:p>
    <w:p>
      <w:pPr>
        <w:pStyle w:val="Normal"/>
        <w:jc w:val="both"/>
        <w:rPr/>
      </w:pPr>
      <w:r>
        <w:rPr/>
        <w:tab/>
        <w:t>- малонадежные   - при Ки = 0,5 и при значении меньше 1 одного из показателей Кэ, Кв, Кт;</w:t>
      </w:r>
    </w:p>
    <w:p>
      <w:pPr>
        <w:pStyle w:val="Normal"/>
        <w:jc w:val="both"/>
        <w:rPr/>
      </w:pPr>
      <w:r>
        <w:rPr/>
        <w:tab/>
        <w:t>- ненадежные - при Ки = 0,2 и/или значении меньше 1 у 2-х и более показателей Кэ, Кв, Кт.</w:t>
      </w:r>
    </w:p>
    <w:p>
      <w:pPr>
        <w:pStyle w:val="Normal"/>
        <w:jc w:val="both"/>
        <w:rPr/>
      </w:pPr>
      <w:r>
        <w:rPr/>
        <w:t>Так как в рассматриваемой системе теплоснабжения Кэ = Кв = Кт = Ки = 1, источники тепловой энергии Валуйского муниципального округа являются высоконадежными.</w:t>
      </w:r>
    </w:p>
    <w:p>
      <w:pPr>
        <w:pStyle w:val="Normal"/>
        <w:ind w:firstLine="708"/>
        <w:jc w:val="both"/>
        <w:rPr/>
      </w:pPr>
      <w:r>
        <w:rPr>
          <w:b/>
          <w:bCs/>
        </w:rPr>
        <w:t xml:space="preserve">Общая надежность тепловых сетей (К над т) </w:t>
      </w:r>
      <w:r>
        <w:rPr/>
        <w:t xml:space="preserve">определяется как, средний по частным определенным показателям надежности тепловых сетей: </w:t>
      </w:r>
      <w:r>
        <w:rPr>
          <w:bCs/>
        </w:rPr>
        <w:t>Кб,Кр,Кс, Котк тс, Кнед</w:t>
      </w:r>
      <w:r>
        <w:rPr/>
        <w:t>.</w:t>
      </w:r>
    </w:p>
    <w:p>
      <w:pPr>
        <w:pStyle w:val="Normal"/>
        <w:jc w:val="both"/>
        <w:rPr/>
      </w:pPr>
      <w:r>
        <w:rPr/>
        <w:t>Таким образом, применительно к рассмотренным показателям общий показатель надежности тепловых сетей будет равен:</w:t>
      </w:r>
    </w:p>
    <w:p>
      <w:pPr>
        <w:pStyle w:val="Normal"/>
        <w:jc w:val="both"/>
        <w:rPr/>
      </w:pPr>
      <w:r>
        <w:rPr>
          <w:b/>
          <w:bCs/>
        </w:rPr>
        <w:tab/>
        <w:tab/>
        <w:t>К над т</w:t>
      </w:r>
      <w:r>
        <w:rPr/>
        <w:t xml:space="preserve"> =(1,0+0,2+1,0+1,0+1,0)/5 = 0,84.</w:t>
      </w:r>
    </w:p>
    <w:p>
      <w:pPr>
        <w:pStyle w:val="Normal"/>
        <w:jc w:val="both"/>
        <w:rPr/>
      </w:pPr>
      <w:r>
        <w:rPr/>
      </w:r>
    </w:p>
    <w:p>
      <w:pPr>
        <w:pStyle w:val="Normal"/>
        <w:jc w:val="both"/>
        <w:rPr/>
      </w:pPr>
      <w:r>
        <w:rPr/>
        <w:t>В зависимости от полученных показателей надежности, тепловые сети могут быть оценены как:</w:t>
      </w:r>
    </w:p>
    <w:p>
      <w:pPr>
        <w:pStyle w:val="Normal"/>
        <w:jc w:val="both"/>
        <w:rPr/>
      </w:pPr>
      <w:r>
        <w:rPr/>
        <w:tab/>
        <w:t>- высоконадежные - более 0,9;</w:t>
      </w:r>
    </w:p>
    <w:p>
      <w:pPr>
        <w:pStyle w:val="Normal"/>
        <w:jc w:val="both"/>
        <w:rPr/>
      </w:pPr>
      <w:r>
        <w:rPr/>
        <w:tab/>
        <w:t>- надежные - 0,75 - 0,89;</w:t>
      </w:r>
    </w:p>
    <w:p>
      <w:pPr>
        <w:pStyle w:val="Normal"/>
        <w:jc w:val="both"/>
        <w:rPr/>
      </w:pPr>
      <w:r>
        <w:rPr/>
        <w:tab/>
        <w:t>- малонадежные - 0,5 - 0,74;</w:t>
      </w:r>
    </w:p>
    <w:p>
      <w:pPr>
        <w:pStyle w:val="Normal"/>
        <w:jc w:val="both"/>
        <w:rPr/>
      </w:pPr>
      <w:r>
        <w:rPr/>
        <w:tab/>
        <w:t>- ненадежные - менее 0,5.</w:t>
      </w:r>
    </w:p>
    <w:p>
      <w:pPr>
        <w:pStyle w:val="Normal"/>
        <w:jc w:val="both"/>
        <w:rPr/>
      </w:pPr>
      <w:r>
        <w:rPr/>
        <w:t>На основании рассчитанного показателя надежности тепловых сетей Кнад т =0,84 следует вывод о том, что тепловые сети Валуйского муниципального округа надежные.</w:t>
      </w:r>
    </w:p>
    <w:p>
      <w:pPr>
        <w:pStyle w:val="Normal"/>
        <w:ind w:firstLine="708"/>
        <w:jc w:val="both"/>
        <w:rPr/>
      </w:pPr>
      <w:r>
        <w:rPr>
          <w:b/>
          <w:bCs/>
        </w:rPr>
        <w:t xml:space="preserve">Общий показатель надежности системы теплоснабжения (Кнад) </w:t>
      </w:r>
      <w:r>
        <w:rPr/>
        <w:t>определяется как средний по частным показателям надежности источников тепловой энергии и тепловых сетей.</w:t>
      </w:r>
    </w:p>
    <w:p>
      <w:pPr>
        <w:pStyle w:val="Normal"/>
        <w:jc w:val="both"/>
        <w:rPr/>
      </w:pPr>
      <w:r>
        <w:rPr/>
        <w:t>Таким образом, применительно к рассмотренным показателям общий показатель надежности рассматриваемой системы теплоснабжения будет равен:</w:t>
      </w:r>
    </w:p>
    <w:p>
      <w:pPr>
        <w:pStyle w:val="Normal"/>
        <w:jc w:val="both"/>
        <w:rPr/>
      </w:pPr>
      <w:r>
        <w:rPr/>
        <w:tab/>
        <w:tab/>
        <w:tab/>
        <w:tab/>
        <w:tab/>
        <w:tab/>
        <w:t>К над = (1,0+0,84)/2 = 0,92.</w:t>
      </w:r>
    </w:p>
    <w:p>
      <w:pPr>
        <w:pStyle w:val="Normal"/>
        <w:ind w:firstLine="708"/>
        <w:jc w:val="both"/>
        <w:rPr/>
      </w:pPr>
      <w:r>
        <w:rPr/>
        <w:t>Соответственно, обобщенная система теплоснабжения котельных и тепловых сетей относится к категории надежных систем теплоснабжения.</w:t>
      </w:r>
    </w:p>
    <w:p>
      <w:pPr>
        <w:pStyle w:val="Normal"/>
        <w:jc w:val="both"/>
        <w:rPr/>
      </w:pPr>
      <w:bookmarkStart w:id="210" w:name="_Toc16001533"/>
      <w:bookmarkStart w:id="211" w:name="_Toc15910724"/>
      <w:bookmarkEnd w:id="210"/>
      <w:bookmarkEnd w:id="211"/>
      <w:r>
        <w:rPr/>
        <w:tab/>
        <w:t xml:space="preserve">Аварийные ситуации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34">
        <w:r>
          <w:rPr/>
          <w:t>Правилами</w:t>
        </w:r>
      </w:hyperlink>
      <w:r>
        <w:rPr/>
        <w:t xml:space="preserve"> расследования причин аварийных ситуаций при теплоснабжении, утвержденными постановлением Правительства Российской Федерации от 17 октября 2015 г.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на территории поселения отсутствуют.</w:t>
      </w:r>
    </w:p>
    <w:p>
      <w:pPr>
        <w:pStyle w:val="Normal"/>
        <w:jc w:val="both"/>
        <w:rPr>
          <w:b/>
        </w:rPr>
      </w:pPr>
      <w:bookmarkStart w:id="212" w:name="_Toc16001533_Копия_1"/>
      <w:bookmarkStart w:id="213" w:name="_Toc15910724_Копия_1"/>
      <w:bookmarkEnd w:id="212"/>
      <w:bookmarkEnd w:id="213"/>
      <w:r>
        <w:rPr>
          <w:b/>
        </w:rPr>
        <w:t>1.9.1. Описание изменений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pPr>
        <w:pStyle w:val="Normal"/>
        <w:jc w:val="both"/>
        <w:rPr/>
      </w:pPr>
      <w:r>
        <w:rPr/>
        <w:tab/>
        <w:t>Изменений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 не было.</w:t>
      </w:r>
    </w:p>
    <w:p>
      <w:pPr>
        <w:pStyle w:val="Normal"/>
        <w:jc w:val="both"/>
        <w:rPr>
          <w:b/>
        </w:rPr>
      </w:pPr>
      <w:bookmarkStart w:id="214" w:name="_Toc16001534"/>
      <w:r>
        <w:rPr>
          <w:b/>
        </w:rPr>
        <w:t>1.10. Технико-экономические показатели теплоснабжающих и теплосетевых организаций</w:t>
      </w:r>
      <w:bookmarkEnd w:id="214"/>
    </w:p>
    <w:p>
      <w:pPr>
        <w:pStyle w:val="Normal"/>
        <w:jc w:val="both"/>
        <w:rPr/>
      </w:pPr>
      <w:r>
        <w:rPr/>
        <w:t>Информация о технико-экономических показателях филиала АО «РИР Энерго» - «Белгородская генерация» представлены в таблицах 1.22, 1.23.</w:t>
      </w:r>
    </w:p>
    <w:p>
      <w:pPr>
        <w:pStyle w:val="Normal"/>
        <w:jc w:val="right"/>
        <w:rPr/>
      </w:pPr>
      <w:r>
        <w:rPr/>
      </w:r>
    </w:p>
    <w:p>
      <w:pPr>
        <w:pStyle w:val="Normal"/>
        <w:jc w:val="right"/>
        <w:rPr/>
      </w:pPr>
      <w:r>
        <w:rPr/>
        <w:t>Таблица 1.22</w:t>
      </w:r>
    </w:p>
    <w:p>
      <w:pPr>
        <w:pStyle w:val="Normal"/>
        <w:jc w:val="center"/>
        <w:rPr/>
      </w:pPr>
      <w:r>
        <w:rPr/>
      </w:r>
    </w:p>
    <w:p>
      <w:pPr>
        <w:pStyle w:val="Normal"/>
        <w:rPr/>
      </w:pPr>
      <w:r>
        <w:rPr/>
      </w:r>
    </w:p>
    <w:tbl>
      <w:tblPr>
        <w:tblW w:w="14175" w:type="dxa"/>
        <w:jc w:val="left"/>
        <w:tblInd w:w="-11" w:type="dxa"/>
        <w:tblLayout w:type="fixed"/>
        <w:tblCellMar>
          <w:top w:w="0" w:type="dxa"/>
          <w:left w:w="108" w:type="dxa"/>
          <w:bottom w:w="0" w:type="dxa"/>
          <w:right w:w="108" w:type="dxa"/>
        </w:tblCellMar>
        <w:tblLook w:val="04a0" w:noHBand="0" w:noVBand="1" w:firstColumn="1" w:lastRow="0" w:lastColumn="0" w:firstRow="1"/>
      </w:tblPr>
      <w:tblGrid>
        <w:gridCol w:w="6663"/>
        <w:gridCol w:w="1429"/>
        <w:gridCol w:w="900"/>
        <w:gridCol w:w="900"/>
        <w:gridCol w:w="900"/>
        <w:gridCol w:w="900"/>
        <w:gridCol w:w="1069"/>
        <w:gridCol w:w="1412"/>
      </w:tblGrid>
      <w:tr>
        <w:trPr>
          <w:trHeight w:val="915" w:hRule="atLeast"/>
        </w:trPr>
        <w:tc>
          <w:tcPr>
            <w:tcW w:w="6663"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Наименование источника тепловой энергии</w:t>
            </w:r>
          </w:p>
        </w:tc>
        <w:tc>
          <w:tcPr>
            <w:tcW w:w="7510" w:type="dxa"/>
            <w:gridSpan w:val="7"/>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Отпуск тепловой энергии с коллекторов источника тепловой энергии, Гкал/год</w:t>
            </w:r>
          </w:p>
        </w:tc>
      </w:tr>
      <w:tr>
        <w:trPr>
          <w:trHeight w:val="645" w:hRule="atLeast"/>
        </w:trPr>
        <w:tc>
          <w:tcPr>
            <w:tcW w:w="6663"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b/>
                <w:bCs/>
                <w:color w:val="000000"/>
                <w:sz w:val="22"/>
                <w:szCs w:val="22"/>
                <w:lang w:eastAsia="ru-RU"/>
              </w:rPr>
            </w:pPr>
            <w:r>
              <w:rPr>
                <w:b/>
                <w:bCs/>
                <w:color w:val="000000"/>
                <w:sz w:val="22"/>
                <w:szCs w:val="22"/>
                <w:lang w:eastAsia="ru-RU"/>
              </w:rPr>
            </w:r>
          </w:p>
        </w:tc>
        <w:tc>
          <w:tcPr>
            <w:tcW w:w="142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2020</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2021</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2022</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2023</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2024</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2025</w:t>
            </w:r>
          </w:p>
        </w:tc>
        <w:tc>
          <w:tcPr>
            <w:tcW w:w="14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2026-2030</w:t>
            </w:r>
          </w:p>
        </w:tc>
      </w:tr>
      <w:tr>
        <w:trPr>
          <w:trHeight w:val="61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«Центральная» г.Валуйки, п/у Пушкина ,1</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28532</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32789</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32043</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30068</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27990</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30452</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30452</w:t>
            </w:r>
          </w:p>
        </w:tc>
      </w:tr>
      <w:tr>
        <w:trPr>
          <w:trHeight w:val="61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«Соцгородок» г.Валуйки, ул.Курячего,1/2 </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21928</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24848</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24401</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23022</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21605</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23561</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23561</w:t>
            </w:r>
          </w:p>
        </w:tc>
      </w:tr>
      <w:tr>
        <w:trPr>
          <w:trHeight w:val="61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504</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575</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602</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591</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545</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469</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469</w:t>
            </w:r>
          </w:p>
        </w:tc>
      </w:tr>
      <w:tr>
        <w:trPr>
          <w:trHeight w:val="61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359</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453</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446</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437</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402</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403</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403</w:t>
            </w:r>
          </w:p>
        </w:tc>
      </w:tr>
      <w:tr>
        <w:trPr>
          <w:trHeight w:val="61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«Горького 100»  г.Валуйки, ул.Горького,100 </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1495</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1648</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1618</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1510</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1329</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1455</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1455</w:t>
            </w:r>
          </w:p>
        </w:tc>
      </w:tr>
      <w:tr>
        <w:trPr>
          <w:trHeight w:val="61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2052</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2314</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2265</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2027</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1855</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2194</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2194</w:t>
            </w:r>
          </w:p>
        </w:tc>
      </w:tr>
      <w:tr>
        <w:trPr>
          <w:trHeight w:val="64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«ТК (по ул.Никольская, 36)»  г.Валуйки, ул.Никольская,36/1 </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367</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419</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418</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375</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358</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409</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409</w:t>
            </w:r>
          </w:p>
        </w:tc>
      </w:tr>
      <w:tr>
        <w:trPr>
          <w:trHeight w:val="121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«ТКУ п .Дружба, очистные сооружения», Валуйский район, Яблоновский сельский округ, п.Дружба</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189</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198</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189</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186</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169</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181</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181</w:t>
            </w:r>
          </w:p>
        </w:tc>
      </w:tr>
      <w:tr>
        <w:trPr>
          <w:trHeight w:val="61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«кот.Пушкина 9/1»  г.Валуйки , ул.Пушкина ,9/1</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1508</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1388</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1446</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1320</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1270</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1321</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1321</w:t>
            </w:r>
          </w:p>
        </w:tc>
      </w:tr>
      <w:tr>
        <w:trPr>
          <w:trHeight w:val="64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«ул.Ленина 54»  Валуйский р-он, пос.Уразово, ул.Ленина ,54</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1546</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1781</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1778</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1650</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1578</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1756</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1756</w:t>
            </w:r>
          </w:p>
        </w:tc>
      </w:tr>
      <w:tr>
        <w:trPr>
          <w:trHeight w:val="64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«ЦРБ №2 п.Уразово» Валуйский р-он, пос.Уразово, ул.Больничная,1а</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1152</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1160</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1337</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1351</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1172</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1288</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1288</w:t>
            </w:r>
          </w:p>
        </w:tc>
      </w:tr>
      <w:tr>
        <w:trPr>
          <w:trHeight w:val="64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670</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766</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753</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676</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637</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732</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732</w:t>
            </w:r>
          </w:p>
        </w:tc>
      </w:tr>
      <w:tr>
        <w:trPr>
          <w:trHeight w:val="91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ул.Центральная,15</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526</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607</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621</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560</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534</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553</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553</w:t>
            </w:r>
          </w:p>
        </w:tc>
      </w:tr>
      <w:tr>
        <w:trPr>
          <w:trHeight w:val="61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с.Казинка , ул.Мира,3 Валуйского р-она</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1035</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1204</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1118</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1090</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1018</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1000</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1000</w:t>
            </w:r>
          </w:p>
        </w:tc>
      </w:tr>
      <w:tr>
        <w:trPr>
          <w:trHeight w:val="64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«кот.с.Бутырки» Валуйский район, с.Бутырки , ул.Школьная,8</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590</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613</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756</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376</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404</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404</w:t>
            </w:r>
          </w:p>
        </w:tc>
      </w:tr>
      <w:tr>
        <w:trPr>
          <w:trHeight w:val="64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«кот.с.Тимоново» Валуйский район,с.Тимоново, ул.Школьная,4</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361</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393</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388</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369</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314</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302</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302</w:t>
            </w:r>
          </w:p>
        </w:tc>
      </w:tr>
      <w:tr>
        <w:trPr>
          <w:trHeight w:val="64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768</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946</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905</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818</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774</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894</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894</w:t>
            </w:r>
          </w:p>
        </w:tc>
      </w:tr>
      <w:tr>
        <w:trPr>
          <w:trHeight w:val="64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«БМК – 2,52 ул.Космонавтов» г.Валуйки, ул.Космонавтов,24/1</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2695</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3015</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2957</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2713</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2594</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2808</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2808</w:t>
            </w:r>
          </w:p>
        </w:tc>
      </w:tr>
      <w:tr>
        <w:trPr>
          <w:trHeight w:val="64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«кот. по ул.Калинина»   г.Валуйки , ул.Калинина ,37/2 </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1227</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1126</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1061</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1018</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1060</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923</w:t>
            </w:r>
          </w:p>
        </w:tc>
        <w:tc>
          <w:tcPr>
            <w:tcW w:w="141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923</w:t>
            </w:r>
          </w:p>
        </w:tc>
      </w:tr>
      <w:tr>
        <w:trPr>
          <w:trHeight w:val="91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1429" w:type="dxa"/>
            <w:tcBorders>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r>
          </w:p>
          <w:p>
            <w:pPr>
              <w:pStyle w:val="Normal"/>
              <w:widowControl w:val="false"/>
              <w:suppressAutoHyphens w:val="false"/>
              <w:jc w:val="center"/>
              <w:rPr>
                <w:color w:val="000000"/>
                <w:sz w:val="22"/>
                <w:szCs w:val="22"/>
                <w:lang w:eastAsia="ru-RU"/>
              </w:rPr>
            </w:pPr>
            <w:r>
              <w:rPr>
                <w:color w:val="000000"/>
                <w:sz w:val="22"/>
                <w:szCs w:val="22"/>
                <w:lang w:eastAsia="ru-RU"/>
              </w:rPr>
            </w:r>
          </w:p>
          <w:p>
            <w:pPr>
              <w:pStyle w:val="Normal"/>
              <w:widowControl w:val="false"/>
              <w:suppressAutoHyphens w:val="false"/>
              <w:jc w:val="center"/>
              <w:rPr>
                <w:color w:val="000000"/>
                <w:sz w:val="22"/>
                <w:szCs w:val="22"/>
                <w:lang w:eastAsia="ru-RU"/>
              </w:rPr>
            </w:pPr>
            <w:r>
              <w:rPr>
                <w:color w:val="000000"/>
                <w:sz w:val="22"/>
                <w:szCs w:val="22"/>
                <w:lang w:eastAsia="ru-RU"/>
              </w:rPr>
            </w:r>
          </w:p>
          <w:p>
            <w:pPr>
              <w:pStyle w:val="Normal"/>
              <w:widowControl w:val="false"/>
              <w:suppressAutoHyphens w:val="false"/>
              <w:jc w:val="center"/>
              <w:rPr>
                <w:color w:val="000000"/>
                <w:sz w:val="22"/>
                <w:szCs w:val="22"/>
                <w:lang w:eastAsia="ru-RU"/>
              </w:rPr>
            </w:pPr>
            <w:r>
              <w:rPr>
                <w:color w:val="000000"/>
                <w:sz w:val="22"/>
                <w:szCs w:val="22"/>
                <w:lang w:eastAsia="ru-RU"/>
              </w:rPr>
            </w:r>
          </w:p>
          <w:p>
            <w:pPr>
              <w:pStyle w:val="Normal"/>
              <w:widowControl w:val="false"/>
              <w:suppressAutoHyphens w:val="false"/>
              <w:jc w:val="center"/>
              <w:rPr>
                <w:color w:val="000000"/>
                <w:sz w:val="22"/>
                <w:szCs w:val="22"/>
                <w:lang w:eastAsia="ru-RU"/>
              </w:rPr>
            </w:pPr>
            <w:r>
              <w:rPr>
                <w:color w:val="000000"/>
                <w:sz w:val="22"/>
                <w:szCs w:val="22"/>
                <w:lang w:eastAsia="ru-RU"/>
              </w:rPr>
              <w:t>388</w:t>
            </w:r>
          </w:p>
        </w:tc>
        <w:tc>
          <w:tcPr>
            <w:tcW w:w="900" w:type="dxa"/>
            <w:tcBorders>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r>
          </w:p>
          <w:p>
            <w:pPr>
              <w:pStyle w:val="Normal"/>
              <w:widowControl w:val="false"/>
              <w:suppressAutoHyphens w:val="false"/>
              <w:jc w:val="center"/>
              <w:rPr>
                <w:color w:val="000000"/>
                <w:sz w:val="22"/>
                <w:szCs w:val="22"/>
                <w:lang w:eastAsia="ru-RU"/>
              </w:rPr>
            </w:pPr>
            <w:r>
              <w:rPr>
                <w:color w:val="000000"/>
                <w:sz w:val="22"/>
                <w:szCs w:val="22"/>
                <w:lang w:eastAsia="ru-RU"/>
              </w:rPr>
            </w:r>
          </w:p>
          <w:p>
            <w:pPr>
              <w:pStyle w:val="Normal"/>
              <w:widowControl w:val="false"/>
              <w:suppressAutoHyphens w:val="false"/>
              <w:jc w:val="center"/>
              <w:rPr>
                <w:color w:val="000000"/>
                <w:sz w:val="22"/>
                <w:szCs w:val="22"/>
                <w:lang w:eastAsia="ru-RU"/>
              </w:rPr>
            </w:pPr>
            <w:r>
              <w:rPr>
                <w:color w:val="000000"/>
                <w:sz w:val="22"/>
                <w:szCs w:val="22"/>
                <w:lang w:eastAsia="ru-RU"/>
              </w:rPr>
            </w:r>
          </w:p>
          <w:p>
            <w:pPr>
              <w:pStyle w:val="Normal"/>
              <w:widowControl w:val="false"/>
              <w:suppressAutoHyphens w:val="false"/>
              <w:jc w:val="center"/>
              <w:rPr>
                <w:color w:val="000000"/>
                <w:sz w:val="22"/>
                <w:szCs w:val="22"/>
                <w:lang w:eastAsia="ru-RU"/>
              </w:rPr>
            </w:pPr>
            <w:r>
              <w:rPr>
                <w:color w:val="000000"/>
                <w:sz w:val="22"/>
                <w:szCs w:val="22"/>
                <w:lang w:eastAsia="ru-RU"/>
              </w:rPr>
            </w:r>
          </w:p>
          <w:p>
            <w:pPr>
              <w:pStyle w:val="Normal"/>
              <w:widowControl w:val="false"/>
              <w:suppressAutoHyphens w:val="false"/>
              <w:jc w:val="center"/>
              <w:rPr>
                <w:color w:val="000000"/>
                <w:sz w:val="22"/>
                <w:szCs w:val="22"/>
                <w:lang w:eastAsia="ru-RU"/>
              </w:rPr>
            </w:pPr>
            <w:r>
              <w:rPr>
                <w:color w:val="000000"/>
                <w:sz w:val="22"/>
                <w:szCs w:val="22"/>
                <w:lang w:eastAsia="ru-RU"/>
              </w:rPr>
            </w:r>
          </w:p>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458 </w:t>
            </w:r>
          </w:p>
        </w:tc>
        <w:tc>
          <w:tcPr>
            <w:tcW w:w="900"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r>
          </w:p>
          <w:p>
            <w:pPr>
              <w:pStyle w:val="Normal"/>
              <w:widowControl w:val="false"/>
              <w:suppressAutoHyphens w:val="false"/>
              <w:jc w:val="center"/>
              <w:rPr>
                <w:color w:val="000000"/>
                <w:sz w:val="22"/>
                <w:szCs w:val="22"/>
                <w:lang w:eastAsia="ru-RU"/>
              </w:rPr>
            </w:pPr>
            <w:r>
              <w:rPr>
                <w:color w:val="000000"/>
                <w:sz w:val="22"/>
                <w:szCs w:val="22"/>
                <w:lang w:eastAsia="ru-RU"/>
              </w:rPr>
              <w:t>438</w:t>
            </w:r>
          </w:p>
        </w:tc>
        <w:tc>
          <w:tcPr>
            <w:tcW w:w="900"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486</w:t>
            </w:r>
          </w:p>
        </w:tc>
        <w:tc>
          <w:tcPr>
            <w:tcW w:w="900"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449</w:t>
            </w:r>
          </w:p>
        </w:tc>
        <w:tc>
          <w:tcPr>
            <w:tcW w:w="1069"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458</w:t>
            </w:r>
          </w:p>
        </w:tc>
        <w:tc>
          <w:tcPr>
            <w:tcW w:w="1412"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458</w:t>
            </w:r>
          </w:p>
        </w:tc>
      </w:tr>
      <w:tr>
        <w:trPr>
          <w:trHeight w:val="61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«АБК-2 и гараж» г.Валуйки, ул.Суржикова ,30 </w:t>
            </w:r>
          </w:p>
        </w:tc>
        <w:tc>
          <w:tcPr>
            <w:tcW w:w="1429" w:type="dxa"/>
            <w:tcBorders>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900" w:type="dxa"/>
            <w:tcBorders>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p>
        </w:tc>
        <w:tc>
          <w:tcPr>
            <w:tcW w:w="90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90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90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106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1412"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jc w:val="center"/>
              <w:rPr>
                <w:color w:val="000000"/>
                <w:sz w:val="22"/>
                <w:szCs w:val="22"/>
                <w:lang w:eastAsia="ru-RU"/>
              </w:rPr>
            </w:pPr>
            <w:r>
              <w:rPr>
                <w:color w:val="000000"/>
                <w:sz w:val="22"/>
                <w:szCs w:val="22"/>
                <w:lang w:eastAsia="ru-RU"/>
              </w:rPr>
            </w:r>
          </w:p>
        </w:tc>
      </w:tr>
      <w:tr>
        <w:trPr>
          <w:trHeight w:val="615" w:hRule="atLeast"/>
        </w:trPr>
        <w:tc>
          <w:tcPr>
            <w:tcW w:w="6663"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 xml:space="preserve">«Склад и гараж»  г.Валуйки , ул.Суржикова ,30 </w:t>
            </w:r>
          </w:p>
        </w:tc>
        <w:tc>
          <w:tcPr>
            <w:tcW w:w="142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900"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90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90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90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106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color w:val="000000"/>
                <w:sz w:val="22"/>
                <w:szCs w:val="22"/>
                <w:lang w:eastAsia="ru-RU"/>
              </w:rPr>
            </w:pPr>
            <w:r>
              <w:rPr>
                <w:color w:val="000000"/>
                <w:sz w:val="22"/>
                <w:szCs w:val="22"/>
                <w:lang w:eastAsia="ru-RU"/>
              </w:rPr>
            </w:r>
          </w:p>
        </w:tc>
        <w:tc>
          <w:tcPr>
            <w:tcW w:w="1412"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jc w:val="center"/>
              <w:rPr>
                <w:color w:val="000000"/>
                <w:sz w:val="22"/>
                <w:szCs w:val="22"/>
                <w:lang w:eastAsia="ru-RU"/>
              </w:rPr>
            </w:pPr>
            <w:r>
              <w:rPr>
                <w:color w:val="000000"/>
                <w:sz w:val="22"/>
                <w:szCs w:val="22"/>
                <w:lang w:eastAsia="ru-RU"/>
              </w:rPr>
            </w:r>
          </w:p>
        </w:tc>
      </w:tr>
      <w:tr>
        <w:trPr>
          <w:trHeight w:val="330" w:hRule="atLeast"/>
        </w:trPr>
        <w:tc>
          <w:tcPr>
            <w:tcW w:w="6663"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rPr>
                <w:b/>
                <w:bCs/>
                <w:color w:val="000000"/>
                <w:sz w:val="22"/>
                <w:szCs w:val="22"/>
                <w:lang w:eastAsia="ru-RU"/>
              </w:rPr>
            </w:pPr>
            <w:r>
              <w:rPr>
                <w:b/>
                <w:bCs/>
                <w:color w:val="000000"/>
                <w:sz w:val="22"/>
                <w:szCs w:val="22"/>
                <w:lang w:eastAsia="ru-RU"/>
              </w:rPr>
              <w:t>Всего:</w:t>
            </w:r>
          </w:p>
        </w:tc>
        <w:tc>
          <w:tcPr>
            <w:tcW w:w="142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67892</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76702</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75 541</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70 644</w:t>
            </w:r>
          </w:p>
        </w:tc>
        <w:tc>
          <w:tcPr>
            <w:tcW w:w="90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65 654</w:t>
            </w:r>
          </w:p>
        </w:tc>
        <w:tc>
          <w:tcPr>
            <w:tcW w:w="106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71 565</w:t>
            </w:r>
          </w:p>
        </w:tc>
        <w:tc>
          <w:tcPr>
            <w:tcW w:w="14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71 565</w:t>
            </w:r>
          </w:p>
        </w:tc>
      </w:tr>
    </w:tbl>
    <w:p>
      <w:pPr>
        <w:pStyle w:val="Normal"/>
        <w:rPr/>
      </w:pPr>
      <w:r>
        <w:rPr/>
      </w:r>
    </w:p>
    <w:p>
      <w:pPr>
        <w:pStyle w:val="Normal"/>
        <w:rPr/>
      </w:pPr>
      <w:r>
        <w:rPr/>
      </w:r>
    </w:p>
    <w:tbl>
      <w:tblPr>
        <w:tblW w:w="14277" w:type="dxa"/>
        <w:jc w:val="left"/>
        <w:tblInd w:w="-11" w:type="dxa"/>
        <w:tblLayout w:type="fixed"/>
        <w:tblCellMar>
          <w:top w:w="0" w:type="dxa"/>
          <w:left w:w="108" w:type="dxa"/>
          <w:bottom w:w="0" w:type="dxa"/>
          <w:right w:w="108" w:type="dxa"/>
        </w:tblCellMar>
        <w:tblLook w:val="04a0" w:noHBand="0" w:noVBand="1" w:firstColumn="1" w:lastRow="0" w:lastColumn="0" w:firstRow="1"/>
      </w:tblPr>
      <w:tblGrid>
        <w:gridCol w:w="642"/>
        <w:gridCol w:w="6022"/>
        <w:gridCol w:w="1295"/>
        <w:gridCol w:w="1089"/>
        <w:gridCol w:w="875"/>
        <w:gridCol w:w="851"/>
        <w:gridCol w:w="1137"/>
        <w:gridCol w:w="1133"/>
        <w:gridCol w:w="1231"/>
      </w:tblGrid>
      <w:tr>
        <w:trPr>
          <w:trHeight w:val="915" w:hRule="atLeast"/>
        </w:trPr>
        <w:tc>
          <w:tcPr>
            <w:tcW w:w="642"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 xml:space="preserve">№ </w:t>
            </w:r>
            <w:r>
              <w:rPr>
                <w:b/>
                <w:bCs/>
                <w:color w:val="000000"/>
                <w:sz w:val="22"/>
                <w:szCs w:val="22"/>
                <w:lang w:eastAsia="ru-RU"/>
              </w:rPr>
              <w:t>п/п</w:t>
            </w:r>
          </w:p>
        </w:tc>
        <w:tc>
          <w:tcPr>
            <w:tcW w:w="6022"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Наименование источника тепловой энергии</w:t>
            </w:r>
          </w:p>
        </w:tc>
        <w:tc>
          <w:tcPr>
            <w:tcW w:w="7611" w:type="dxa"/>
            <w:gridSpan w:val="7"/>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Тепловые потери при транспортировке тепловой энергии, Гкал/год</w:t>
            </w:r>
          </w:p>
        </w:tc>
      </w:tr>
      <w:tr>
        <w:trPr>
          <w:trHeight w:val="645" w:hRule="atLeast"/>
        </w:trPr>
        <w:tc>
          <w:tcPr>
            <w:tcW w:w="6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b/>
                <w:bCs/>
                <w:color w:val="000000"/>
                <w:sz w:val="22"/>
                <w:szCs w:val="22"/>
                <w:lang w:eastAsia="ru-RU"/>
              </w:rPr>
            </w:pPr>
            <w:r>
              <w:rPr>
                <w:b/>
                <w:bCs/>
                <w:color w:val="000000"/>
                <w:sz w:val="22"/>
                <w:szCs w:val="22"/>
                <w:lang w:eastAsia="ru-RU"/>
              </w:rPr>
            </w:r>
          </w:p>
        </w:tc>
        <w:tc>
          <w:tcPr>
            <w:tcW w:w="602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b/>
                <w:bCs/>
                <w:color w:val="000000"/>
                <w:sz w:val="22"/>
                <w:szCs w:val="22"/>
                <w:lang w:eastAsia="ru-RU"/>
              </w:rPr>
            </w:pPr>
            <w:r>
              <w:rPr>
                <w:b/>
                <w:bCs/>
                <w:color w:val="000000"/>
                <w:sz w:val="22"/>
                <w:szCs w:val="22"/>
                <w:lang w:eastAsia="ru-RU"/>
              </w:rPr>
            </w:r>
          </w:p>
        </w:tc>
        <w:tc>
          <w:tcPr>
            <w:tcW w:w="12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2020</w:t>
            </w:r>
          </w:p>
        </w:tc>
        <w:tc>
          <w:tcPr>
            <w:tcW w:w="108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2021</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2022</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2023</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2024</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2025</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2026-2030</w:t>
            </w:r>
          </w:p>
        </w:tc>
      </w:tr>
      <w:tr>
        <w:trPr>
          <w:trHeight w:val="61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«Центральная» г.Валуйки, п/у Пушкина ,1</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1721</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2510</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1927</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2335</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1461</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2333</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2333</w:t>
            </w:r>
          </w:p>
        </w:tc>
      </w:tr>
      <w:tr>
        <w:trPr>
          <w:trHeight w:val="61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«Соцгородок» г.Валуйки, ул.Курячего,1/2</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826</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1037</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747</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1256</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750</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1470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1470</w:t>
            </w:r>
          </w:p>
        </w:tc>
      </w:tr>
      <w:tr>
        <w:trPr>
          <w:trHeight w:val="61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85</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105</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101</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150</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137</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w:t>
            </w:r>
          </w:p>
        </w:tc>
      </w:tr>
      <w:tr>
        <w:trPr>
          <w:trHeight w:val="61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52</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53</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w:t>
            </w:r>
          </w:p>
        </w:tc>
      </w:tr>
      <w:tr>
        <w:trPr>
          <w:trHeight w:val="61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«Горького 100»  г.Валуйки, ул.Горького,100</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112</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169</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115</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141</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116</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93</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93</w:t>
            </w:r>
          </w:p>
        </w:tc>
      </w:tr>
      <w:tr>
        <w:trPr>
          <w:trHeight w:val="61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424</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466</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430</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408</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335</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536</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536</w:t>
            </w:r>
          </w:p>
        </w:tc>
      </w:tr>
      <w:tr>
        <w:trPr>
          <w:trHeight w:val="64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 (по ул.Никольская, 36)»  г.Валуйки, ул.Никольская,36/1</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38</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38</w:t>
            </w:r>
          </w:p>
        </w:tc>
      </w:tr>
      <w:tr>
        <w:trPr>
          <w:trHeight w:val="121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«ТКУ п .Дружба, очистные сооружения», Валуйский район, Яблоновский сельский округ, п.Дружба</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1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«кот.Пушкина 9/1»  г.Валуйки , ул.Пушкина ,9/1</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243</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282</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265</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216</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80</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163</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163</w:t>
            </w:r>
          </w:p>
        </w:tc>
      </w:tr>
      <w:tr>
        <w:trPr>
          <w:trHeight w:val="64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«ул.Ленина 54»  Валуйский р-он, пос.Уразово, ул.Ленина ,54</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162</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184</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138</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161</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168</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243</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243</w:t>
            </w:r>
          </w:p>
        </w:tc>
      </w:tr>
      <w:tr>
        <w:trPr>
          <w:trHeight w:val="64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«ЦРБ №2 п.Уразово» Валуйский р-он, пос.Уразово, ул.Больничная,1а</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282</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172</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51</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205</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112</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112</w:t>
            </w:r>
          </w:p>
        </w:tc>
      </w:tr>
      <w:tr>
        <w:trPr>
          <w:trHeight w:val="64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w:t>
            </w:r>
          </w:p>
        </w:tc>
      </w:tr>
      <w:tr>
        <w:trPr>
          <w:trHeight w:val="91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ул.Центральная,15</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56</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95</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36</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59</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67</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w:t>
            </w:r>
          </w:p>
        </w:tc>
      </w:tr>
      <w:tr>
        <w:trPr>
          <w:trHeight w:val="61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с.Казинка , ул.Мира,3 Валуйского р-она</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212</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257</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151</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226</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184</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112</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112</w:t>
            </w:r>
          </w:p>
        </w:tc>
      </w:tr>
      <w:tr>
        <w:trPr>
          <w:trHeight w:val="64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«кот.с.Бутырки» Валуйский район, с.Бутырки , ул.Школьная,8</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32</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32</w:t>
            </w:r>
          </w:p>
        </w:tc>
      </w:tr>
      <w:tr>
        <w:trPr>
          <w:trHeight w:val="64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«кот.с.Тимоново» Валуйский район,с.Тимоново, ул.Школьная,4</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38</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57</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114</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72</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w:t>
            </w:r>
          </w:p>
        </w:tc>
      </w:tr>
      <w:tr>
        <w:trPr>
          <w:trHeight w:val="64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w:t>
            </w:r>
          </w:p>
        </w:tc>
      </w:tr>
      <w:tr>
        <w:trPr>
          <w:trHeight w:val="64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«БМК – 2,52 ул.Космонавтов» г.Валуйки, ул.Космонавтов,24/1</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66</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84</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32</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78</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105</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105</w:t>
            </w:r>
          </w:p>
        </w:tc>
      </w:tr>
      <w:tr>
        <w:trPr>
          <w:trHeight w:val="64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 по ул.Калинина»   г.Валуйки , ул.Калинина ,37/2</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317</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347</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300</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261</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298</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163</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163</w:t>
            </w:r>
          </w:p>
        </w:tc>
      </w:tr>
      <w:tr>
        <w:trPr>
          <w:trHeight w:val="91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1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«АБК-2 и гараж» г.Валуйки, ул.Суржикова ,30</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15"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w:t>
            </w:r>
          </w:p>
        </w:tc>
        <w:tc>
          <w:tcPr>
            <w:tcW w:w="602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«Склад и гараж»  г.Валуйки , ул.Суржикова ,30</w:t>
            </w:r>
          </w:p>
        </w:tc>
        <w:tc>
          <w:tcPr>
            <w:tcW w:w="1295"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089"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330" w:hRule="atLeast"/>
        </w:trPr>
        <w:tc>
          <w:tcPr>
            <w:tcW w:w="64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w:t>
            </w:r>
          </w:p>
        </w:tc>
        <w:tc>
          <w:tcPr>
            <w:tcW w:w="6022" w:type="dxa"/>
            <w:tcBorders>
              <w:bottom w:val="single" w:sz="8" w:space="0" w:color="000000"/>
              <w:right w:val="single" w:sz="8" w:space="0" w:color="000000"/>
            </w:tcBorders>
            <w:shd w:color="auto" w:fill="auto" w:val="clear"/>
            <w:vAlign w:val="center"/>
          </w:tcPr>
          <w:p>
            <w:pPr>
              <w:pStyle w:val="Normal"/>
              <w:widowControl w:val="false"/>
              <w:suppressAutoHyphens w:val="false"/>
              <w:rPr>
                <w:b/>
                <w:bCs/>
                <w:color w:val="000000"/>
                <w:sz w:val="22"/>
                <w:szCs w:val="22"/>
                <w:lang w:eastAsia="ru-RU"/>
              </w:rPr>
            </w:pPr>
            <w:r>
              <w:rPr>
                <w:b/>
                <w:bCs/>
                <w:color w:val="000000"/>
                <w:sz w:val="22"/>
                <w:szCs w:val="22"/>
                <w:lang w:eastAsia="ru-RU"/>
              </w:rPr>
              <w:t>Всего :</w:t>
            </w:r>
          </w:p>
        </w:tc>
        <w:tc>
          <w:tcPr>
            <w:tcW w:w="12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4603</w:t>
            </w:r>
          </w:p>
        </w:tc>
        <w:tc>
          <w:tcPr>
            <w:tcW w:w="108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5859</w:t>
            </w:r>
          </w:p>
        </w:tc>
        <w:tc>
          <w:tcPr>
            <w:tcW w:w="87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4 395</w:t>
            </w:r>
          </w:p>
        </w:tc>
        <w:tc>
          <w:tcPr>
            <w:tcW w:w="85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5 731</w:t>
            </w:r>
          </w:p>
        </w:tc>
        <w:tc>
          <w:tcPr>
            <w:tcW w:w="1137"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3 863</w:t>
            </w:r>
          </w:p>
        </w:tc>
        <w:tc>
          <w:tcPr>
            <w:tcW w:w="1133"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5 615</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5 615</w:t>
            </w:r>
          </w:p>
        </w:tc>
      </w:tr>
    </w:tbl>
    <w:p>
      <w:pPr>
        <w:pStyle w:val="Normal"/>
        <w:rPr/>
      </w:pPr>
      <w:r>
        <w:rPr/>
      </w:r>
    </w:p>
    <w:p>
      <w:pPr>
        <w:pStyle w:val="Normal"/>
        <w:rPr/>
      </w:pPr>
      <w:r>
        <w:rPr/>
      </w:r>
    </w:p>
    <w:p>
      <w:pPr>
        <w:pStyle w:val="Normal"/>
        <w:rPr/>
      </w:pPr>
      <w:r>
        <w:rPr/>
      </w:r>
    </w:p>
    <w:tbl>
      <w:tblPr>
        <w:tblW w:w="14277" w:type="dxa"/>
        <w:jc w:val="left"/>
        <w:tblInd w:w="-11" w:type="dxa"/>
        <w:tblLayout w:type="fixed"/>
        <w:tblCellMar>
          <w:top w:w="0" w:type="dxa"/>
          <w:left w:w="108" w:type="dxa"/>
          <w:bottom w:w="0" w:type="dxa"/>
          <w:right w:w="108" w:type="dxa"/>
        </w:tblCellMar>
        <w:tblLook w:val="04a0" w:noHBand="0" w:noVBand="1" w:firstColumn="1" w:lastRow="0" w:lastColumn="0" w:firstRow="1"/>
      </w:tblPr>
      <w:tblGrid>
        <w:gridCol w:w="589"/>
        <w:gridCol w:w="6052"/>
        <w:gridCol w:w="1292"/>
        <w:gridCol w:w="1138"/>
        <w:gridCol w:w="995"/>
        <w:gridCol w:w="992"/>
        <w:gridCol w:w="994"/>
        <w:gridCol w:w="992"/>
        <w:gridCol w:w="1231"/>
      </w:tblGrid>
      <w:tr>
        <w:trPr>
          <w:trHeight w:val="915" w:hRule="atLeast"/>
        </w:trPr>
        <w:tc>
          <w:tcPr>
            <w:tcW w:w="589" w:type="dxa"/>
            <w:tcBorders>
              <w:top w:val="single" w:sz="8" w:space="0" w:color="000000"/>
              <w:left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 xml:space="preserve">№ </w:t>
            </w:r>
            <w:r>
              <w:rPr>
                <w:b/>
                <w:bCs/>
                <w:color w:val="000000"/>
                <w:sz w:val="22"/>
                <w:szCs w:val="22"/>
                <w:lang w:eastAsia="ru-RU"/>
              </w:rPr>
              <w:t>п/п</w:t>
            </w:r>
          </w:p>
        </w:tc>
        <w:tc>
          <w:tcPr>
            <w:tcW w:w="6052" w:type="dxa"/>
            <w:tcBorders>
              <w:top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Наименование источника тепловой энергии</w:t>
            </w:r>
          </w:p>
        </w:tc>
        <w:tc>
          <w:tcPr>
            <w:tcW w:w="7634" w:type="dxa"/>
            <w:gridSpan w:val="7"/>
            <w:tcBorders>
              <w:top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Расход тепловой энергии на хозяйственные нужды, Гкал/год</w:t>
            </w:r>
          </w:p>
        </w:tc>
      </w:tr>
      <w:tr>
        <w:trPr>
          <w:trHeight w:val="660"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 </w:t>
            </w:r>
          </w:p>
        </w:tc>
        <w:tc>
          <w:tcPr>
            <w:tcW w:w="60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 </w:t>
            </w:r>
          </w:p>
        </w:tc>
        <w:tc>
          <w:tcPr>
            <w:tcW w:w="129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2020</w:t>
            </w:r>
          </w:p>
        </w:tc>
        <w:tc>
          <w:tcPr>
            <w:tcW w:w="113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2021</w:t>
            </w:r>
          </w:p>
        </w:tc>
        <w:tc>
          <w:tcPr>
            <w:tcW w:w="995"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2022</w:t>
            </w:r>
          </w:p>
        </w:tc>
        <w:tc>
          <w:tcPr>
            <w:tcW w:w="99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2023</w:t>
            </w:r>
          </w:p>
        </w:tc>
        <w:tc>
          <w:tcPr>
            <w:tcW w:w="9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2024</w:t>
            </w:r>
          </w:p>
        </w:tc>
        <w:tc>
          <w:tcPr>
            <w:tcW w:w="99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2025</w:t>
            </w:r>
          </w:p>
        </w:tc>
        <w:tc>
          <w:tcPr>
            <w:tcW w:w="123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2026-2030</w:t>
            </w:r>
          </w:p>
        </w:tc>
      </w:tr>
      <w:tr>
        <w:trPr>
          <w:trHeight w:val="61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«Центральная» г.Валуйки, п/у Пушкина ,1</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1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«Соцгородок» г.Валуйки, ул.Курячего,1/2</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1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1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1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«Горького 100»  г.Валуйки, ул.Горького,100</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1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4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w:t>
            </w:r>
          </w:p>
        </w:tc>
        <w:tc>
          <w:tcPr>
            <w:tcW w:w="6052" w:type="dxa"/>
            <w:tcBorders>
              <w:bottom w:val="single" w:sz="8" w:space="0" w:color="000000"/>
              <w:right w:val="single" w:sz="8" w:space="0" w:color="000000"/>
            </w:tcBorders>
            <w:shd w:color="auto" w:fill="auto" w:val="clear"/>
            <w:vAlign w:val="center"/>
          </w:tcPr>
          <w:p>
            <w:pPr>
              <w:pStyle w:val="Normal"/>
              <w:widowControl w:val="false"/>
              <w:suppressAutoHyphens w:val="false"/>
              <w:rPr>
                <w:i/>
                <w:i/>
                <w:iCs/>
                <w:color w:val="000000"/>
                <w:sz w:val="22"/>
                <w:szCs w:val="22"/>
                <w:lang w:eastAsia="ru-RU"/>
              </w:rPr>
            </w:pPr>
            <w:r>
              <w:rPr>
                <w:i/>
                <w:iCs/>
                <w:color w:val="000000"/>
                <w:sz w:val="22"/>
                <w:szCs w:val="22"/>
                <w:lang w:eastAsia="ru-RU"/>
              </w:rPr>
              <w:t>«ТК (по ул.Никольская, 36)»  г.Валуйки, ул.Никольская,36/1</w:t>
            </w:r>
          </w:p>
        </w:tc>
        <w:tc>
          <w:tcPr>
            <w:tcW w:w="12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i/>
                <w:i/>
                <w:iCs/>
                <w:color w:val="000000"/>
                <w:sz w:val="22"/>
                <w:szCs w:val="22"/>
                <w:lang w:eastAsia="ru-RU"/>
              </w:rPr>
            </w:pPr>
            <w:r>
              <w:rPr>
                <w:i/>
                <w:iCs/>
                <w:color w:val="000000"/>
                <w:sz w:val="22"/>
                <w:szCs w:val="22"/>
                <w:lang w:eastAsia="ru-RU"/>
              </w:rPr>
              <w:t>0</w:t>
            </w:r>
          </w:p>
        </w:tc>
        <w:tc>
          <w:tcPr>
            <w:tcW w:w="113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i/>
                <w:i/>
                <w:iCs/>
                <w:color w:val="000000"/>
                <w:sz w:val="22"/>
                <w:szCs w:val="22"/>
                <w:lang w:eastAsia="ru-RU"/>
              </w:rPr>
            </w:pPr>
            <w:r>
              <w:rPr>
                <w:i/>
                <w:iCs/>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121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«ТКУ п .Дружба, очистные сооружения», Валуйский район, Яблоновский сельский округ, п.Дружба</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1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«кот.Пушкина 9/1»  г.Валуйки , ул.Пушкина ,9/1</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4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«ул.Ленина 54»  Валуйский р-он, пос.Уразово, ул.Ленина ,54</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4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«ЦРБ №2 п.Уразово» Валуйский р-он, пос.Уразово, ул.Больничная,1а</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4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91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ул.Центральная,15</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1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с.Казинка , ул.Мира,3 Валуйского р-она</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4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«кот.с.Бутырки» Валуйский район, с.Бутырки , ул.Школьная,8</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4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«кот.с.Тимоново» Валуйский район,с.Тимоново, ул.Школьная,4</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4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4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«БМК – 2,52 ул.Космонавтов» г.Валуйки, ул.Космонавтов,24/1</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4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 по ул.Калинина»   г.Валуйки , ул.Калинина ,37/2</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91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w:t>
            </w:r>
          </w:p>
        </w:tc>
        <w:tc>
          <w:tcPr>
            <w:tcW w:w="6052"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129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1138"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r>
      <w:tr>
        <w:trPr>
          <w:trHeight w:val="61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w:t>
            </w:r>
          </w:p>
        </w:tc>
        <w:tc>
          <w:tcPr>
            <w:tcW w:w="6052" w:type="dxa"/>
            <w:tcBorders>
              <w:bottom w:val="single" w:sz="8" w:space="0" w:color="000000"/>
              <w:right w:val="single" w:sz="8" w:space="0" w:color="000000"/>
            </w:tcBorders>
            <w:shd w:color="auto" w:fill="auto" w:val="clear"/>
            <w:vAlign w:val="center"/>
          </w:tcPr>
          <w:p>
            <w:pPr>
              <w:pStyle w:val="Normal"/>
              <w:widowControl w:val="false"/>
              <w:suppressAutoHyphens w:val="false"/>
              <w:rPr>
                <w:bCs/>
                <w:color w:val="000000"/>
                <w:sz w:val="22"/>
                <w:szCs w:val="22"/>
                <w:lang w:eastAsia="ru-RU"/>
              </w:rPr>
            </w:pPr>
            <w:r>
              <w:rPr>
                <w:bCs/>
                <w:color w:val="000000"/>
                <w:sz w:val="22"/>
                <w:szCs w:val="22"/>
                <w:lang w:eastAsia="ru-RU"/>
              </w:rPr>
              <w:t>«АБК-2 и гараж» г.Валуйки, ул.Суржикова ,30</w:t>
            </w:r>
          </w:p>
        </w:tc>
        <w:tc>
          <w:tcPr>
            <w:tcW w:w="12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388</w:t>
            </w:r>
          </w:p>
        </w:tc>
        <w:tc>
          <w:tcPr>
            <w:tcW w:w="113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458</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458</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438</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449</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458</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458</w:t>
            </w:r>
          </w:p>
        </w:tc>
      </w:tr>
      <w:tr>
        <w:trPr>
          <w:trHeight w:val="615" w:hRule="atLeast"/>
        </w:trPr>
        <w:tc>
          <w:tcPr>
            <w:tcW w:w="58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w:t>
            </w:r>
          </w:p>
        </w:tc>
        <w:tc>
          <w:tcPr>
            <w:tcW w:w="6052" w:type="dxa"/>
            <w:tcBorders>
              <w:bottom w:val="single" w:sz="8" w:space="0" w:color="000000"/>
              <w:right w:val="single" w:sz="8" w:space="0" w:color="000000"/>
            </w:tcBorders>
            <w:shd w:color="auto" w:fill="auto" w:val="clear"/>
            <w:vAlign w:val="center"/>
          </w:tcPr>
          <w:p>
            <w:pPr>
              <w:pStyle w:val="Normal"/>
              <w:widowControl w:val="false"/>
              <w:suppressAutoHyphens w:val="false"/>
              <w:rPr>
                <w:bCs/>
                <w:color w:val="000000"/>
                <w:sz w:val="22"/>
                <w:szCs w:val="22"/>
                <w:lang w:eastAsia="ru-RU"/>
              </w:rPr>
            </w:pPr>
            <w:r>
              <w:rPr>
                <w:bCs/>
                <w:color w:val="000000"/>
                <w:sz w:val="22"/>
                <w:szCs w:val="22"/>
                <w:lang w:eastAsia="ru-RU"/>
              </w:rPr>
              <w:t xml:space="preserve"> </w:t>
            </w:r>
            <w:r>
              <w:rPr>
                <w:bCs/>
                <w:color w:val="000000"/>
                <w:sz w:val="22"/>
                <w:szCs w:val="22"/>
                <w:lang w:eastAsia="ru-RU"/>
              </w:rPr>
              <w:t>«Склад и гараж»  г.Валуйки , ул.Суржикова ,30</w:t>
            </w:r>
          </w:p>
        </w:tc>
        <w:tc>
          <w:tcPr>
            <w:tcW w:w="12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 </w:t>
            </w:r>
          </w:p>
        </w:tc>
        <w:tc>
          <w:tcPr>
            <w:tcW w:w="113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 </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99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123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r>
      <w:tr>
        <w:trPr>
          <w:trHeight w:val="330" w:hRule="atLeast"/>
        </w:trPr>
        <w:tc>
          <w:tcPr>
            <w:tcW w:w="589"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w:t>
            </w:r>
          </w:p>
        </w:tc>
        <w:tc>
          <w:tcPr>
            <w:tcW w:w="6052"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w:t>
            </w:r>
          </w:p>
        </w:tc>
        <w:tc>
          <w:tcPr>
            <w:tcW w:w="129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388</w:t>
            </w:r>
          </w:p>
        </w:tc>
        <w:tc>
          <w:tcPr>
            <w:tcW w:w="1138"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458</w:t>
            </w:r>
          </w:p>
        </w:tc>
        <w:tc>
          <w:tcPr>
            <w:tcW w:w="995"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458</w:t>
            </w:r>
          </w:p>
        </w:tc>
        <w:tc>
          <w:tcPr>
            <w:tcW w:w="99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438</w:t>
            </w:r>
          </w:p>
        </w:tc>
        <w:tc>
          <w:tcPr>
            <w:tcW w:w="994"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449</w:t>
            </w:r>
          </w:p>
        </w:tc>
        <w:tc>
          <w:tcPr>
            <w:tcW w:w="992"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458</w:t>
            </w:r>
          </w:p>
        </w:tc>
        <w:tc>
          <w:tcPr>
            <w:tcW w:w="1231"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2"/>
                <w:szCs w:val="22"/>
                <w:lang w:eastAsia="ru-RU"/>
              </w:rPr>
            </w:pPr>
            <w:r>
              <w:rPr>
                <w:color w:val="000000"/>
                <w:sz w:val="22"/>
                <w:szCs w:val="22"/>
                <w:lang w:eastAsia="ru-RU"/>
              </w:rPr>
              <w:t>458</w:t>
            </w:r>
          </w:p>
        </w:tc>
      </w:tr>
    </w:tbl>
    <w:p>
      <w:pPr>
        <w:pStyle w:val="Normal"/>
        <w:rPr/>
      </w:pPr>
      <w:r>
        <w:rPr/>
      </w:r>
    </w:p>
    <w:p>
      <w:pPr>
        <w:pStyle w:val="Normal"/>
        <w:rPr/>
      </w:pPr>
      <w:r>
        <w:rPr/>
      </w:r>
    </w:p>
    <w:p>
      <w:pPr>
        <w:pStyle w:val="Normal"/>
        <w:rPr/>
      </w:pPr>
      <w:r>
        <w:rPr/>
      </w:r>
    </w:p>
    <w:tbl>
      <w:tblPr>
        <w:tblW w:w="14317" w:type="dxa"/>
        <w:jc w:val="left"/>
        <w:tblInd w:w="-11" w:type="dxa"/>
        <w:tblLayout w:type="fixed"/>
        <w:tblCellMar>
          <w:top w:w="0" w:type="dxa"/>
          <w:left w:w="108" w:type="dxa"/>
          <w:bottom w:w="0" w:type="dxa"/>
          <w:right w:w="108" w:type="dxa"/>
        </w:tblCellMar>
        <w:tblLook w:val="04a0" w:noHBand="0" w:noVBand="1" w:firstColumn="1" w:lastRow="0" w:lastColumn="0" w:firstRow="1"/>
      </w:tblPr>
      <w:tblGrid>
        <w:gridCol w:w="6664"/>
        <w:gridCol w:w="1274"/>
        <w:gridCol w:w="1214"/>
        <w:gridCol w:w="912"/>
        <w:gridCol w:w="995"/>
        <w:gridCol w:w="994"/>
        <w:gridCol w:w="850"/>
        <w:gridCol w:w="1412"/>
      </w:tblGrid>
      <w:tr>
        <w:trPr>
          <w:trHeight w:val="915" w:hRule="atLeast"/>
        </w:trPr>
        <w:tc>
          <w:tcPr>
            <w:tcW w:w="6664"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Наименование источника тепловой энергии</w:t>
            </w:r>
          </w:p>
        </w:tc>
        <w:tc>
          <w:tcPr>
            <w:tcW w:w="7651" w:type="dxa"/>
            <w:gridSpan w:val="7"/>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Отпуск тепловой энергии из тепловой сети (полезный отпуск конечным потребителям), Гкал/год</w:t>
            </w:r>
          </w:p>
        </w:tc>
      </w:tr>
      <w:tr>
        <w:trPr>
          <w:trHeight w:val="660" w:hRule="atLeast"/>
        </w:trPr>
        <w:tc>
          <w:tcPr>
            <w:tcW w:w="6664"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b/>
                <w:bCs/>
                <w:color w:val="000000"/>
                <w:sz w:val="22"/>
                <w:szCs w:val="22"/>
                <w:lang w:eastAsia="ru-RU"/>
              </w:rPr>
            </w:pPr>
            <w:r>
              <w:rPr>
                <w:b/>
                <w:bCs/>
                <w:color w:val="000000"/>
                <w:sz w:val="22"/>
                <w:szCs w:val="22"/>
                <w:lang w:eastAsia="ru-RU"/>
              </w:rPr>
            </w:r>
          </w:p>
        </w:tc>
        <w:tc>
          <w:tcPr>
            <w:tcW w:w="127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2020</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2021</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2022</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2023</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2024</w:t>
            </w:r>
          </w:p>
        </w:tc>
        <w:tc>
          <w:tcPr>
            <w:tcW w:w="850" w:type="dxa"/>
            <w:tcBorders>
              <w:bottom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2025</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2026-2030</w:t>
            </w:r>
          </w:p>
        </w:tc>
      </w:tr>
      <w:tr>
        <w:trPr>
          <w:trHeight w:val="61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«Центральная» г.Валуйки, п/у Пушкина ,1</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26811</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30 279</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30 116</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27 733</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26 529</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28119</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28119</w:t>
            </w:r>
          </w:p>
        </w:tc>
      </w:tr>
      <w:tr>
        <w:trPr>
          <w:trHeight w:val="61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«Соцгородок» г.Валуйки, ул.Курячего,1/2</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21102</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23 811</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23 654</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21 765</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20 855</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22092</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22092</w:t>
            </w:r>
          </w:p>
        </w:tc>
      </w:tr>
      <w:tr>
        <w:trPr>
          <w:trHeight w:val="61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419</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470</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502</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441</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408</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450</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450</w:t>
            </w:r>
          </w:p>
        </w:tc>
      </w:tr>
      <w:tr>
        <w:trPr>
          <w:trHeight w:val="61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307</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399</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412</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374</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349</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378</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378</w:t>
            </w:r>
          </w:p>
        </w:tc>
      </w:tr>
      <w:tr>
        <w:trPr>
          <w:trHeight w:val="61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«Горького 100»  г.Валуйки, ул.Горького,100</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1383</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1 479</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1 503</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1 368</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1 213</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1361</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1361</w:t>
            </w:r>
          </w:p>
        </w:tc>
      </w:tr>
      <w:tr>
        <w:trPr>
          <w:trHeight w:val="61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1628</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1 848</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1 835</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1 619</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1 521</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1658</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1658</w:t>
            </w:r>
          </w:p>
        </w:tc>
      </w:tr>
      <w:tr>
        <w:trPr>
          <w:trHeight w:val="64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 (по ул.Никольская, 36)»  г.Валуйки, ул.Никольская,36/1</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357</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407</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413</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358</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343</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372</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372</w:t>
            </w:r>
          </w:p>
        </w:tc>
      </w:tr>
      <w:tr>
        <w:trPr>
          <w:trHeight w:val="121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«ТКУ п .Дружба, очистные сооружения», Валуйский район, Яблоновский сельский округ, п.Дружба</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186</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198</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188</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186</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169</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181</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181</w:t>
            </w:r>
          </w:p>
        </w:tc>
      </w:tr>
      <w:tr>
        <w:trPr>
          <w:trHeight w:val="61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«кот.Пушкина 9/1»  г.Валуйки , ул.Пушкина ,9/1</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1264</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1 106</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1 181</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1 104</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1 190</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1158</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1158</w:t>
            </w:r>
          </w:p>
        </w:tc>
      </w:tr>
      <w:tr>
        <w:trPr>
          <w:trHeight w:val="64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«ул.Ленина 54»  Валуйский р-он, пос.Уразово, ул.Ленина ,54</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1385</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1 597</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1 640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1 489</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1 409</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1513</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1513</w:t>
            </w:r>
          </w:p>
        </w:tc>
      </w:tr>
      <w:tr>
        <w:trPr>
          <w:trHeight w:val="64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«ЦРБ №2 п.Уразово» Валуйский р-он, пос.Уразово, ул.Больничная,1а</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870</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988</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1286</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1146</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1096</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1176</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1176</w:t>
            </w:r>
          </w:p>
        </w:tc>
      </w:tr>
      <w:tr>
        <w:trPr>
          <w:trHeight w:val="64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649</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731</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674</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633</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686</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686</w:t>
            </w:r>
          </w:p>
        </w:tc>
      </w:tr>
      <w:tr>
        <w:trPr>
          <w:trHeight w:val="91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ул.Центральная,15</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470</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512</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585</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501</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468</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518</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518</w:t>
            </w:r>
          </w:p>
        </w:tc>
      </w:tr>
      <w:tr>
        <w:trPr>
          <w:trHeight w:val="61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с.Казинка , ул.Мира,3 Валуйского р-она</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824</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947</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966</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864</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834</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888</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888</w:t>
            </w:r>
          </w:p>
        </w:tc>
      </w:tr>
      <w:tr>
        <w:trPr>
          <w:trHeight w:val="64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«кот.с.Бутырки» Валуйский район, с.Бутырки , ул.Школьная,8</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587</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605</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756</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342</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372</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372</w:t>
            </w:r>
          </w:p>
        </w:tc>
      </w:tr>
      <w:tr>
        <w:trPr>
          <w:trHeight w:val="64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«кот.с.Тимоново» Валуйский район,с.Тимоново, ул.Школьная,4</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357</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355</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332</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255</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241</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276</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276</w:t>
            </w:r>
          </w:p>
        </w:tc>
      </w:tr>
      <w:tr>
        <w:trPr>
          <w:trHeight w:val="64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764</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940</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903</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816</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774</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831</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831</w:t>
            </w:r>
          </w:p>
        </w:tc>
      </w:tr>
      <w:tr>
        <w:trPr>
          <w:trHeight w:val="64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«БМК – 2,52 ул.Космонавтов» г.Валуйки, ул.Космонавтов,24/1</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2629</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2 932</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2 926</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2 636</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2 548</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2703</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2703</w:t>
            </w:r>
          </w:p>
        </w:tc>
      </w:tr>
      <w:tr>
        <w:trPr>
          <w:trHeight w:val="64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 по ул.Калинина»   г.Валуйки , ул.Калинина ,37/2</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910</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778</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757</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762</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760</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760</w:t>
            </w:r>
          </w:p>
        </w:tc>
      </w:tr>
      <w:tr>
        <w:trPr>
          <w:trHeight w:val="91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1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«АБК-2 и гараж» г.Валуйки, ул.Суржикова ,30</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15" w:hRule="atLeast"/>
        </w:trPr>
        <w:tc>
          <w:tcPr>
            <w:tcW w:w="6664"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«Склад и гараж»  г.Валуйки , ул.Суржикова ,30</w:t>
            </w:r>
          </w:p>
        </w:tc>
        <w:tc>
          <w:tcPr>
            <w:tcW w:w="1274"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850" w:type="dxa"/>
            <w:tcBorders>
              <w:bottom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330" w:hRule="atLeast"/>
        </w:trPr>
        <w:tc>
          <w:tcPr>
            <w:tcW w:w="6664"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rPr>
                <w:b/>
                <w:bCs/>
                <w:color w:val="000000"/>
                <w:sz w:val="22"/>
                <w:szCs w:val="22"/>
                <w:lang w:eastAsia="ru-RU"/>
              </w:rPr>
            </w:pPr>
            <w:r>
              <w:rPr>
                <w:b/>
                <w:bCs/>
                <w:color w:val="000000"/>
                <w:sz w:val="22"/>
                <w:szCs w:val="22"/>
                <w:lang w:eastAsia="ru-RU"/>
              </w:rPr>
              <w:t>Всего :</w:t>
            </w:r>
          </w:p>
        </w:tc>
        <w:tc>
          <w:tcPr>
            <w:tcW w:w="1274" w:type="dxa"/>
            <w:tcBorders>
              <w:bottom w:val="single" w:sz="8" w:space="0" w:color="000000"/>
              <w:right w:val="single" w:sz="8" w:space="0" w:color="000000"/>
            </w:tcBorders>
            <w:shd w:color="auto" w:fill="auto" w:val="clear"/>
            <w:vAlign w:val="center"/>
          </w:tcPr>
          <w:p>
            <w:pPr>
              <w:pStyle w:val="Normal"/>
              <w:widowControl w:val="false"/>
              <w:suppressAutoHyphens w:val="false"/>
              <w:jc w:val="right"/>
              <w:rPr>
                <w:b/>
                <w:bCs/>
                <w:color w:val="000000"/>
                <w:sz w:val="22"/>
                <w:szCs w:val="22"/>
                <w:lang w:eastAsia="ru-RU"/>
              </w:rPr>
            </w:pPr>
            <w:r>
              <w:rPr>
                <w:b/>
                <w:bCs/>
                <w:color w:val="000000"/>
                <w:sz w:val="22"/>
                <w:szCs w:val="22"/>
                <w:lang w:eastAsia="ru-RU"/>
              </w:rPr>
              <w:t>62901</w:t>
            </w:r>
          </w:p>
        </w:tc>
        <w:tc>
          <w:tcPr>
            <w:tcW w:w="121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70 382</w:t>
            </w:r>
          </w:p>
        </w:tc>
        <w:tc>
          <w:tcPr>
            <w:tcW w:w="91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70 708</w:t>
            </w:r>
          </w:p>
        </w:tc>
        <w:tc>
          <w:tcPr>
            <w:tcW w:w="995"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64 428</w:t>
            </w:r>
          </w:p>
        </w:tc>
        <w:tc>
          <w:tcPr>
            <w:tcW w:w="9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61 342</w:t>
            </w:r>
          </w:p>
        </w:tc>
        <w:tc>
          <w:tcPr>
            <w:tcW w:w="850" w:type="dxa"/>
            <w:tcBorders>
              <w:bottom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65492</w:t>
            </w:r>
          </w:p>
        </w:tc>
        <w:tc>
          <w:tcPr>
            <w:tcW w:w="1412"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65492</w:t>
            </w:r>
          </w:p>
        </w:tc>
      </w:tr>
    </w:tbl>
    <w:p>
      <w:pPr>
        <w:pStyle w:val="Normal"/>
        <w:rPr/>
      </w:pPr>
      <w:r>
        <w:rPr/>
      </w:r>
    </w:p>
    <w:p>
      <w:pPr>
        <w:pStyle w:val="Normal"/>
        <w:jc w:val="both"/>
        <w:rPr>
          <w:b/>
        </w:rPr>
      </w:pPr>
      <w:r>
        <w:rPr>
          <w:b/>
        </w:rPr>
        <w:t>1.10.1.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pPr>
        <w:pStyle w:val="Normal"/>
        <w:jc w:val="both"/>
        <w:rPr/>
      </w:pPr>
      <w:r>
        <w:rPr/>
        <w:tab/>
        <w:t>Изменения технико-экономических показателей теплоснабжающих и теплосетевых организаций для каждой системы теплоснабжения поселения представлены в таблицах 1.22, 1.23, 1.24,1.25.</w:t>
      </w:r>
    </w:p>
    <w:p>
      <w:pPr>
        <w:pStyle w:val="Normal"/>
        <w:jc w:val="both"/>
        <w:rPr>
          <w:b/>
        </w:rPr>
      </w:pPr>
      <w:bookmarkStart w:id="215" w:name="_Toc16001535"/>
      <w:r>
        <w:rPr>
          <w:b/>
        </w:rPr>
        <w:t>1.11. Цены (тарифы) в сфере теплоснабжения</w:t>
      </w:r>
      <w:bookmarkEnd w:id="215"/>
    </w:p>
    <w:p>
      <w:pPr>
        <w:pStyle w:val="Normal"/>
        <w:jc w:val="both"/>
        <w:rPr>
          <w:b/>
        </w:rPr>
      </w:pPr>
      <w:bookmarkStart w:id="216" w:name="_Toc15910727"/>
      <w:bookmarkStart w:id="217" w:name="_Toc16001536"/>
      <w:r>
        <w:rPr>
          <w:b/>
        </w:rPr>
        <w:t>1.11.1.</w:t>
        <w:tab/>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16"/>
      <w:bookmarkEnd w:id="217"/>
    </w:p>
    <w:p>
      <w:pPr>
        <w:pStyle w:val="Normal"/>
        <w:ind w:firstLine="720"/>
        <w:jc w:val="both"/>
        <w:rPr/>
      </w:pPr>
      <w:r>
        <w:rPr/>
        <w:t>На территории поселения тарифы на тепловую энергию утверждаются Управлением по государственному регулированию цен и тарифов в Белгородской области на основании приказа. Тарифы на тепловую энергию, отпускаемую потребителям филиалом АО «РИР Энерго» - «Белгородская генерация» представлены в таблице 1.24.</w:t>
      </w:r>
    </w:p>
    <w:p>
      <w:pPr>
        <w:pStyle w:val="Normal"/>
        <w:ind w:firstLine="720"/>
        <w:jc w:val="right"/>
        <w:rPr/>
      </w:pPr>
      <w:r>
        <w:rPr/>
        <w:t>Таблица 1.24</w:t>
      </w:r>
    </w:p>
    <w:p>
      <w:pPr>
        <w:pStyle w:val="Normal"/>
        <w:rPr/>
      </w:pPr>
      <w:r>
        <w:rPr/>
      </w:r>
    </w:p>
    <w:p>
      <w:pPr>
        <w:pStyle w:val="Normal"/>
        <w:ind w:firstLine="720"/>
        <w:jc w:val="right"/>
        <w:rPr/>
      </w:pPr>
      <w:r>
        <w:rPr/>
      </w:r>
    </w:p>
    <w:tbl>
      <w:tblPr>
        <w:tblW w:w="14170"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593"/>
        <w:gridCol w:w="4760"/>
        <w:gridCol w:w="4536"/>
        <w:gridCol w:w="1472"/>
        <w:gridCol w:w="1536"/>
        <w:gridCol w:w="1272"/>
      </w:tblGrid>
      <w:tr>
        <w:trPr/>
        <w:tc>
          <w:tcPr>
            <w:tcW w:w="59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 xml:space="preserve">№ </w:t>
            </w:r>
            <w:r>
              <w:rPr/>
              <w:t>п/п</w:t>
            </w:r>
          </w:p>
        </w:tc>
        <w:tc>
          <w:tcPr>
            <w:tcW w:w="476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Наименование регулируемой организации</w:t>
            </w:r>
          </w:p>
        </w:tc>
        <w:tc>
          <w:tcPr>
            <w:tcW w:w="4536"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Вид тарифа</w:t>
            </w:r>
          </w:p>
        </w:tc>
        <w:tc>
          <w:tcPr>
            <w:tcW w:w="1472"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Год</w:t>
            </w:r>
          </w:p>
        </w:tc>
        <w:tc>
          <w:tcPr>
            <w:tcW w:w="2808"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Вода</w:t>
            </w:r>
          </w:p>
        </w:tc>
      </w:tr>
      <w:tr>
        <w:trPr/>
        <w:tc>
          <w:tcPr>
            <w:tcW w:w="593"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76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53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1472"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1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С 1 января по 30 июня</w:t>
            </w:r>
          </w:p>
        </w:tc>
        <w:tc>
          <w:tcPr>
            <w:tcW w:w="12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С 1 июля по 3 декабря</w:t>
            </w:r>
          </w:p>
        </w:tc>
      </w:tr>
      <w:tr>
        <w:trPr/>
        <w:tc>
          <w:tcPr>
            <w:tcW w:w="59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1</w:t>
            </w:r>
          </w:p>
        </w:tc>
        <w:tc>
          <w:tcPr>
            <w:tcW w:w="47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w:t>
            </w:r>
          </w:p>
        </w:tc>
        <w:tc>
          <w:tcPr>
            <w:tcW w:w="4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3</w:t>
            </w:r>
          </w:p>
        </w:tc>
        <w:tc>
          <w:tcPr>
            <w:tcW w:w="14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4</w:t>
            </w:r>
          </w:p>
        </w:tc>
        <w:tc>
          <w:tcPr>
            <w:tcW w:w="1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5</w:t>
            </w:r>
          </w:p>
        </w:tc>
        <w:tc>
          <w:tcPr>
            <w:tcW w:w="12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6</w:t>
            </w:r>
          </w:p>
        </w:tc>
      </w:tr>
      <w:tr>
        <w:trPr/>
        <w:tc>
          <w:tcPr>
            <w:tcW w:w="593"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1</w:t>
            </w:r>
          </w:p>
        </w:tc>
        <w:tc>
          <w:tcPr>
            <w:tcW w:w="476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АО «РИР Энерго» в лице филиала АО «РИР Энерго» - «Белгородская генерация»</w:t>
            </w:r>
          </w:p>
        </w:tc>
        <w:tc>
          <w:tcPr>
            <w:tcW w:w="8816" w:type="dxa"/>
            <w:gridSpan w:val="4"/>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Потребители, подключенные к тепловой сети без дополнительного преобразования на тепловых пунктах, эксплуатируемой теплоснабжающей организацией, для других теплоснабжающих организаций</w:t>
            </w:r>
          </w:p>
        </w:tc>
      </w:tr>
      <w:tr>
        <w:trPr/>
        <w:tc>
          <w:tcPr>
            <w:tcW w:w="593"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76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536"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одноставочный руб./Гкал</w:t>
            </w:r>
          </w:p>
          <w:p>
            <w:pPr>
              <w:pStyle w:val="Normal"/>
              <w:widowControl w:val="false"/>
              <w:jc w:val="center"/>
              <w:rPr/>
            </w:pPr>
            <w:r>
              <w:rPr/>
              <w:t xml:space="preserve"> </w:t>
            </w:r>
            <w:r>
              <w:rPr/>
              <w:t>(без учета НДС)</w:t>
            </w:r>
          </w:p>
        </w:tc>
        <w:tc>
          <w:tcPr>
            <w:tcW w:w="14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2023</w:t>
            </w:r>
          </w:p>
        </w:tc>
        <w:tc>
          <w:tcPr>
            <w:tcW w:w="1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1860,51</w:t>
            </w:r>
          </w:p>
        </w:tc>
        <w:tc>
          <w:tcPr>
            <w:tcW w:w="12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1860,51</w:t>
            </w:r>
          </w:p>
        </w:tc>
      </w:tr>
      <w:tr>
        <w:trPr/>
        <w:tc>
          <w:tcPr>
            <w:tcW w:w="593"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76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53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14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2024</w:t>
            </w:r>
          </w:p>
        </w:tc>
        <w:tc>
          <w:tcPr>
            <w:tcW w:w="1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1860,51</w:t>
            </w:r>
          </w:p>
        </w:tc>
        <w:tc>
          <w:tcPr>
            <w:tcW w:w="12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2042,83</w:t>
            </w:r>
          </w:p>
        </w:tc>
      </w:tr>
      <w:tr>
        <w:trPr/>
        <w:tc>
          <w:tcPr>
            <w:tcW w:w="593"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76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53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14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2025</w:t>
            </w:r>
          </w:p>
        </w:tc>
        <w:tc>
          <w:tcPr>
            <w:tcW w:w="1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2042,83</w:t>
            </w:r>
          </w:p>
        </w:tc>
        <w:tc>
          <w:tcPr>
            <w:tcW w:w="12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2287,92</w:t>
            </w:r>
          </w:p>
        </w:tc>
      </w:tr>
      <w:tr>
        <w:trPr/>
        <w:tc>
          <w:tcPr>
            <w:tcW w:w="593"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76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53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14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2026</w:t>
            </w:r>
          </w:p>
        </w:tc>
        <w:tc>
          <w:tcPr>
            <w:tcW w:w="1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2287,92</w:t>
            </w:r>
          </w:p>
        </w:tc>
        <w:tc>
          <w:tcPr>
            <w:tcW w:w="12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2592,80</w:t>
            </w:r>
          </w:p>
        </w:tc>
      </w:tr>
      <w:tr>
        <w:trPr/>
        <w:tc>
          <w:tcPr>
            <w:tcW w:w="593"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76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53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14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2027</w:t>
            </w:r>
          </w:p>
        </w:tc>
        <w:tc>
          <w:tcPr>
            <w:tcW w:w="1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2523,29</w:t>
            </w:r>
          </w:p>
        </w:tc>
        <w:tc>
          <w:tcPr>
            <w:tcW w:w="12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2523,29</w:t>
            </w:r>
          </w:p>
        </w:tc>
      </w:tr>
      <w:tr>
        <w:trPr/>
        <w:tc>
          <w:tcPr>
            <w:tcW w:w="593"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76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53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14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2028</w:t>
            </w:r>
          </w:p>
        </w:tc>
        <w:tc>
          <w:tcPr>
            <w:tcW w:w="1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2523,29</w:t>
            </w:r>
          </w:p>
        </w:tc>
        <w:tc>
          <w:tcPr>
            <w:tcW w:w="12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2718,78</w:t>
            </w:r>
          </w:p>
        </w:tc>
      </w:tr>
      <w:tr>
        <w:trPr/>
        <w:tc>
          <w:tcPr>
            <w:tcW w:w="593"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76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53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14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2029</w:t>
            </w:r>
          </w:p>
        </w:tc>
        <w:tc>
          <w:tcPr>
            <w:tcW w:w="1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2693,35</w:t>
            </w:r>
          </w:p>
        </w:tc>
        <w:tc>
          <w:tcPr>
            <w:tcW w:w="12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2693,35</w:t>
            </w:r>
          </w:p>
        </w:tc>
      </w:tr>
      <w:tr>
        <w:trPr/>
        <w:tc>
          <w:tcPr>
            <w:tcW w:w="593"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76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8816" w:type="dxa"/>
            <w:gridSpan w:val="4"/>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Население (Тарифы указываются с учетом НДС)</w:t>
            </w:r>
          </w:p>
        </w:tc>
      </w:tr>
      <w:tr>
        <w:trPr/>
        <w:tc>
          <w:tcPr>
            <w:tcW w:w="593"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76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536"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одноставочный руб./Гкал</w:t>
            </w:r>
          </w:p>
          <w:p>
            <w:pPr>
              <w:pStyle w:val="Normal"/>
              <w:widowControl w:val="false"/>
              <w:jc w:val="center"/>
              <w:rPr/>
            </w:pPr>
            <w:r>
              <w:rPr/>
              <w:t xml:space="preserve"> </w:t>
            </w:r>
            <w:r>
              <w:rPr/>
              <w:t>(с НДС)</w:t>
            </w:r>
          </w:p>
        </w:tc>
        <w:tc>
          <w:tcPr>
            <w:tcW w:w="14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2023</w:t>
            </w:r>
          </w:p>
        </w:tc>
        <w:tc>
          <w:tcPr>
            <w:tcW w:w="1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2232,61</w:t>
            </w:r>
          </w:p>
        </w:tc>
        <w:tc>
          <w:tcPr>
            <w:tcW w:w="12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2232,61</w:t>
            </w:r>
          </w:p>
        </w:tc>
      </w:tr>
      <w:tr>
        <w:trPr/>
        <w:tc>
          <w:tcPr>
            <w:tcW w:w="593"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76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53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14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2024</w:t>
            </w:r>
          </w:p>
        </w:tc>
        <w:tc>
          <w:tcPr>
            <w:tcW w:w="1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2232,61</w:t>
            </w:r>
          </w:p>
        </w:tc>
        <w:tc>
          <w:tcPr>
            <w:tcW w:w="12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2451,40</w:t>
            </w:r>
          </w:p>
        </w:tc>
      </w:tr>
      <w:tr>
        <w:trPr/>
        <w:tc>
          <w:tcPr>
            <w:tcW w:w="593"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76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53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14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2025</w:t>
            </w:r>
          </w:p>
        </w:tc>
        <w:tc>
          <w:tcPr>
            <w:tcW w:w="1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2451,40</w:t>
            </w:r>
          </w:p>
        </w:tc>
        <w:tc>
          <w:tcPr>
            <w:tcW w:w="12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2745,50</w:t>
            </w:r>
          </w:p>
        </w:tc>
      </w:tr>
      <w:tr>
        <w:trPr/>
        <w:tc>
          <w:tcPr>
            <w:tcW w:w="593"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76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53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14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2026</w:t>
            </w:r>
          </w:p>
        </w:tc>
        <w:tc>
          <w:tcPr>
            <w:tcW w:w="1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2745,50</w:t>
            </w:r>
          </w:p>
        </w:tc>
        <w:tc>
          <w:tcPr>
            <w:tcW w:w="12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3111,35</w:t>
            </w:r>
          </w:p>
        </w:tc>
      </w:tr>
      <w:tr>
        <w:trPr/>
        <w:tc>
          <w:tcPr>
            <w:tcW w:w="593"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76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53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14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2027</w:t>
            </w:r>
          </w:p>
        </w:tc>
        <w:tc>
          <w:tcPr>
            <w:tcW w:w="1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3027,95</w:t>
            </w:r>
          </w:p>
        </w:tc>
        <w:tc>
          <w:tcPr>
            <w:tcW w:w="12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3027,95</w:t>
            </w:r>
          </w:p>
        </w:tc>
      </w:tr>
      <w:tr>
        <w:trPr/>
        <w:tc>
          <w:tcPr>
            <w:tcW w:w="593"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76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53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14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2028</w:t>
            </w:r>
          </w:p>
        </w:tc>
        <w:tc>
          <w:tcPr>
            <w:tcW w:w="1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3027,95</w:t>
            </w:r>
          </w:p>
        </w:tc>
        <w:tc>
          <w:tcPr>
            <w:tcW w:w="12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3262,54</w:t>
            </w:r>
          </w:p>
        </w:tc>
      </w:tr>
      <w:tr>
        <w:trPr/>
        <w:tc>
          <w:tcPr>
            <w:tcW w:w="593"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76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453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r>
          </w:p>
        </w:tc>
        <w:tc>
          <w:tcPr>
            <w:tcW w:w="14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2029</w:t>
            </w:r>
          </w:p>
        </w:tc>
        <w:tc>
          <w:tcPr>
            <w:tcW w:w="1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3232,03</w:t>
            </w:r>
          </w:p>
        </w:tc>
        <w:tc>
          <w:tcPr>
            <w:tcW w:w="127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t>3232,03</w:t>
            </w:r>
          </w:p>
        </w:tc>
      </w:tr>
    </w:tbl>
    <w:p>
      <w:pPr>
        <w:pStyle w:val="Normal"/>
        <w:jc w:val="both"/>
        <w:rPr>
          <w:b/>
        </w:rPr>
      </w:pPr>
      <w:bookmarkStart w:id="218" w:name="_Toc15910728"/>
      <w:bookmarkStart w:id="219" w:name="_Toc16001537"/>
      <w:r>
        <w:rPr>
          <w:b/>
        </w:rPr>
        <w:t>1.11.2. Описание структуры цен (тарифов), установленных на момент разработки схемы теплоснабжения</w:t>
      </w:r>
      <w:bookmarkEnd w:id="218"/>
      <w:bookmarkEnd w:id="219"/>
    </w:p>
    <w:p>
      <w:pPr>
        <w:pStyle w:val="Normal"/>
        <w:ind w:firstLine="720"/>
        <w:jc w:val="both"/>
        <w:rPr/>
      </w:pPr>
      <w:r>
        <w:rPr/>
        <w:t>Структура цен (тарифов) филиала АО «РИР Энерго» - «Белгородская генерация» определяется структурой основных производственных затрат теплоснабжающей организации в части регулируемой деятельности. Информация об основных показателях финансово-хозяйственной деятельности филиала АО «РИР Энерго» - «Белгородская генерация», включая структуру основных производственных затрат (в части регулируемой деятельности), за 2024 год представлена в таблице 1.25.</w:t>
      </w:r>
    </w:p>
    <w:p>
      <w:pPr>
        <w:pStyle w:val="Normal"/>
        <w:jc w:val="right"/>
        <w:rPr/>
      </w:pPr>
      <w:r>
        <w:rPr/>
        <w:t>Таблица 1.25</w:t>
      </w:r>
    </w:p>
    <w:tbl>
      <w:tblPr>
        <w:tblW w:w="14127" w:type="dxa"/>
        <w:jc w:val="left"/>
        <w:tblInd w:w="41" w:type="dxa"/>
        <w:tblLayout w:type="fixed"/>
        <w:tblCellMar>
          <w:top w:w="0" w:type="dxa"/>
          <w:left w:w="40" w:type="dxa"/>
          <w:bottom w:w="0" w:type="dxa"/>
          <w:right w:w="40" w:type="dxa"/>
        </w:tblCellMar>
        <w:tblLook w:val="04a0" w:noHBand="0" w:noVBand="1" w:firstColumn="1" w:lastRow="0" w:lastColumn="0" w:firstRow="1"/>
      </w:tblPr>
      <w:tblGrid>
        <w:gridCol w:w="709"/>
        <w:gridCol w:w="6997"/>
        <w:gridCol w:w="1842"/>
        <w:gridCol w:w="2269"/>
        <w:gridCol w:w="709"/>
        <w:gridCol w:w="1600"/>
      </w:tblGrid>
      <w:tr>
        <w:trPr/>
        <w:tc>
          <w:tcPr>
            <w:tcW w:w="70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bCs/>
              </w:rPr>
            </w:pPr>
            <w:r>
              <w:rPr>
                <w:bCs/>
              </w:rPr>
              <w:t>№</w:t>
            </w:r>
          </w:p>
          <w:p>
            <w:pPr>
              <w:pStyle w:val="Normal"/>
              <w:widowControl w:val="false"/>
              <w:jc w:val="center"/>
              <w:rPr>
                <w:bCs/>
              </w:rPr>
            </w:pPr>
            <w:r>
              <w:rPr>
                <w:bCs/>
              </w:rPr>
              <w:t>п/п</w:t>
            </w:r>
          </w:p>
        </w:tc>
        <w:tc>
          <w:tcPr>
            <w:tcW w:w="6997"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bCs/>
              </w:rPr>
            </w:pPr>
            <w:r>
              <w:rPr>
                <w:bCs/>
              </w:rPr>
              <w:t>Информация, подлежащая раскрытию</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bCs/>
              </w:rPr>
            </w:pPr>
            <w:r>
              <w:rPr>
                <w:bCs/>
              </w:rPr>
              <w:t>Единица измерения</w:t>
            </w:r>
          </w:p>
        </w:tc>
        <w:tc>
          <w:tcPr>
            <w:tcW w:w="226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bCs/>
              </w:rPr>
            </w:pPr>
            <w:r>
              <w:rPr>
                <w:bCs/>
              </w:rPr>
              <w:t>Тепловая энергия</w:t>
            </w:r>
          </w:p>
        </w:tc>
        <w:tc>
          <w:tcPr>
            <w:tcW w:w="70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bCs/>
              </w:rPr>
            </w:pPr>
            <w:r>
              <w:rPr>
                <w:bCs/>
              </w:rPr>
              <w:t>%</w:t>
            </w:r>
          </w:p>
        </w:tc>
        <w:tc>
          <w:tcPr>
            <w:tcW w:w="1600"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bCs/>
              </w:rPr>
            </w:pPr>
            <w:r>
              <w:rPr>
                <w:bCs/>
              </w:rPr>
              <w:t>Теплоноситель</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bCs/>
              </w:rPr>
            </w:pPr>
            <w:r>
              <w:rPr>
                <w:bCs/>
              </w:rPr>
              <w:t>1</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bCs/>
              </w:rPr>
            </w:pPr>
            <w:r>
              <w:rPr>
                <w:bCs/>
              </w:rPr>
              <w:t>2</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bCs/>
              </w:rPr>
            </w:pPr>
            <w:r>
              <w:rPr>
                <w:bCs/>
              </w:rPr>
              <w:t>3</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bCs/>
              </w:rPr>
            </w:pPr>
            <w:r>
              <w:rPr>
                <w:bCs/>
              </w:rPr>
              <w:t>4</w:t>
            </w:r>
          </w:p>
        </w:tc>
        <w:tc>
          <w:tcPr>
            <w:tcW w:w="70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bCs/>
              </w:rPr>
            </w:pPr>
            <w:r>
              <w:rPr>
                <w:bCs/>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bCs/>
              </w:rPr>
            </w:pPr>
            <w:r>
              <w:rPr>
                <w:bCs/>
              </w:rPr>
              <w:t>5</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1</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Выручка от регулируемой деятельности, в том числе по видам деятельности:</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 xml:space="preserve">3 732 201,53 </w:t>
            </w:r>
          </w:p>
        </w:tc>
        <w:tc>
          <w:tcPr>
            <w:tcW w:w="70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bCs/>
              </w:rPr>
            </w:pPr>
            <w:r>
              <w:rPr>
                <w:bCs/>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71 612,55</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1.1</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Реализация тепловой энергии (мощности), теплоносителя</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 xml:space="preserve">3 732 201,53 </w:t>
            </w:r>
          </w:p>
        </w:tc>
        <w:tc>
          <w:tcPr>
            <w:tcW w:w="70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bCs/>
              </w:rPr>
            </w:pPr>
            <w:r>
              <w:rPr>
                <w:bCs/>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 xml:space="preserve">71 612,55 </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Себестоимость производимых товаров (оказываемых услуг) по регулируемому виду деятельности, включая:</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ind w:right="337" w:hanging="0"/>
              <w:jc w:val="center"/>
              <w:rPr/>
            </w:pPr>
            <w:r>
              <w:rPr/>
            </w:r>
          </w:p>
          <w:p>
            <w:pPr>
              <w:pStyle w:val="Normal"/>
              <w:widowControl w:val="false"/>
              <w:ind w:right="337" w:hanging="0"/>
              <w:jc w:val="center"/>
              <w:rPr/>
            </w:pPr>
            <w:r>
              <w:rPr/>
              <w:t>4 039 139,59</w:t>
            </w:r>
          </w:p>
          <w:p>
            <w:pPr>
              <w:pStyle w:val="Normal"/>
              <w:widowControl w:val="false"/>
              <w:ind w:right="337" w:hanging="0"/>
              <w:jc w:val="center"/>
              <w:rPr/>
            </w:pPr>
            <w:r>
              <w:rPr/>
            </w:r>
          </w:p>
        </w:tc>
        <w:tc>
          <w:tcPr>
            <w:tcW w:w="70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bCs/>
              </w:rPr>
            </w:pPr>
            <w:r>
              <w:rPr>
                <w:bCs/>
              </w:rPr>
            </w:r>
          </w:p>
          <w:p>
            <w:pPr>
              <w:pStyle w:val="Normal"/>
              <w:widowControl w:val="false"/>
              <w:jc w:val="center"/>
              <w:rPr>
                <w:bCs/>
              </w:rPr>
            </w:pPr>
            <w:r>
              <w:rPr>
                <w:bCs/>
              </w:rPr>
              <w:t>100,0</w:t>
            </w:r>
          </w:p>
        </w:tc>
        <w:tc>
          <w:tcPr>
            <w:tcW w:w="1600"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ind w:right="337" w:hanging="0"/>
              <w:jc w:val="center"/>
              <w:rPr/>
            </w:pPr>
            <w:r>
              <w:rPr/>
              <w:t>55 981,74</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2.1</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Расходы на покупаемую тепловую энергию (мощность), теплоноситель</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ind w:right="337" w:hanging="0"/>
              <w:jc w:val="center"/>
              <w:rPr/>
            </w:pPr>
            <w:r>
              <w:rPr/>
              <w:t>0,00</w:t>
            </w:r>
          </w:p>
        </w:tc>
        <w:tc>
          <w:tcPr>
            <w:tcW w:w="70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r>
          </w:p>
        </w:tc>
        <w:tc>
          <w:tcPr>
            <w:tcW w:w="1600"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2.2</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Расходы на топливо</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ind w:right="337" w:hanging="0"/>
              <w:jc w:val="center"/>
              <w:rPr/>
            </w:pPr>
            <w:r>
              <w:rPr/>
              <w:t>1 923</w:t>
            </w:r>
            <w:r>
              <w:rPr>
                <w:lang w:val="en-US"/>
              </w:rPr>
              <w:t xml:space="preserve"> </w:t>
            </w:r>
            <w:r>
              <w:rPr/>
              <w:t>584,31</w:t>
            </w:r>
          </w:p>
        </w:tc>
        <w:tc>
          <w:tcPr>
            <w:tcW w:w="70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bCs/>
              </w:rPr>
            </w:pPr>
            <w:r>
              <w:rPr>
                <w:bCs/>
              </w:rPr>
              <w:t>47,6</w:t>
            </w:r>
          </w:p>
        </w:tc>
        <w:tc>
          <w:tcPr>
            <w:tcW w:w="1600"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Газ природный по регулируемой цене</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1 923 579,57</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 xml:space="preserve">       </w:t>
            </w:r>
            <w:r>
              <w:rPr/>
              <w:t>Объем</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м3</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281 062,8</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 xml:space="preserve">        </w:t>
            </w:r>
            <w:r>
              <w:rPr/>
              <w:t>Стоимость за единицу объема</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6,15</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 xml:space="preserve">        </w:t>
            </w:r>
            <w:r>
              <w:rPr/>
              <w:t>Стоимость доставки</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194 290,25</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 xml:space="preserve">        </w:t>
            </w:r>
            <w:r>
              <w:rPr/>
              <w:t>Способ приобретения</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x</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прямые договора</w:t>
            </w:r>
          </w:p>
          <w:p>
            <w:pPr>
              <w:pStyle w:val="Normal"/>
              <w:widowControl w:val="false"/>
              <w:ind w:right="337" w:hanging="0"/>
              <w:jc w:val="center"/>
              <w:rPr/>
            </w:pPr>
            <w:r>
              <w:rPr/>
              <w:t>без торгов</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Мазут</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lang w:val="en-US"/>
              </w:rPr>
            </w:pPr>
            <w:r>
              <w:rPr>
                <w:lang w:val="en-US"/>
              </w:rPr>
              <w:t>0</w:t>
            </w:r>
          </w:p>
        </w:tc>
        <w:tc>
          <w:tcPr>
            <w:tcW w:w="70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rPr/>
            </w:pPr>
            <w:r>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 xml:space="preserve">       </w:t>
            </w:r>
            <w:r>
              <w:rPr/>
              <w:t>Объем</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тонны</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lang w:val="en-US"/>
              </w:rPr>
            </w:pPr>
            <w:r>
              <w:rPr>
                <w:lang w:val="en-US"/>
              </w:rPr>
              <w:t>0</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 xml:space="preserve">        </w:t>
            </w:r>
            <w:r>
              <w:rPr/>
              <w:t>Стоимость за единицу объема</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lang w:val="en-US"/>
              </w:rPr>
            </w:pPr>
            <w:r>
              <w:rPr>
                <w:lang w:val="en-US"/>
              </w:rPr>
              <w:t>0</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 xml:space="preserve">        </w:t>
            </w:r>
            <w:r>
              <w:rPr/>
              <w:t>Стоимость доставки</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0,00</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 xml:space="preserve">        </w:t>
            </w:r>
            <w:r>
              <w:rPr/>
              <w:t>Способ приобретения</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x</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Уголь каменный</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4,73</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 xml:space="preserve">       </w:t>
            </w:r>
            <w:r>
              <w:rPr/>
              <w:t>Объем</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тонны</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11,88</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 xml:space="preserve">        </w:t>
            </w:r>
            <w:r>
              <w:rPr/>
              <w:t>Стоимость за единицу объема</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0,39</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 xml:space="preserve">        </w:t>
            </w:r>
            <w:r>
              <w:rPr/>
              <w:t>Стоимость доставки</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0,00</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 xml:space="preserve">        </w:t>
            </w:r>
            <w:r>
              <w:rPr/>
              <w:t>Способ приобретения</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x</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Прочее</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2.3</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Расходы на покупаемую электрическую энергию (мощность), используемую в технологическом процессе</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ind w:right="337" w:hanging="0"/>
              <w:jc w:val="center"/>
              <w:rPr/>
            </w:pPr>
            <w:r>
              <w:rPr/>
              <w:t>125 783,14</w:t>
            </w:r>
          </w:p>
        </w:tc>
        <w:tc>
          <w:tcPr>
            <w:tcW w:w="70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bCs/>
              </w:rPr>
            </w:pPr>
            <w:r>
              <w:rPr>
                <w:bCs/>
              </w:rPr>
              <w:t>3,11</w:t>
            </w:r>
          </w:p>
        </w:tc>
        <w:tc>
          <w:tcPr>
            <w:tcW w:w="1600"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ind w:right="337" w:hanging="0"/>
              <w:jc w:val="center"/>
              <w:rPr/>
            </w:pPr>
            <w:r>
              <w:rPr/>
              <w:t>0,000007</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2.3.1</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Средневзвешенная стоимость 1 кВт.ч (с учетом мощности)</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lang w:val="en-US"/>
              </w:rPr>
            </w:pPr>
            <w:r>
              <w:rPr/>
              <w:t>6,8</w:t>
            </w:r>
            <w:r>
              <w:rPr>
                <w:lang w:val="en-US"/>
              </w:rPr>
              <w:t>2</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6,82</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2.3.2</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Объем приобретенной электрической энергии</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кВт*ч</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18 443,54</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0,000010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2.4</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Расходы на приобретение холодной воды, используемой в технологическом процессе</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20 134,95</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bCs/>
              </w:rPr>
            </w:pPr>
            <w:r>
              <w:rPr>
                <w:bCs/>
              </w:rPr>
              <w:t>0,5</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37 620,07</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2.5</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Расходы на хим.реагенты, используемые в технологическом процессе</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81 381,21</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2,01</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0,01</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2.6</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Расходы на оплату труда основного производственного персонала</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846 661,91</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20,96</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13 257,96</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2.7</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Отчисления на социальные нужды основного производственного персонала</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257 547,00</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6,38</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4 222,37</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2.8</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Расходы на оплату труда административно-управленческого персонала</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180 217,</w:t>
            </w:r>
            <w:r>
              <w:rPr>
                <w:lang w:val="en-US"/>
              </w:rPr>
              <w:t>5</w:t>
            </w:r>
            <w:r>
              <w:rPr/>
              <w:t>0</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4,46</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2.9</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Отчисления на социальные нужды административно-управленческого персонала</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53 251,39</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1,32</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2.10</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Расходы на амортизацию основных производственных средств</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231 836,04</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5,74</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0,01</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2.11</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Расходы на аренду имущества, используемого для осуществления регулируемого вида деятельности</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lang w:val="en-US"/>
              </w:rPr>
              <w:t>918</w:t>
            </w:r>
            <w:r>
              <w:rPr/>
              <w:t>,04</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bCs/>
              </w:rPr>
              <w:t>0,02</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2.12</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Общепроизводственные расходы, в том числе отнесенные к ним:</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261 402,03</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t>6,47</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0,01</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2.12.1</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Расходы на текущий ремонт</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lang w:val="en-US"/>
              </w:rPr>
              <w:t>95 740</w:t>
            </w:r>
            <w:r>
              <w:rPr/>
              <w:t>,47</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0,00</w:t>
            </w:r>
          </w:p>
        </w:tc>
      </w:tr>
      <w:tr>
        <w:trPr>
          <w:trHeight w:val="363" w:hRule="atLeast"/>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2.12.2</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Расходы на капитальный ремонт</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rPr/>
            </w:pPr>
            <w:r>
              <w:rPr/>
              <w:t xml:space="preserve">          </w:t>
            </w:r>
            <w:r>
              <w:rPr/>
              <w:t>6 748,54</w:t>
            </w:r>
          </w:p>
          <w:p>
            <w:pPr>
              <w:pStyle w:val="Normal"/>
              <w:widowControl w:val="false"/>
              <w:ind w:right="337" w:hanging="0"/>
              <w:rPr/>
            </w:pPr>
            <w:r>
              <w:rPr/>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t> </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2.13</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Общехозяйственные расходы, в том числе отнесенные к ним:</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101 104,21</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lang w:val="en-US"/>
              </w:rPr>
            </w:pPr>
            <w:r>
              <w:rPr/>
              <w:t>2,50</w:t>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881,30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2.13.1</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Расходы на текущий ремонт</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0,00</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b/>
                <w:bCs/>
              </w:rPr>
            </w:pPr>
            <w:r>
              <w:rPr>
                <w:b/>
                <w:bCs/>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2.13.2</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Расходы на капитальный ремонт</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0,00</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2.14</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Расходы на капитальный и текущий ремонт основных производственных средств, в том числе:</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0,00</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b/>
                <w:bCs/>
              </w:rPr>
            </w:pPr>
            <w:r>
              <w:rPr>
                <w:b/>
                <w:bCs/>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2.14.1</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x</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отсутствует</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b/>
                <w:bCs/>
              </w:rPr>
            </w:pPr>
            <w:r>
              <w:rPr>
                <w:b/>
                <w:bCs/>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2.15</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Прочие расходы, которые подлежат отнесению на регулируемые виды деятельности в соответствии с законодательством РФ</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-44 682,14</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2.15.1</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 xml:space="preserve">        </w:t>
            </w:r>
            <w:r>
              <w:rPr/>
              <w:t>проценты по кредитам</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302 865,21</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2.15.2</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 xml:space="preserve">        </w:t>
            </w:r>
            <w:r>
              <w:rPr/>
              <w:t>услуги банков</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270,15</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b/>
                <w:bCs/>
              </w:rPr>
            </w:pPr>
            <w:r>
              <w:rPr>
                <w:b/>
                <w:bCs/>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17" w:hanging="0"/>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2.15.3</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 xml:space="preserve">       </w:t>
            </w:r>
            <w:r>
              <w:rPr/>
              <w:t>выплаты социального характера согласно коллективному договору</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20 250,70</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17" w:hanging="0"/>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2.15.4</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 xml:space="preserve">       </w:t>
            </w:r>
            <w:r>
              <w:rPr/>
              <w:t>Прочие расходы (общехозяйственные распределяемые расходы)</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-368 068,22</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17" w:hanging="0"/>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3</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Валовая прибыль (убытки) от реализации товаров и оказания услуг по регулируемому виду деятельности</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-351 620,20</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15 630,82</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4</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Чистая прибыль, полученная от регулируемого вида деятельности, в том числе:</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- 306 938,06</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15 630,82</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5.1</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Размер расходования чистой прибыли на финансирование мероприятий, предусмотренных инвестиционной программой</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0,00</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17" w:hanging="0"/>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5</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Сведения об изменении стоимости основных фондов, в том числе за счет их ввода в эксплуатацию (вывода из эксплуатации), а также стоимости их переоценки</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1 547 226,54</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17" w:hanging="0"/>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5.1</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За счет ввода (вывода) из эксплуатации</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1 547 226,54</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17" w:hanging="0"/>
              <w:jc w:val="center"/>
              <w:rPr/>
            </w:pPr>
            <w:r>
              <w:rPr/>
              <w:t>0,00</w:t>
            </w:r>
          </w:p>
        </w:tc>
      </w:tr>
      <w:tr>
        <w:trPr/>
        <w:tc>
          <w:tcPr>
            <w:tcW w:w="709" w:type="dxa"/>
            <w:tcBorders>
              <w:top w:val="single" w:sz="6" w:space="0" w:color="000000"/>
              <w:left w:val="single" w:sz="6" w:space="0" w:color="000000"/>
              <w:bottom w:val="single" w:sz="6" w:space="0" w:color="000000"/>
              <w:right w:val="single" w:sz="6" w:space="0" w:color="000000"/>
            </w:tcBorders>
          </w:tcPr>
          <w:p>
            <w:pPr>
              <w:pStyle w:val="Normal"/>
              <w:widowControl w:val="false"/>
              <w:jc w:val="center"/>
              <w:rPr/>
            </w:pPr>
            <w:r>
              <w:rPr/>
              <w:t>6</w:t>
            </w:r>
          </w:p>
        </w:tc>
        <w:tc>
          <w:tcPr>
            <w:tcW w:w="6997" w:type="dxa"/>
            <w:tcBorders>
              <w:top w:val="single" w:sz="6" w:space="0" w:color="000000"/>
              <w:left w:val="single" w:sz="6" w:space="0" w:color="000000"/>
              <w:bottom w:val="single" w:sz="6" w:space="0" w:color="000000"/>
              <w:right w:val="single" w:sz="6" w:space="0" w:color="000000"/>
            </w:tcBorders>
          </w:tcPr>
          <w:p>
            <w:pPr>
              <w:pStyle w:val="Normal"/>
              <w:widowControl w:val="false"/>
              <w:jc w:val="both"/>
              <w:rPr/>
            </w:pPr>
            <w:r>
              <w:rPr/>
              <w:t>Стоимость переоценки основных фондов</w:t>
            </w:r>
          </w:p>
        </w:tc>
        <w:tc>
          <w:tcPr>
            <w:tcW w:w="1842"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jc w:val="center"/>
              <w:rPr/>
            </w:pPr>
            <w:r>
              <w:rPr/>
              <w:t>тыс. руб.</w:t>
            </w:r>
          </w:p>
        </w:tc>
        <w:tc>
          <w:tcPr>
            <w:tcW w:w="2269" w:type="dxa"/>
            <w:tcBorders>
              <w:top w:val="single" w:sz="6" w:space="0" w:color="000000"/>
              <w:left w:val="single" w:sz="6" w:space="0" w:color="000000"/>
              <w:bottom w:val="single" w:sz="6" w:space="0" w:color="000000"/>
              <w:right w:val="single" w:sz="6" w:space="0" w:color="000000"/>
            </w:tcBorders>
          </w:tcPr>
          <w:p>
            <w:pPr>
              <w:pStyle w:val="Normal"/>
              <w:widowControl w:val="false"/>
              <w:ind w:right="337" w:hanging="0"/>
              <w:jc w:val="center"/>
              <w:rPr/>
            </w:pPr>
            <w:r>
              <w:rPr/>
              <w:t>0,00</w:t>
            </w:r>
          </w:p>
        </w:tc>
        <w:tc>
          <w:tcPr>
            <w:tcW w:w="709" w:type="dxa"/>
            <w:tcBorders>
              <w:top w:val="single" w:sz="6" w:space="0" w:color="000000"/>
              <w:left w:val="single" w:sz="6" w:space="0" w:color="000000"/>
              <w:bottom w:val="single" w:sz="6" w:space="0" w:color="000000"/>
              <w:right w:val="single" w:sz="6" w:space="0" w:color="000000"/>
            </w:tcBorders>
            <w:vAlign w:val="bottom"/>
          </w:tcPr>
          <w:p>
            <w:pPr>
              <w:pStyle w:val="Normal"/>
              <w:widowControl w:val="false"/>
              <w:jc w:val="center"/>
              <w:rPr/>
            </w:pPr>
            <w:r>
              <w:rPr/>
            </w:r>
          </w:p>
        </w:tc>
        <w:tc>
          <w:tcPr>
            <w:tcW w:w="1600" w:type="dxa"/>
            <w:tcBorders>
              <w:top w:val="single" w:sz="6" w:space="0" w:color="000000"/>
              <w:left w:val="single" w:sz="6" w:space="0" w:color="000000"/>
              <w:bottom w:val="single" w:sz="6" w:space="0" w:color="000000"/>
              <w:right w:val="single" w:sz="6" w:space="0" w:color="000000"/>
            </w:tcBorders>
          </w:tcPr>
          <w:p>
            <w:pPr>
              <w:pStyle w:val="Normal"/>
              <w:widowControl w:val="false"/>
              <w:ind w:right="-17" w:hanging="0"/>
              <w:jc w:val="center"/>
              <w:rPr/>
            </w:pPr>
            <w:r>
              <w:rPr/>
              <w:t>0,00</w:t>
            </w:r>
          </w:p>
        </w:tc>
      </w:tr>
    </w:tbl>
    <w:p>
      <w:pPr>
        <w:pStyle w:val="Normal"/>
        <w:ind w:firstLine="720"/>
        <w:rPr/>
      </w:pPr>
      <w:r>
        <w:rPr/>
      </w:r>
    </w:p>
    <w:p>
      <w:pPr>
        <w:pStyle w:val="Normal"/>
        <w:ind w:firstLine="720"/>
        <w:jc w:val="both"/>
        <w:rPr/>
      </w:pPr>
      <w:r>
        <w:rPr/>
        <w:t>Из таблицы 1.25 следует, что основные затраты АО «РИР Энерго» - «Белгородская генерация» при производстве и передаче тепловой энергии, приходятся на покупку топлива 47,6%.. Также значительные расходы идут на оплату труда и социальные отчисления персонала и суммарно составляют – 33,1 %. Расходы на амортизацию составляют 5,7% соответственно.</w:t>
      </w:r>
    </w:p>
    <w:p>
      <w:pPr>
        <w:pStyle w:val="Normal"/>
        <w:ind w:firstLine="720"/>
        <w:jc w:val="both"/>
        <w:rPr/>
      </w:pPr>
      <w:r>
        <w:rPr/>
        <w:t xml:space="preserve">Таким образом в формировании стоимости тепловой энергии, наиболее весомую роль играют затраты на топливо. В связи с ожидаемым ростом цен на природный газ, ожидается дальнейший рост тарифов на тепловую энергию. </w:t>
      </w:r>
    </w:p>
    <w:p>
      <w:pPr>
        <w:pStyle w:val="Normal"/>
        <w:ind w:firstLine="720"/>
        <w:jc w:val="both"/>
        <w:rPr/>
      </w:pPr>
      <w:r>
        <w:rPr/>
      </w:r>
    </w:p>
    <w:p>
      <w:pPr>
        <w:pStyle w:val="Normal"/>
        <w:jc w:val="both"/>
        <w:rPr>
          <w:b/>
        </w:rPr>
      </w:pPr>
      <w:bookmarkStart w:id="220" w:name="_Toc16001538"/>
      <w:bookmarkStart w:id="221" w:name="_Toc15910729"/>
      <w:r>
        <w:rPr>
          <w:b/>
        </w:rPr>
        <w:t>1.11.3. Описание платы за подключение к системе теплоснабжения</w:t>
      </w:r>
      <w:bookmarkEnd w:id="220"/>
      <w:bookmarkEnd w:id="221"/>
    </w:p>
    <w:p>
      <w:pPr>
        <w:pStyle w:val="Normal"/>
        <w:widowControl w:val="false"/>
        <w:jc w:val="both"/>
        <w:rPr/>
      </w:pPr>
      <w:r>
        <w:rPr/>
        <w:tab/>
      </w:r>
      <w:bookmarkStart w:id="222" w:name="_Toc16001539"/>
      <w:bookmarkStart w:id="223" w:name="_Toc15910730"/>
      <w:r>
        <w:rPr/>
        <w:t>Плата за подключение (технологическое присоединение) к системе теплоснабжения АО «РИР Энерго» в лице филиала АО «РИР Энерго» - "Белгородская генерация" объектов капитального строительства заявителей Белгородской области на 2025 года управлением по государственному регулированию цен и тарифов в Белгородской области на основании приказа №33/1 от 17.12.2024 г представлена в таблице 1.26.</w:t>
      </w:r>
    </w:p>
    <w:p>
      <w:pPr>
        <w:pStyle w:val="Normal"/>
        <w:widowControl w:val="false"/>
        <w:jc w:val="right"/>
        <w:rPr/>
      </w:pPr>
      <w:r>
        <w:rPr/>
        <w:t>Таблица 1.26</w:t>
      </w:r>
    </w:p>
    <w:tbl>
      <w:tblPr>
        <w:tblW w:w="14317" w:type="dxa"/>
        <w:jc w:val="left"/>
        <w:tblInd w:w="-11" w:type="dxa"/>
        <w:tblLayout w:type="fixed"/>
        <w:tblCellMar>
          <w:top w:w="0" w:type="dxa"/>
          <w:left w:w="108" w:type="dxa"/>
          <w:bottom w:w="0" w:type="dxa"/>
          <w:right w:w="108" w:type="dxa"/>
        </w:tblCellMar>
        <w:tblLook w:val="04a0" w:noHBand="0" w:noVBand="1" w:firstColumn="1" w:lastRow="0" w:lastColumn="0" w:firstRow="1"/>
      </w:tblPr>
      <w:tblGrid>
        <w:gridCol w:w="960"/>
        <w:gridCol w:w="10097"/>
        <w:gridCol w:w="3260"/>
      </w:tblGrid>
      <w:tr>
        <w:trPr>
          <w:trHeight w:val="908"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c>
          <w:tcPr>
            <w:tcW w:w="10097"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Наименование</w:t>
            </w:r>
          </w:p>
        </w:tc>
        <w:tc>
          <w:tcPr>
            <w:tcW w:w="32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Плата за подключение, тыс. руб./Гкал/ч (без НДС)</w:t>
            </w:r>
          </w:p>
        </w:tc>
      </w:tr>
      <w:tr>
        <w:trPr>
          <w:trHeight w:val="585" w:hRule="atLeast"/>
          <w:cantSplit w:val="true"/>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10097" w:type="dxa"/>
            <w:tcBorders>
              <w:bottom w:val="single" w:sz="8" w:space="0" w:color="000000"/>
              <w:right w:val="single" w:sz="8"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Расходы на проведение мероприятий по подключению объектов заявителей (П1)</w:t>
            </w:r>
          </w:p>
        </w:tc>
        <w:tc>
          <w:tcPr>
            <w:tcW w:w="32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60,93</w:t>
            </w:r>
          </w:p>
        </w:tc>
      </w:tr>
      <w:tr>
        <w:trPr>
          <w:trHeight w:val="1228" w:hRule="atLeast"/>
          <w:cantSplit w:val="true"/>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w:t>
            </w:r>
          </w:p>
        </w:tc>
        <w:tc>
          <w:tcPr>
            <w:tcW w:w="10097" w:type="dxa"/>
            <w:tcBorders>
              <w:bottom w:val="single" w:sz="8" w:space="0" w:color="000000"/>
              <w:right w:val="single" w:sz="8"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Расходы на создание (реконструкцию) тепловых сетей (за исключением создания (реконструкции) тепловых пунктов) от существующих тепловых сетей или источников тепловой энергии до точек подключения объектов заявителей (включая проектирование) (П2.1), в том числе при наличии дифференциации:</w:t>
            </w:r>
          </w:p>
        </w:tc>
        <w:tc>
          <w:tcPr>
            <w:tcW w:w="32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21351,30</w:t>
            </w:r>
          </w:p>
        </w:tc>
      </w:tr>
      <w:tr>
        <w:trPr>
          <w:trHeight w:val="300" w:hRule="atLeast"/>
          <w:cantSplit w:val="true"/>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2.1.</w:t>
            </w:r>
          </w:p>
        </w:tc>
        <w:tc>
          <w:tcPr>
            <w:tcW w:w="10097" w:type="dxa"/>
            <w:tcBorders>
              <w:bottom w:val="single" w:sz="8" w:space="0" w:color="000000"/>
              <w:right w:val="single" w:sz="8"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Подземная прокладка, в том числе:</w:t>
            </w:r>
          </w:p>
        </w:tc>
        <w:tc>
          <w:tcPr>
            <w:tcW w:w="32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300" w:hRule="atLeast"/>
          <w:cantSplit w:val="true"/>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2.1.1.</w:t>
            </w:r>
          </w:p>
        </w:tc>
        <w:tc>
          <w:tcPr>
            <w:tcW w:w="10097" w:type="dxa"/>
            <w:tcBorders>
              <w:bottom w:val="single" w:sz="8" w:space="0" w:color="000000"/>
              <w:right w:val="single" w:sz="8"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канальная прокладка</w:t>
            </w:r>
          </w:p>
        </w:tc>
        <w:tc>
          <w:tcPr>
            <w:tcW w:w="32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w:t>
            </w:r>
          </w:p>
        </w:tc>
      </w:tr>
      <w:tr>
        <w:trPr>
          <w:trHeight w:val="300" w:hRule="atLeast"/>
        </w:trPr>
        <w:tc>
          <w:tcPr>
            <w:tcW w:w="96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2.1.1.1.</w:t>
            </w:r>
          </w:p>
        </w:tc>
        <w:tc>
          <w:tcPr>
            <w:tcW w:w="10097"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до 250 мм</w:t>
            </w:r>
          </w:p>
        </w:tc>
        <w:tc>
          <w:tcPr>
            <w:tcW w:w="3260" w:type="dxa"/>
            <w:tcBorders>
              <w:bottom w:val="single" w:sz="8" w:space="0" w:color="000000"/>
              <w:right w:val="single" w:sz="8"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21351,30</w:t>
            </w:r>
          </w:p>
        </w:tc>
      </w:tr>
    </w:tbl>
    <w:p>
      <w:pPr>
        <w:pStyle w:val="Normal"/>
        <w:widowControl w:val="false"/>
        <w:jc w:val="right"/>
        <w:rPr/>
      </w:pPr>
      <w:r>
        <w:rPr/>
      </w:r>
    </w:p>
    <w:p>
      <w:pPr>
        <w:pStyle w:val="Normal"/>
        <w:jc w:val="both"/>
        <w:rPr>
          <w:rStyle w:val="FontStyle94"/>
          <w:b/>
          <w:bCs/>
        </w:rPr>
      </w:pPr>
      <w:r>
        <w:rPr>
          <w:rStyle w:val="FontStyle94"/>
          <w:b/>
          <w:bCs/>
        </w:rPr>
        <w:t xml:space="preserve">* </w:t>
      </w:r>
      <w:r>
        <w:rPr/>
        <w:t>Плата за подключение установлена без учета НДС.</w:t>
      </w:r>
    </w:p>
    <w:p>
      <w:pPr>
        <w:pStyle w:val="Normal"/>
        <w:jc w:val="both"/>
        <w:rPr>
          <w:b/>
        </w:rPr>
      </w:pPr>
      <w:r>
        <w:rPr>
          <w:b/>
        </w:rPr>
        <w:t>1.11.4. Описание платы за услуги по поддержанию резервной тепловой мощности, в том числе для социально значимых категорий потребителей</w:t>
      </w:r>
      <w:bookmarkEnd w:id="222"/>
      <w:bookmarkEnd w:id="223"/>
    </w:p>
    <w:p>
      <w:pPr>
        <w:pStyle w:val="Normal"/>
        <w:ind w:firstLine="720"/>
        <w:jc w:val="both"/>
        <w:rPr>
          <w:rStyle w:val="FontStyle94"/>
          <w:sz w:val="24"/>
          <w:szCs w:val="24"/>
        </w:rPr>
      </w:pPr>
      <w:r>
        <w:rPr>
          <w:rStyle w:val="FontStyle94"/>
          <w:sz w:val="24"/>
          <w:szCs w:val="24"/>
        </w:rPr>
        <w:t>Плата за услуги по поддержанию резервной тепловой мощности источников тепловой энергии поселения не устанавливалась.</w:t>
      </w:r>
    </w:p>
    <w:p>
      <w:pPr>
        <w:pStyle w:val="Normal"/>
        <w:jc w:val="both"/>
        <w:rPr>
          <w:rStyle w:val="FontStyle94"/>
          <w:b/>
          <w:bCs/>
          <w:sz w:val="24"/>
          <w:szCs w:val="24"/>
        </w:rPr>
      </w:pPr>
      <w:r>
        <w:rPr>
          <w:rStyle w:val="FontStyle94"/>
          <w:b/>
          <w:bCs/>
          <w:sz w:val="24"/>
          <w:szCs w:val="24"/>
        </w:rPr>
        <w:t xml:space="preserve">1.11.5. Описание </w:t>
      </w:r>
      <w:r>
        <w:rPr>
          <w:b/>
        </w:rPr>
        <w:t>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pPr>
        <w:pStyle w:val="Normal"/>
        <w:ind w:firstLine="720"/>
        <w:jc w:val="both"/>
        <w:rPr>
          <w:rStyle w:val="FontStyle94"/>
          <w:sz w:val="24"/>
          <w:szCs w:val="24"/>
        </w:rPr>
      </w:pPr>
      <w:r>
        <w:rPr/>
        <w:t>Ценовые зоны теплоснабжения на территории поселения отсутствуют</w:t>
      </w:r>
      <w:r>
        <w:rPr>
          <w:rStyle w:val="FontStyle94"/>
          <w:sz w:val="24"/>
          <w:szCs w:val="24"/>
        </w:rPr>
        <w:t>.</w:t>
      </w:r>
    </w:p>
    <w:p>
      <w:pPr>
        <w:pStyle w:val="Normal"/>
        <w:jc w:val="both"/>
        <w:rPr>
          <w:rStyle w:val="FontStyle94"/>
          <w:b/>
          <w:bCs/>
          <w:sz w:val="24"/>
          <w:szCs w:val="24"/>
        </w:rPr>
      </w:pPr>
      <w:r>
        <w:rPr>
          <w:rStyle w:val="FontStyle94"/>
          <w:b/>
          <w:bCs/>
          <w:sz w:val="24"/>
          <w:szCs w:val="24"/>
        </w:rPr>
        <w:t xml:space="preserve">1.11.6. Описание </w:t>
      </w:r>
      <w:r>
        <w:rPr>
          <w:b/>
        </w:rPr>
        <w:t>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pPr>
        <w:pStyle w:val="Normal"/>
        <w:ind w:firstLine="720"/>
        <w:jc w:val="both"/>
        <w:rPr>
          <w:rStyle w:val="FontStyle94"/>
          <w:sz w:val="24"/>
          <w:szCs w:val="24"/>
        </w:rPr>
      </w:pPr>
      <w:r>
        <w:rPr/>
        <w:t>Ценовые зоны теплоснабжения на территории поселения отсутствуют</w:t>
      </w:r>
      <w:r>
        <w:rPr>
          <w:rStyle w:val="FontStyle94"/>
          <w:sz w:val="24"/>
          <w:szCs w:val="24"/>
        </w:rPr>
        <w:t>.</w:t>
      </w:r>
    </w:p>
    <w:p>
      <w:pPr>
        <w:pStyle w:val="Normal"/>
        <w:jc w:val="both"/>
        <w:rPr>
          <w:b/>
        </w:rPr>
      </w:pPr>
      <w:bookmarkStart w:id="224" w:name="_Toc16001540"/>
      <w:r>
        <w:rPr>
          <w:b/>
        </w:rPr>
        <w:t>1.12. Описание существующих технических и технологических проблем в системах теплоснабжения поселения</w:t>
      </w:r>
      <w:bookmarkEnd w:id="224"/>
    </w:p>
    <w:p>
      <w:pPr>
        <w:pStyle w:val="Normal"/>
        <w:jc w:val="both"/>
        <w:rPr>
          <w:b/>
        </w:rPr>
      </w:pPr>
      <w:bookmarkStart w:id="225" w:name="_Toc16001541"/>
      <w:bookmarkStart w:id="226" w:name="_Toc15910732"/>
      <w:r>
        <w:rPr>
          <w:b/>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225"/>
      <w:bookmarkEnd w:id="226"/>
    </w:p>
    <w:p>
      <w:pPr>
        <w:pStyle w:val="Normal"/>
        <w:jc w:val="both"/>
        <w:rPr>
          <w:rStyle w:val="FontStyle94"/>
          <w:bCs/>
          <w:sz w:val="24"/>
          <w:szCs w:val="24"/>
        </w:rPr>
      </w:pPr>
      <w:r>
        <w:rPr>
          <w:rStyle w:val="FontStyle94"/>
          <w:bCs/>
          <w:sz w:val="24"/>
          <w:szCs w:val="24"/>
        </w:rPr>
        <w:tab/>
        <w:t>Из комплекса существующих проблем организации качественного теплоснабжения на территории поселения, можно выделить следующие:</w:t>
      </w:r>
    </w:p>
    <w:p>
      <w:pPr>
        <w:pStyle w:val="Normal"/>
        <w:jc w:val="both"/>
        <w:rPr>
          <w:rStyle w:val="FontStyle94"/>
          <w:bCs/>
          <w:sz w:val="24"/>
          <w:szCs w:val="24"/>
        </w:rPr>
      </w:pPr>
      <w:r>
        <w:rPr>
          <w:rStyle w:val="FontStyle94"/>
          <w:bCs/>
          <w:sz w:val="24"/>
          <w:szCs w:val="24"/>
        </w:rPr>
        <w:tab/>
        <w:t>- износ сетей;</w:t>
      </w:r>
    </w:p>
    <w:p>
      <w:pPr>
        <w:pStyle w:val="Normal"/>
        <w:jc w:val="both"/>
        <w:rPr>
          <w:rStyle w:val="FontStyle94"/>
          <w:bCs/>
          <w:sz w:val="24"/>
          <w:szCs w:val="24"/>
        </w:rPr>
      </w:pPr>
      <w:r>
        <w:rPr>
          <w:rStyle w:val="FontStyle94"/>
          <w:bCs/>
          <w:sz w:val="24"/>
          <w:szCs w:val="24"/>
        </w:rPr>
        <w:tab/>
        <w:t>- неравномерность  температуры  на  вводе к  потребителям по территории Валуйского муниципального округа;</w:t>
      </w:r>
    </w:p>
    <w:p>
      <w:pPr>
        <w:pStyle w:val="Normal"/>
        <w:jc w:val="both"/>
        <w:rPr>
          <w:rStyle w:val="FontStyle94"/>
          <w:bCs/>
          <w:sz w:val="24"/>
          <w:szCs w:val="24"/>
        </w:rPr>
      </w:pPr>
      <w:r>
        <w:rPr>
          <w:rStyle w:val="FontStyle94"/>
          <w:bCs/>
          <w:sz w:val="24"/>
          <w:szCs w:val="24"/>
        </w:rPr>
        <w:tab/>
        <w:t>- состояние внутренних систем отопления;</w:t>
      </w:r>
    </w:p>
    <w:p>
      <w:pPr>
        <w:pStyle w:val="Normal"/>
        <w:jc w:val="both"/>
        <w:rPr>
          <w:rStyle w:val="FontStyle94"/>
          <w:bCs/>
          <w:sz w:val="24"/>
          <w:szCs w:val="24"/>
        </w:rPr>
      </w:pPr>
      <w:r>
        <w:rPr>
          <w:rStyle w:val="FontStyle94"/>
          <w:bCs/>
          <w:sz w:val="24"/>
          <w:szCs w:val="24"/>
        </w:rPr>
        <w:tab/>
        <w:t>- отсутствие приборов учета у некоторых потребителей.</w:t>
      </w:r>
    </w:p>
    <w:p>
      <w:pPr>
        <w:pStyle w:val="Normal"/>
        <w:jc w:val="both"/>
        <w:rPr>
          <w:rStyle w:val="FontStyle94"/>
          <w:bCs/>
          <w:sz w:val="24"/>
          <w:szCs w:val="24"/>
        </w:rPr>
      </w:pPr>
      <w:r>
        <w:rPr>
          <w:rStyle w:val="FontStyle94"/>
          <w:sz w:val="24"/>
          <w:szCs w:val="24"/>
        </w:rPr>
        <w:tab/>
        <w:t>Износ сетей</w:t>
      </w:r>
      <w:r>
        <w:rPr>
          <w:rStyle w:val="FontStyle94"/>
          <w:b/>
          <w:sz w:val="24"/>
          <w:szCs w:val="24"/>
        </w:rPr>
        <w:t xml:space="preserve"> </w:t>
      </w:r>
      <w:r>
        <w:rPr>
          <w:rStyle w:val="FontStyle94"/>
          <w:bCs/>
          <w:sz w:val="24"/>
          <w:szCs w:val="24"/>
        </w:rPr>
        <w:t>- наиболее существенная проблема организации качественного теплоснабжения. Старение тепловых сетей приводит как к снижению надежности вызванной коррозией и усталостью металла, так и разрушению, или провисанию изоляции. Разрушение изоляции в свою очередь приводит к тепловым потерям и значительному снижению температуры теплоносителя еще до ввода потребителя. Отложения, образовавшиеся в тепловых сетях за время эксплуатации в результате коррозии, отложений солей жесткости в прочих причин, снижают качество сетевой воды. Повышение качества теплоснабжения может быть достигнуто путем реконструкции тепловых сетей.</w:t>
      </w:r>
    </w:p>
    <w:p>
      <w:pPr>
        <w:pStyle w:val="Normal"/>
        <w:jc w:val="both"/>
        <w:rPr>
          <w:rStyle w:val="FontStyle94"/>
          <w:bCs/>
          <w:sz w:val="24"/>
          <w:szCs w:val="24"/>
        </w:rPr>
      </w:pPr>
      <w:r>
        <w:rPr>
          <w:rStyle w:val="FontStyle94"/>
          <w:sz w:val="24"/>
          <w:szCs w:val="24"/>
        </w:rPr>
        <w:tab/>
        <w:t>Неравномерность температуры на вводе к потребителям</w:t>
      </w:r>
      <w:r>
        <w:rPr>
          <w:rStyle w:val="FontStyle94"/>
          <w:b/>
          <w:sz w:val="24"/>
          <w:szCs w:val="24"/>
        </w:rPr>
        <w:t xml:space="preserve"> </w:t>
      </w:r>
      <w:r>
        <w:rPr>
          <w:rStyle w:val="FontStyle94"/>
          <w:bCs/>
          <w:sz w:val="24"/>
          <w:szCs w:val="24"/>
        </w:rPr>
        <w:t>- приводит к «перетопу» (превышению комфортной температуры внутреннего воздуха) у потребителей, находящихся наиболее близко от магистральных сетей. Установка автоматики регулирования температуры внутреннего воздуха в помещении и установка приборов учета тепловой энергии, позволит снизить перерасход тепловой энергии и создаст комфортные условия микроклимата.</w:t>
      </w:r>
    </w:p>
    <w:p>
      <w:pPr>
        <w:pStyle w:val="Normal"/>
        <w:jc w:val="both"/>
        <w:rPr>
          <w:rStyle w:val="FontStyle94"/>
          <w:bCs/>
          <w:sz w:val="24"/>
          <w:szCs w:val="24"/>
        </w:rPr>
      </w:pPr>
      <w:r>
        <w:rPr>
          <w:rStyle w:val="FontStyle94"/>
          <w:sz w:val="24"/>
          <w:szCs w:val="24"/>
        </w:rPr>
        <w:tab/>
        <w:t>Состояние внутренних систем отопления</w:t>
      </w:r>
      <w:r>
        <w:rPr>
          <w:rStyle w:val="FontStyle94"/>
          <w:b/>
          <w:sz w:val="24"/>
          <w:szCs w:val="24"/>
        </w:rPr>
        <w:t xml:space="preserve"> </w:t>
      </w:r>
      <w:r>
        <w:rPr>
          <w:rStyle w:val="FontStyle94"/>
          <w:bCs/>
          <w:sz w:val="24"/>
          <w:szCs w:val="24"/>
        </w:rPr>
        <w:t>- управляющие организации уделяют достаточное внимание состоянию внутренних систем многоквартирных домов. Однако существует множество фактов самовольной замены отопительных приборов и трубопроводов. Такие замены приводят к разбалансировке внутренних систем отопления дома и неравномерному температурному полю в зданиях. Для повышения качества теплоснабжения, и поддержания комфортных условий микроклимата, рекомендуется установить балансировочные клапаны на стояках в жилых домах.</w:t>
      </w:r>
    </w:p>
    <w:p>
      <w:pPr>
        <w:pStyle w:val="Normal"/>
        <w:jc w:val="both"/>
        <w:rPr>
          <w:rStyle w:val="FontStyle94"/>
          <w:bCs/>
          <w:sz w:val="24"/>
          <w:szCs w:val="24"/>
        </w:rPr>
      </w:pPr>
      <w:r>
        <w:rPr>
          <w:rStyle w:val="FontStyle94"/>
          <w:sz w:val="24"/>
          <w:szCs w:val="24"/>
        </w:rPr>
        <w:tab/>
        <w:t>Отсутствие приборов учета у части потребителей</w:t>
      </w:r>
      <w:r>
        <w:rPr>
          <w:rStyle w:val="FontStyle94"/>
          <w:b/>
          <w:sz w:val="24"/>
          <w:szCs w:val="24"/>
        </w:rPr>
        <w:t xml:space="preserve"> </w:t>
      </w:r>
      <w:r>
        <w:rPr>
          <w:rStyle w:val="FontStyle94"/>
          <w:bCs/>
          <w:sz w:val="24"/>
          <w:szCs w:val="24"/>
        </w:rPr>
        <w:t>- не позволяет оценить фактическое потребление тепловой энергии каждым жилым домом. Повсеместная установка приборов учета, позволит производить оплату за фактически потребленное тепло и правильно оценить тепловые характеристики ограждающих конструкций.</w:t>
      </w:r>
    </w:p>
    <w:p>
      <w:pPr>
        <w:pStyle w:val="Normal"/>
        <w:jc w:val="both"/>
        <w:rPr>
          <w:rStyle w:val="FontStyle94"/>
          <w:bCs/>
          <w:sz w:val="24"/>
          <w:szCs w:val="24"/>
        </w:rPr>
      </w:pPr>
      <w:r>
        <w:rPr>
          <w:rStyle w:val="FontStyle94"/>
          <w:bCs/>
          <w:sz w:val="24"/>
          <w:szCs w:val="24"/>
        </w:rPr>
        <w:tab/>
        <w:t>Из рассмотренных выше проблем, наиболее существенной является износ сетей. Решению проблемы следует уделить особое внимание.</w:t>
      </w:r>
    </w:p>
    <w:p>
      <w:pPr>
        <w:pStyle w:val="Normal"/>
        <w:jc w:val="both"/>
        <w:rPr>
          <w:b/>
        </w:rPr>
      </w:pPr>
      <w:r>
        <w:rPr>
          <w:b/>
        </w:rPr>
        <w:t>1.12.2. Описание существующих проблем организации надежного теплоснабжения поселения (перечень причин, приводящих к снижению надежности теплоснабжения, включая проблемы в работе теплопотребляющих установок потребителей)</w:t>
      </w:r>
    </w:p>
    <w:p>
      <w:pPr>
        <w:pStyle w:val="Normal"/>
        <w:jc w:val="both"/>
        <w:rPr>
          <w:rStyle w:val="FontStyle94"/>
          <w:bCs/>
          <w:sz w:val="24"/>
          <w:szCs w:val="24"/>
        </w:rPr>
      </w:pPr>
      <w:r>
        <w:rPr>
          <w:rStyle w:val="FontStyle94"/>
          <w:bCs/>
          <w:sz w:val="24"/>
          <w:szCs w:val="24"/>
        </w:rPr>
        <w:tab/>
        <w:t>Организация надежного и безопасного теплоснабжения Валуйского муниципального округа - это комплекс организационно-технических мероприятий, из которых можно выделить следующие:</w:t>
      </w:r>
    </w:p>
    <w:p>
      <w:pPr>
        <w:pStyle w:val="Normal"/>
        <w:jc w:val="both"/>
        <w:rPr>
          <w:rStyle w:val="FontStyle94"/>
          <w:bCs/>
          <w:sz w:val="24"/>
          <w:szCs w:val="24"/>
        </w:rPr>
      </w:pPr>
      <w:r>
        <w:rPr>
          <w:rStyle w:val="FontStyle94"/>
          <w:bCs/>
          <w:sz w:val="24"/>
          <w:szCs w:val="24"/>
        </w:rPr>
        <w:tab/>
        <w:t>- оценка остаточного ресурса тепловых сетей;</w:t>
      </w:r>
    </w:p>
    <w:p>
      <w:pPr>
        <w:pStyle w:val="Normal"/>
        <w:jc w:val="both"/>
        <w:rPr>
          <w:rStyle w:val="FontStyle94"/>
          <w:bCs/>
          <w:sz w:val="24"/>
          <w:szCs w:val="24"/>
        </w:rPr>
      </w:pPr>
      <w:r>
        <w:rPr>
          <w:rStyle w:val="FontStyle94"/>
          <w:bCs/>
          <w:sz w:val="24"/>
          <w:szCs w:val="24"/>
        </w:rPr>
        <w:tab/>
        <w:t>- план перекладки тепловых сетей на территории поселения;</w:t>
      </w:r>
    </w:p>
    <w:p>
      <w:pPr>
        <w:pStyle w:val="Normal"/>
        <w:jc w:val="both"/>
        <w:rPr>
          <w:rStyle w:val="FontStyle94"/>
          <w:bCs/>
          <w:sz w:val="24"/>
          <w:szCs w:val="24"/>
        </w:rPr>
      </w:pPr>
      <w:r>
        <w:rPr>
          <w:rStyle w:val="FontStyle94"/>
          <w:bCs/>
          <w:sz w:val="24"/>
          <w:szCs w:val="24"/>
        </w:rPr>
        <w:tab/>
        <w:t>- диспетчеризация;</w:t>
      </w:r>
    </w:p>
    <w:p>
      <w:pPr>
        <w:pStyle w:val="Normal"/>
        <w:jc w:val="both"/>
        <w:rPr>
          <w:rStyle w:val="FontStyle94"/>
          <w:bCs/>
          <w:sz w:val="24"/>
          <w:szCs w:val="24"/>
        </w:rPr>
      </w:pPr>
      <w:r>
        <w:rPr>
          <w:rStyle w:val="FontStyle94"/>
          <w:bCs/>
          <w:sz w:val="24"/>
          <w:szCs w:val="24"/>
        </w:rPr>
        <w:tab/>
        <w:t>- методы определения мест утечек.</w:t>
      </w:r>
    </w:p>
    <w:p>
      <w:pPr>
        <w:pStyle w:val="Normal"/>
        <w:jc w:val="both"/>
        <w:rPr>
          <w:rStyle w:val="FontStyle94"/>
          <w:bCs/>
          <w:sz w:val="24"/>
          <w:szCs w:val="24"/>
        </w:rPr>
      </w:pPr>
      <w:r>
        <w:rPr>
          <w:rStyle w:val="FontStyle94"/>
          <w:b/>
          <w:sz w:val="24"/>
          <w:szCs w:val="24"/>
        </w:rPr>
        <w:tab/>
        <w:t xml:space="preserve">Остаточный ресурс тепловых </w:t>
      </w:r>
      <w:r>
        <w:rPr>
          <w:rStyle w:val="FontStyle94"/>
          <w:bCs/>
          <w:sz w:val="24"/>
          <w:szCs w:val="24"/>
        </w:rPr>
        <w:t>сетей - коэффициент, характеризующий реальную степень готовности системы и ее элементов к надежной работе в течение заданного временного периода.</w:t>
      </w:r>
    </w:p>
    <w:p>
      <w:pPr>
        <w:pStyle w:val="Normal"/>
        <w:jc w:val="both"/>
        <w:rPr>
          <w:rStyle w:val="FontStyle94"/>
          <w:bCs/>
          <w:sz w:val="24"/>
          <w:szCs w:val="24"/>
        </w:rPr>
      </w:pPr>
      <w:r>
        <w:rPr>
          <w:rStyle w:val="FontStyle94"/>
          <w:b/>
          <w:sz w:val="24"/>
          <w:szCs w:val="24"/>
        </w:rPr>
        <w:tab/>
        <w:t xml:space="preserve">Определение обычно проводят с помощью инженерной диагностики – </w:t>
      </w:r>
      <w:r>
        <w:rPr>
          <w:rStyle w:val="FontStyle94"/>
          <w:bCs/>
          <w:sz w:val="24"/>
          <w:szCs w:val="24"/>
        </w:rPr>
        <w:t>это надежный, но трудоемкий и дорогостоящий метод обнаружения потенциальных мест отказов. Поэтому для определения перечня участков тепловых сетей, которые в первую очередь нуждаются в комплексной диагностике, следует проводить расчет надежности. Этот расчет должен базироваться на статистических данных об авариях, осмотрах и технической диагностики на данных участках тепловых сетей за период не менее пяти лет.</w:t>
      </w:r>
    </w:p>
    <w:p>
      <w:pPr>
        <w:pStyle w:val="Normal"/>
        <w:jc w:val="both"/>
        <w:rPr>
          <w:rStyle w:val="FontStyle94"/>
          <w:bCs/>
          <w:sz w:val="24"/>
          <w:szCs w:val="24"/>
        </w:rPr>
      </w:pPr>
      <w:r>
        <w:rPr>
          <w:rStyle w:val="FontStyle94"/>
          <w:bCs/>
          <w:sz w:val="24"/>
          <w:szCs w:val="24"/>
        </w:rPr>
        <w:tab/>
        <w:t>Из рассмотренных выше проблем, наиболее существенной является износ сетей. Решению проблемы следует уделить особое внимание</w:t>
      </w:r>
    </w:p>
    <w:p>
      <w:pPr>
        <w:pStyle w:val="Normal"/>
        <w:jc w:val="both"/>
        <w:rPr>
          <w:rStyle w:val="FontStyle94"/>
          <w:bCs/>
          <w:sz w:val="24"/>
          <w:szCs w:val="24"/>
        </w:rPr>
      </w:pPr>
      <w:r>
        <w:rPr>
          <w:rStyle w:val="FontStyle94"/>
          <w:b/>
          <w:sz w:val="24"/>
          <w:szCs w:val="24"/>
        </w:rPr>
        <w:tab/>
        <w:t xml:space="preserve">Диспетчеризация - </w:t>
      </w:r>
      <w:r>
        <w:rPr>
          <w:rStyle w:val="FontStyle94"/>
          <w:bCs/>
          <w:sz w:val="24"/>
          <w:szCs w:val="24"/>
        </w:rPr>
        <w:t>организации круглосуточного контроля за состоянием тепловых сетей и работой оборудования систем теплоснабжения. Тепловые сети от котельных характеризуются низким уровнем диспетчеризации. Отсутствие диспетчеризации приводит к невозможности дистанционного контроля параметров работы тепловых сетей, а также к увеличению периода устранения аварий на тепловых сетях. При разработке проектов перекладки, тепловых сетей, рекомендуется применять трубопроводы с системой оперативного дистанционного контроля (ОДК).</w:t>
      </w:r>
    </w:p>
    <w:p>
      <w:pPr>
        <w:pStyle w:val="Normal"/>
        <w:jc w:val="both"/>
        <w:rPr>
          <w:rStyle w:val="FontStyle94"/>
          <w:bCs/>
          <w:sz w:val="24"/>
          <w:szCs w:val="24"/>
        </w:rPr>
      </w:pPr>
      <w:r>
        <w:rPr>
          <w:rStyle w:val="FontStyle94"/>
          <w:b/>
          <w:sz w:val="24"/>
          <w:szCs w:val="24"/>
        </w:rPr>
        <w:tab/>
        <w:t xml:space="preserve">Методы определения мест утечек </w:t>
      </w:r>
      <w:r>
        <w:rPr>
          <w:rStyle w:val="FontStyle94"/>
          <w:bCs/>
          <w:sz w:val="24"/>
          <w:szCs w:val="24"/>
        </w:rPr>
        <w:t>- методы, применяемые на предприятиях, описаны в п. 1.3.11.</w:t>
      </w:r>
    </w:p>
    <w:p>
      <w:pPr>
        <w:pStyle w:val="Normal"/>
        <w:jc w:val="both"/>
        <w:rPr>
          <w:b/>
        </w:rPr>
      </w:pPr>
      <w:r>
        <w:rPr>
          <w:b/>
        </w:rPr>
        <w:t>1.12.3. Описание существующих проблем развития систем теплоснабжения</w:t>
      </w:r>
    </w:p>
    <w:p>
      <w:pPr>
        <w:pStyle w:val="Normal"/>
        <w:jc w:val="both"/>
        <w:rPr>
          <w:rStyle w:val="FontStyle94"/>
          <w:bCs/>
          <w:sz w:val="24"/>
          <w:szCs w:val="24"/>
        </w:rPr>
      </w:pPr>
      <w:r>
        <w:rPr>
          <w:rStyle w:val="FontStyle94"/>
          <w:bCs/>
          <w:sz w:val="24"/>
          <w:szCs w:val="24"/>
        </w:rPr>
        <w:tab/>
        <w:t>Проблемы развития систем теплоснабжения поселения отсутствуют.</w:t>
      </w:r>
    </w:p>
    <w:p>
      <w:pPr>
        <w:pStyle w:val="Normal"/>
        <w:jc w:val="both"/>
        <w:rPr>
          <w:b/>
        </w:rPr>
      </w:pPr>
      <w:r>
        <w:rPr>
          <w:b/>
        </w:rPr>
        <w:t>1.12.4. Описание существующих проблем надежного и эффективного снабжения топливом действующих систем теплоснабжения</w:t>
      </w:r>
    </w:p>
    <w:p>
      <w:pPr>
        <w:pStyle w:val="Normal"/>
        <w:jc w:val="both"/>
        <w:rPr>
          <w:rStyle w:val="FontStyle94"/>
          <w:bCs/>
          <w:sz w:val="24"/>
          <w:szCs w:val="24"/>
        </w:rPr>
      </w:pPr>
      <w:r>
        <w:rPr>
          <w:rStyle w:val="FontStyle94"/>
          <w:bCs/>
          <w:sz w:val="24"/>
          <w:szCs w:val="24"/>
        </w:rPr>
        <w:tab/>
        <w:t xml:space="preserve">Проблемы в снабжении действующих систем теплоснабжения топливом (природным газом) отсутствуют. </w:t>
      </w:r>
    </w:p>
    <w:p>
      <w:pPr>
        <w:pStyle w:val="Normal"/>
        <w:jc w:val="both"/>
        <w:rPr>
          <w:b/>
        </w:rPr>
      </w:pPr>
      <w:r>
        <w:rPr>
          <w:b/>
        </w:rPr>
        <w:t>1.12.5. Анализ предписаний надзорных органов об устранении нарушений, влияющих на безопасность и надежность системы теплоснабжения</w:t>
      </w:r>
    </w:p>
    <w:p>
      <w:pPr>
        <w:pStyle w:val="Normal"/>
        <w:jc w:val="both"/>
        <w:rPr>
          <w:rStyle w:val="FontStyle94"/>
          <w:bCs/>
          <w:sz w:val="24"/>
          <w:szCs w:val="24"/>
        </w:rPr>
      </w:pPr>
      <w:r>
        <w:rPr>
          <w:rStyle w:val="FontStyle94"/>
          <w:bCs/>
          <w:sz w:val="24"/>
          <w:szCs w:val="24"/>
        </w:rPr>
        <w:tab/>
        <w:t>Предписания надзорных органов об устранении нарушений, влияющих на безопасность и надежность систем теплоснабжения поселений, отсутствуют.</w:t>
      </w:r>
    </w:p>
    <w:p>
      <w:pPr>
        <w:pStyle w:val="Normal"/>
        <w:jc w:val="both"/>
        <w:rPr>
          <w:rStyle w:val="FontStyle94"/>
          <w:b/>
          <w:bCs/>
          <w:sz w:val="24"/>
          <w:szCs w:val="24"/>
        </w:rPr>
      </w:pPr>
      <w:r>
        <w:rPr>
          <w:rStyle w:val="FontStyle94"/>
          <w:b/>
          <w:bCs/>
          <w:sz w:val="24"/>
          <w:szCs w:val="24"/>
        </w:rPr>
        <w:t>1.12.6. Описание изменений технических и технологических проблем в системах теплоснабжения поселения, произошедших в период, предшествующий актуализации схемы теплоснабжения</w:t>
      </w:r>
    </w:p>
    <w:p>
      <w:pPr>
        <w:pStyle w:val="Normal"/>
        <w:jc w:val="both"/>
        <w:rPr>
          <w:rStyle w:val="FontStyle94"/>
          <w:bCs/>
          <w:sz w:val="24"/>
          <w:szCs w:val="24"/>
        </w:rPr>
      </w:pPr>
      <w:r>
        <w:rPr>
          <w:rStyle w:val="FontStyle94"/>
          <w:bCs/>
          <w:sz w:val="24"/>
          <w:szCs w:val="24"/>
        </w:rPr>
        <w:tab/>
        <w:t>Изменений технических и технологических проблем в системах теплоснабжения поселения, произошедших в период, предшествующий актуализации схемы теплоснабжения нет.</w:t>
      </w:r>
    </w:p>
    <w:p>
      <w:pPr>
        <w:pStyle w:val="Normal"/>
        <w:jc w:val="both"/>
        <w:rPr>
          <w:b/>
        </w:rPr>
      </w:pPr>
      <w:bookmarkStart w:id="227" w:name="_Toc16001542"/>
      <w:r>
        <w:rPr>
          <w:b/>
        </w:rPr>
        <w:t>2. Существующее и перспективное потребление тепловой энергии на цели теплоснабжения</w:t>
      </w:r>
      <w:bookmarkEnd w:id="227"/>
    </w:p>
    <w:p>
      <w:pPr>
        <w:pStyle w:val="Normal"/>
        <w:jc w:val="both"/>
        <w:rPr>
          <w:b/>
        </w:rPr>
      </w:pPr>
      <w:bookmarkStart w:id="228" w:name="_Toc16001543"/>
      <w:bookmarkStart w:id="229" w:name="_Toc15910734"/>
      <w:r>
        <w:rPr>
          <w:b/>
        </w:rPr>
        <w:t>2.1. Данные базового уровня потребления тепла на цели теплоснабжения</w:t>
      </w:r>
      <w:bookmarkEnd w:id="228"/>
      <w:bookmarkEnd w:id="229"/>
    </w:p>
    <w:p>
      <w:pPr>
        <w:pStyle w:val="Normal"/>
        <w:jc w:val="right"/>
        <w:rPr/>
      </w:pPr>
      <w:r>
        <w:rPr/>
      </w:r>
    </w:p>
    <w:p>
      <w:pPr>
        <w:pStyle w:val="Normal"/>
        <w:jc w:val="right"/>
        <w:rPr/>
      </w:pPr>
      <w:r>
        <w:rPr/>
      </w:r>
    </w:p>
    <w:p>
      <w:pPr>
        <w:pStyle w:val="Normal"/>
        <w:jc w:val="right"/>
        <w:rPr/>
      </w:pPr>
      <w:r>
        <w:rPr/>
      </w:r>
    </w:p>
    <w:p>
      <w:pPr>
        <w:pStyle w:val="Normal"/>
        <w:jc w:val="right"/>
        <w:rPr/>
      </w:pPr>
      <w:r>
        <w:rPr/>
        <w:t>Таблица 2.1</w:t>
      </w:r>
    </w:p>
    <w:p>
      <w:pPr>
        <w:pStyle w:val="Normal"/>
        <w:jc w:val="right"/>
        <w:rPr/>
      </w:pPr>
      <w:r>
        <w:rPr/>
      </w:r>
    </w:p>
    <w:tbl>
      <w:tblPr>
        <w:tblW w:w="13892" w:type="dxa"/>
        <w:jc w:val="left"/>
        <w:tblInd w:w="108" w:type="dxa"/>
        <w:tblLayout w:type="fixed"/>
        <w:tblCellMar>
          <w:top w:w="0" w:type="dxa"/>
          <w:left w:w="108" w:type="dxa"/>
          <w:bottom w:w="0" w:type="dxa"/>
          <w:right w:w="108" w:type="dxa"/>
        </w:tblCellMar>
        <w:tblLook w:val="04a0" w:noHBand="0" w:noVBand="1" w:firstColumn="1" w:lastRow="0" w:lastColumn="0" w:firstRow="1"/>
      </w:tblPr>
      <w:tblGrid>
        <w:gridCol w:w="7229"/>
        <w:gridCol w:w="6662"/>
      </w:tblGrid>
      <w:tr>
        <w:trPr>
          <w:trHeight w:val="798" w:hRule="atLeast"/>
        </w:trPr>
        <w:tc>
          <w:tcPr>
            <w:tcW w:w="7229" w:type="dxa"/>
            <w:vMerge w:val="restart"/>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Наименование источника тепловой энергии</w:t>
            </w:r>
          </w:p>
        </w:tc>
        <w:tc>
          <w:tcPr>
            <w:tcW w:w="66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Отпуск тепловой энергии из тепловой сети (полезный отпуск конечным потребителям), Гкал/год</w:t>
            </w:r>
          </w:p>
        </w:tc>
      </w:tr>
      <w:tr>
        <w:trPr>
          <w:trHeight w:val="645" w:hRule="atLeast"/>
        </w:trPr>
        <w:tc>
          <w:tcPr>
            <w:tcW w:w="7229"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suppressAutoHyphens w:val="false"/>
              <w:rPr>
                <w:b/>
                <w:bCs/>
                <w:color w:val="000000"/>
                <w:sz w:val="22"/>
                <w:szCs w:val="22"/>
                <w:lang w:eastAsia="ru-RU"/>
              </w:rPr>
            </w:pPr>
            <w:r>
              <w:rPr>
                <w:b/>
                <w:bCs/>
                <w:color w:val="000000"/>
                <w:sz w:val="22"/>
                <w:szCs w:val="22"/>
                <w:lang w:eastAsia="ru-RU"/>
              </w:rPr>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2024</w:t>
            </w:r>
          </w:p>
        </w:tc>
      </w:tr>
      <w:tr>
        <w:trPr>
          <w:trHeight w:val="645"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«Центральная» г.Валуйки, п/у Пушкина ,1</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26529</w:t>
            </w:r>
          </w:p>
        </w:tc>
      </w:tr>
      <w:tr>
        <w:trPr>
          <w:trHeight w:val="645"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«Соцгородок» г.Валуйки, ул.Курячего,1/2</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20855</w:t>
            </w:r>
          </w:p>
        </w:tc>
      </w:tr>
      <w:tr>
        <w:trPr>
          <w:trHeight w:val="645"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408</w:t>
            </w:r>
          </w:p>
        </w:tc>
      </w:tr>
      <w:tr>
        <w:trPr>
          <w:trHeight w:val="645"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349</w:t>
            </w:r>
          </w:p>
        </w:tc>
      </w:tr>
      <w:tr>
        <w:trPr>
          <w:trHeight w:val="645"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«Горького 100»  г.Валуйки, ул.Горького,100</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1213</w:t>
            </w:r>
          </w:p>
        </w:tc>
      </w:tr>
      <w:tr>
        <w:trPr>
          <w:trHeight w:val="645"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1521</w:t>
            </w:r>
          </w:p>
        </w:tc>
      </w:tr>
      <w:tr>
        <w:trPr>
          <w:trHeight w:val="1275"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 (по ул.Никольская, 36)»  г.Валуйки, ул.Никольская,36/1</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343</w:t>
            </w:r>
          </w:p>
        </w:tc>
      </w:tr>
      <w:tr>
        <w:trPr>
          <w:trHeight w:val="645"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«ТКУ п .Дружба, очистные сооружения», Валуйский район, Яблоновский сельский округ, п.Дружба</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169</w:t>
            </w:r>
          </w:p>
        </w:tc>
      </w:tr>
      <w:tr>
        <w:trPr>
          <w:trHeight w:val="645"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«кот.Пушкина 9/1»  г.Валуйки , ул.Пушкина ,9/1</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1190</w:t>
            </w:r>
          </w:p>
        </w:tc>
      </w:tr>
      <w:tr>
        <w:trPr>
          <w:trHeight w:val="960"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«ул.Ленина 54»  Валуйский р-он, пос.Уразово, ул.Ленина ,54</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1409</w:t>
            </w:r>
          </w:p>
        </w:tc>
      </w:tr>
      <w:tr>
        <w:trPr>
          <w:trHeight w:val="645"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«ЦРБ №2 п.Уразово» Валуйский р-он, пос.Уразово, ул.Больничная,1а</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1096</w:t>
            </w:r>
          </w:p>
        </w:tc>
      </w:tr>
      <w:tr>
        <w:trPr>
          <w:trHeight w:val="960"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633</w:t>
            </w:r>
          </w:p>
        </w:tc>
      </w:tr>
      <w:tr>
        <w:trPr>
          <w:trHeight w:val="645"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ул.Центральная,15</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468</w:t>
            </w:r>
          </w:p>
        </w:tc>
      </w:tr>
      <w:tr>
        <w:trPr>
          <w:trHeight w:val="960"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с.Казинка , ул.Мира,3 Валуйского р-она</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834</w:t>
            </w:r>
          </w:p>
        </w:tc>
      </w:tr>
      <w:tr>
        <w:trPr>
          <w:trHeight w:val="960"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«кот.с.Бутырки» Валуйский район, с.Бутырки , ул.Школьная,8</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45"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«кот.с.Тимоново» Валуйский район,с.Тимоново, ул.Школьная,4</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241</w:t>
            </w:r>
          </w:p>
        </w:tc>
      </w:tr>
      <w:tr>
        <w:trPr>
          <w:trHeight w:val="645"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774</w:t>
            </w:r>
          </w:p>
        </w:tc>
      </w:tr>
      <w:tr>
        <w:trPr>
          <w:trHeight w:val="645"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«БМК – 2,52 ул.Космонавтов» г.Валуйки, ул.Космонавтов,24/1</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2548</w:t>
            </w:r>
          </w:p>
        </w:tc>
      </w:tr>
      <w:tr>
        <w:trPr>
          <w:trHeight w:val="960"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 по ул.Калинина»   г.Валуйки , ул.Калинина ,37/2</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762</w:t>
            </w:r>
          </w:p>
        </w:tc>
      </w:tr>
      <w:tr>
        <w:trPr>
          <w:trHeight w:val="645"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645"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«АБК-2 и гараж» г.Валуйки, ул.Суржикова ,30</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330" w:hRule="atLeast"/>
        </w:trPr>
        <w:tc>
          <w:tcPr>
            <w:tcW w:w="722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«Склад и гараж»  г.Валуйки , ул.Суржикова ,30</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0</w:t>
            </w:r>
          </w:p>
        </w:tc>
      </w:tr>
      <w:tr>
        <w:trPr>
          <w:trHeight w:val="330" w:hRule="atLeast"/>
        </w:trPr>
        <w:tc>
          <w:tcPr>
            <w:tcW w:w="722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rPr>
                <w:b/>
                <w:bCs/>
                <w:color w:val="000000"/>
                <w:sz w:val="22"/>
                <w:szCs w:val="22"/>
                <w:lang w:eastAsia="ru-RU"/>
              </w:rPr>
            </w:pPr>
            <w:r>
              <w:rPr>
                <w:b/>
                <w:bCs/>
                <w:color w:val="000000"/>
                <w:sz w:val="22"/>
                <w:szCs w:val="22"/>
                <w:lang w:eastAsia="ru-RU"/>
              </w:rPr>
              <w:t>Всего :</w:t>
            </w:r>
          </w:p>
        </w:tc>
        <w:tc>
          <w:tcPr>
            <w:tcW w:w="66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61 342</w:t>
            </w:r>
          </w:p>
        </w:tc>
      </w:tr>
    </w:tbl>
    <w:p>
      <w:pPr>
        <w:pStyle w:val="Normal"/>
        <w:jc w:val="right"/>
        <w:rPr/>
      </w:pPr>
      <w:r>
        <w:rPr/>
      </w:r>
    </w:p>
    <w:p>
      <w:pPr>
        <w:pStyle w:val="Normal"/>
        <w:jc w:val="both"/>
        <w:rPr>
          <w:b/>
        </w:rPr>
      </w:pPr>
      <w:bookmarkStart w:id="230" w:name="_Toc16001544"/>
      <w:bookmarkStart w:id="231" w:name="_Toc15910735"/>
      <w:r>
        <w:rPr>
          <w:b/>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Start w:id="232" w:name="_Toc15910736"/>
      <w:bookmarkStart w:id="233" w:name="_Toc16001545"/>
      <w:bookmarkEnd w:id="230"/>
      <w:bookmarkEnd w:id="231"/>
    </w:p>
    <w:p>
      <w:pPr>
        <w:pStyle w:val="Normal"/>
        <w:jc w:val="both"/>
        <w:rPr>
          <w:b/>
        </w:rPr>
      </w:pPr>
      <w:r>
        <w:rPr>
          <w:b/>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232"/>
      <w:bookmarkEnd w:id="233"/>
    </w:p>
    <w:p>
      <w:pPr>
        <w:pStyle w:val="Normal"/>
        <w:jc w:val="both"/>
        <w:rPr>
          <w:rStyle w:val="FontStyle94"/>
          <w:bCs/>
          <w:sz w:val="24"/>
          <w:szCs w:val="24"/>
        </w:rPr>
      </w:pPr>
      <w:r>
        <w:rPr>
          <w:rStyle w:val="FontStyle94"/>
          <w:bCs/>
          <w:sz w:val="24"/>
          <w:szCs w:val="24"/>
        </w:rPr>
        <w:tab/>
      </w:r>
      <w:r>
        <w:rPr>
          <w:rStyle w:val="FontStyle94"/>
          <w:sz w:val="24"/>
          <w:szCs w:val="24"/>
        </w:rPr>
        <w:t>Прогнозы перспективных удельных расходов тепловой энергии на отопление, вентиляцию и горячее водоснабжение, будут определены при актуализации схемы теплоснабжения при наличии паспортов энергосбережения на объекты теплопотребления, выполненных в соответствии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pPr>
        <w:pStyle w:val="Normal"/>
        <w:jc w:val="both"/>
        <w:rPr>
          <w:b/>
        </w:rPr>
      </w:pPr>
      <w:bookmarkStart w:id="234" w:name="_Toc15910737"/>
      <w:bookmarkStart w:id="235" w:name="_Toc16001546"/>
      <w:r>
        <w:rPr>
          <w:b/>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34"/>
      <w:bookmarkEnd w:id="235"/>
    </w:p>
    <w:p>
      <w:pPr>
        <w:pStyle w:val="Normal"/>
        <w:jc w:val="right"/>
        <w:rPr/>
      </w:pPr>
      <w:r>
        <w:rPr/>
        <w:t>Таблица 2.3</w:t>
      </w:r>
    </w:p>
    <w:tbl>
      <w:tblPr>
        <w:tblW w:w="14540" w:type="dxa"/>
        <w:jc w:val="left"/>
        <w:tblInd w:w="-11" w:type="dxa"/>
        <w:tblLayout w:type="fixed"/>
        <w:tblCellMar>
          <w:top w:w="0" w:type="dxa"/>
          <w:left w:w="108" w:type="dxa"/>
          <w:bottom w:w="0" w:type="dxa"/>
          <w:right w:w="108" w:type="dxa"/>
        </w:tblCellMar>
        <w:tblLook w:val="04a0" w:noHBand="0" w:noVBand="1" w:firstColumn="1" w:lastRow="0" w:lastColumn="0" w:firstRow="1"/>
      </w:tblPr>
      <w:tblGrid>
        <w:gridCol w:w="1000"/>
        <w:gridCol w:w="6819"/>
        <w:gridCol w:w="961"/>
        <w:gridCol w:w="961"/>
        <w:gridCol w:w="958"/>
        <w:gridCol w:w="964"/>
        <w:gridCol w:w="962"/>
        <w:gridCol w:w="959"/>
        <w:gridCol w:w="954"/>
      </w:tblGrid>
      <w:tr>
        <w:trPr>
          <w:trHeight w:val="645" w:hRule="atLeast"/>
        </w:trPr>
        <w:tc>
          <w:tcPr>
            <w:tcW w:w="100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bCs/>
                <w:color w:val="000000"/>
                <w:lang w:eastAsia="ru-RU"/>
              </w:rPr>
              <w:t xml:space="preserve">№ </w:t>
            </w:r>
            <w:r>
              <w:rPr>
                <w:bCs/>
                <w:color w:val="000000"/>
                <w:lang w:eastAsia="ru-RU"/>
              </w:rPr>
              <w:t>п/п</w:t>
            </w:r>
          </w:p>
        </w:tc>
        <w:tc>
          <w:tcPr>
            <w:tcW w:w="681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Наименование источника тепловой энергии / показателя</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bCs/>
                <w:color w:val="000000"/>
                <w:lang w:eastAsia="ru-RU"/>
              </w:rPr>
              <w:t>2020</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bCs/>
                <w:color w:val="000000"/>
                <w:lang w:eastAsia="ru-RU"/>
              </w:rPr>
              <w:t>2021</w:t>
            </w:r>
          </w:p>
        </w:tc>
        <w:tc>
          <w:tcPr>
            <w:tcW w:w="95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bCs/>
                <w:color w:val="000000"/>
                <w:lang w:eastAsia="ru-RU"/>
              </w:rPr>
              <w:t>2022</w:t>
            </w:r>
          </w:p>
        </w:tc>
        <w:tc>
          <w:tcPr>
            <w:tcW w:w="96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bCs/>
                <w:color w:val="000000"/>
                <w:lang w:eastAsia="ru-RU"/>
              </w:rPr>
              <w:t>2023</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bCs/>
                <w:color w:val="000000"/>
                <w:lang w:eastAsia="ru-RU"/>
              </w:rPr>
              <w:t>2024</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bCs/>
                <w:color w:val="000000"/>
                <w:lang w:eastAsia="ru-RU"/>
              </w:rPr>
              <w:t>2025</w:t>
            </w:r>
          </w:p>
        </w:tc>
        <w:tc>
          <w:tcPr>
            <w:tcW w:w="95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bCs/>
                <w:color w:val="000000"/>
                <w:lang w:eastAsia="ru-RU"/>
              </w:rPr>
              <w:t>2026-2030</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«Центральная» г.Валуйки, п/у Пушкина ,1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«Соцгородок» г.Валуйки, ул.Курячего,1/2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«Островского» г.Валуйки, ул.Островского ,1а</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«СШ №3»г.Валуйки, ул.Комсомольская,28</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«Горького 100»  г.Валуйки, ул.Горького,100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«Чапаева,34»  г.Валуйки , ул.Чапаева ,34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«ТК (по ул.Никольская, 36)»  г.Валуйки, ул.Никольская,36/1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«кот. по ул.Калинина»   г.Валуйки , ул.Калинина ,37/2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«кот.Пушкина 9/1»  г.Валуйки , ул.Пушкина ,9/1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«ТКУ ул.Колхозная 30/1»   г.Валуйки , ул.Колхозная,30/1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«БМК – 2,52 ул.Космонавтов» г.Валуйки, ул.Космонавтов,24/1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«ул.Ленина 54»  Валуйский р-он, пос.Уразово, ул.Ленина ,54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«ЦРБ №2 п.Уразово» Валуйский р-он, пос.Уразово, ул.Больничная,1а</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«Рабочая 37»  Валуйский  р-он, п.Уразово, ул.Рабочая ,37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«кот.с. Казначеевка» Валуйский р-он, с.Казначеевка ул.Центральная,15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с.Казинка , ул.Мира,3 Валуйского р-она</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«кот.с.Тимоново» Валуйский район,с.Тимоново, ул.Школьная,4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«кот.с.Бутырки» Валуйский район, с.Бутырки , ул.Школьная,8</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19</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«ТКУ п .Дружба, очистные сооружения», Валуйский район, Яблоновский сельский округ, п.Дружба</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19.1.</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объемов потребления тепловой энергии (полезный отпуск конечным потребителям), Гкал /год</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3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19.2.</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тепловой мощности, Гкал /ч</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r>
        <w:trPr>
          <w:trHeight w:val="390" w:hRule="atLeast"/>
        </w:trPr>
        <w:tc>
          <w:tcPr>
            <w:tcW w:w="100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19.3.</w:t>
            </w:r>
          </w:p>
        </w:tc>
        <w:tc>
          <w:tcPr>
            <w:tcW w:w="6819"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Прогноз приростов теплоносителя, м</w:t>
            </w:r>
            <w:r>
              <w:rPr>
                <w:color w:val="000000"/>
                <w:vertAlign w:val="superscript"/>
                <w:lang w:eastAsia="ru-RU"/>
              </w:rPr>
              <w:t>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5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r>
    </w:tbl>
    <w:p>
      <w:pPr>
        <w:pStyle w:val="Normal"/>
        <w:jc w:val="both"/>
        <w:rPr>
          <w:b/>
        </w:rPr>
      </w:pPr>
      <w:r>
        <w:rPr>
          <w:b/>
        </w:rPr>
      </w:r>
    </w:p>
    <w:p>
      <w:pPr>
        <w:pStyle w:val="Normal"/>
        <w:jc w:val="both"/>
        <w:rPr>
          <w:b/>
        </w:rPr>
      </w:pPr>
      <w:bookmarkStart w:id="236" w:name="_Toc15910738"/>
      <w:bookmarkStart w:id="237" w:name="_Toc16001547"/>
      <w:r>
        <w:rPr>
          <w:b/>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36"/>
      <w:bookmarkEnd w:id="237"/>
    </w:p>
    <w:p>
      <w:pPr>
        <w:pStyle w:val="Normal"/>
        <w:rPr>
          <w:rStyle w:val="FontStyle94"/>
          <w:bCs/>
          <w:sz w:val="24"/>
          <w:szCs w:val="24"/>
        </w:rPr>
      </w:pPr>
      <w:r>
        <w:rPr>
          <w:rStyle w:val="FontStyle94"/>
          <w:sz w:val="24"/>
          <w:szCs w:val="24"/>
        </w:rPr>
        <w:tab/>
        <w:t>Прогнозы приростов объемов потребления тепловой энергии представлены в таблице 2.3</w:t>
      </w:r>
      <w:r>
        <w:rPr>
          <w:rStyle w:val="FontStyle94"/>
          <w:bCs/>
          <w:sz w:val="24"/>
          <w:szCs w:val="24"/>
        </w:rPr>
        <w:t>.</w:t>
      </w:r>
    </w:p>
    <w:p>
      <w:pPr>
        <w:pStyle w:val="Normal"/>
        <w:jc w:val="both"/>
        <w:rPr>
          <w:rStyle w:val="FontStyle94"/>
          <w:b/>
          <w:sz w:val="24"/>
          <w:szCs w:val="24"/>
        </w:rPr>
      </w:pPr>
      <w:bookmarkStart w:id="238" w:name="_Toc15910739"/>
      <w:bookmarkStart w:id="239" w:name="_Toc16001548"/>
      <w:r>
        <w:rPr>
          <w:rStyle w:val="FontStyle94"/>
          <w:b/>
          <w:sz w:val="24"/>
          <w:szCs w:val="24"/>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38"/>
      <w:bookmarkEnd w:id="239"/>
    </w:p>
    <w:p>
      <w:pPr>
        <w:pStyle w:val="Normal"/>
        <w:rPr>
          <w:rStyle w:val="FontStyle94"/>
          <w:bCs/>
          <w:sz w:val="24"/>
          <w:szCs w:val="24"/>
        </w:rPr>
      </w:pPr>
      <w:r>
        <w:rPr>
          <w:rStyle w:val="FontStyle94"/>
          <w:bCs/>
          <w:sz w:val="24"/>
          <w:szCs w:val="24"/>
        </w:rPr>
        <w:tab/>
        <w:t>Подключение объектов, расположенных в производственных зонах, к системам теплоснабжения поселения не планируется.</w:t>
      </w:r>
    </w:p>
    <w:p>
      <w:pPr>
        <w:pStyle w:val="Normal"/>
        <w:rPr>
          <w:b/>
        </w:rPr>
      </w:pPr>
      <w:r>
        <w:rPr>
          <w:b/>
        </w:rPr>
        <w:t>2.7. Описание изменений показателей существующего и перспективного потребления тепловой энергии на цели теплоснабжения</w:t>
      </w:r>
    </w:p>
    <w:p>
      <w:pPr>
        <w:pStyle w:val="Normal"/>
        <w:rPr>
          <w:b/>
        </w:rPr>
      </w:pPr>
      <w:r>
        <w:rPr>
          <w:b/>
        </w:rPr>
        <w:t>2.7.1.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p>
    <w:p>
      <w:pPr>
        <w:pStyle w:val="Normal"/>
        <w:jc w:val="both"/>
        <w:rPr/>
      </w:pPr>
      <w:r>
        <w:rPr/>
        <w:tab/>
        <w:t>Объекты теплопотребления, к тепловым сетям существующих систем теплоснабжения в период, предшествующий актуализации схемы теплоснабжения не подключались.</w:t>
      </w:r>
    </w:p>
    <w:p>
      <w:pPr>
        <w:pStyle w:val="Normal"/>
        <w:rPr>
          <w:b/>
        </w:rPr>
      </w:pPr>
      <w:r>
        <w:rPr>
          <w:b/>
        </w:rPr>
        <w:t>2.7.2.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p>
    <w:p>
      <w:pPr>
        <w:pStyle w:val="Normal"/>
        <w:jc w:val="both"/>
        <w:rPr/>
      </w:pPr>
      <w:r>
        <w:rPr/>
        <w:tab/>
        <w:t>Актуализированный прогноз перспективной застройки относительно указанного в утвержденной схеме теплоснабжения прогноза перспективной застройки представлен в таблице 2.2.</w:t>
      </w:r>
    </w:p>
    <w:p>
      <w:pPr>
        <w:pStyle w:val="Normal"/>
        <w:rPr>
          <w:b/>
        </w:rPr>
      </w:pPr>
      <w:r>
        <w:rPr>
          <w:b/>
        </w:rPr>
        <w:t>2.7.3. Расчетная тепловая нагрузка на коллекторах источников тепловой энергии</w:t>
      </w:r>
    </w:p>
    <w:p>
      <w:pPr>
        <w:pStyle w:val="Normal"/>
        <w:rPr/>
      </w:pPr>
      <w:r>
        <w:rPr/>
        <w:tab/>
        <w:t>Расчетная тепловая нагрузка на коллекторах источников тепловой энергии представлена в таблице 1.5.</w:t>
      </w:r>
    </w:p>
    <w:p>
      <w:pPr>
        <w:pStyle w:val="Normal"/>
        <w:rPr>
          <w:b/>
        </w:rPr>
      </w:pPr>
      <w:r>
        <w:rPr>
          <w:b/>
        </w:rPr>
        <w:t>2.7.4. Фактические расходы теплоносителя в отопительный и летний периоды</w:t>
      </w:r>
    </w:p>
    <w:p>
      <w:pPr>
        <w:pStyle w:val="Normal"/>
        <w:jc w:val="both"/>
        <w:rPr>
          <w:rStyle w:val="FontStyle94"/>
          <w:bCs/>
        </w:rPr>
      </w:pPr>
      <w:r>
        <w:rPr/>
        <w:tab/>
        <w:t>Фактический расход теплоносителя в отопительный период отсутствует в связи с отсутствием услуг горячего водоснабжения. В летний период  источники теплоснабжения не эксплуатируются.</w:t>
      </w:r>
    </w:p>
    <w:p>
      <w:pPr>
        <w:pStyle w:val="Normal"/>
        <w:rPr>
          <w:rStyle w:val="FontStyle94"/>
          <w:b/>
          <w:sz w:val="24"/>
          <w:szCs w:val="24"/>
        </w:rPr>
      </w:pPr>
      <w:bookmarkStart w:id="240" w:name="_Toc15910740"/>
      <w:bookmarkStart w:id="241" w:name="_Toc16001549"/>
      <w:r>
        <w:rPr>
          <w:rStyle w:val="FontStyle94"/>
          <w:b/>
          <w:sz w:val="24"/>
          <w:szCs w:val="24"/>
        </w:rPr>
        <w:t>3. Электронная модель системы теплоснабжения поселения</w:t>
      </w:r>
      <w:bookmarkEnd w:id="240"/>
      <w:bookmarkEnd w:id="241"/>
    </w:p>
    <w:p>
      <w:pPr>
        <w:pStyle w:val="Normal"/>
        <w:rPr>
          <w:rStyle w:val="FontStyle94"/>
          <w:bCs/>
          <w:sz w:val="24"/>
          <w:szCs w:val="24"/>
        </w:rPr>
      </w:pPr>
      <w:r>
        <w:rPr>
          <w:rStyle w:val="FontStyle94"/>
          <w:bCs/>
          <w:sz w:val="24"/>
          <w:szCs w:val="24"/>
        </w:rPr>
        <w:tab/>
        <w:t>Электронная модель системы теплоснабжения поселения не разрабатывалась в связи с тем, что численность населения поселения менее 100 тыс. человек.</w:t>
      </w:r>
    </w:p>
    <w:p>
      <w:pPr>
        <w:pStyle w:val="Normal"/>
        <w:rPr>
          <w:b/>
        </w:rPr>
      </w:pPr>
      <w:r>
        <w:rPr>
          <w:rStyle w:val="FontStyle94"/>
          <w:b/>
          <w:sz w:val="24"/>
          <w:szCs w:val="24"/>
        </w:rPr>
        <w:t xml:space="preserve">4. </w:t>
      </w:r>
      <w:r>
        <w:rPr>
          <w:b/>
        </w:rPr>
        <w:t>Существующие и перспективные балансы тепловой мощности источников тепловой энергии и тепловой нагрузки потребителей</w:t>
      </w:r>
    </w:p>
    <w:p>
      <w:pPr>
        <w:pStyle w:val="Normal"/>
        <w:jc w:val="both"/>
        <w:rPr>
          <w:rStyle w:val="FontStyle94"/>
          <w:b/>
          <w:sz w:val="24"/>
          <w:szCs w:val="24"/>
        </w:rPr>
      </w:pPr>
      <w:bookmarkStart w:id="242" w:name="_Toc15910752"/>
      <w:bookmarkStart w:id="243" w:name="_Toc16001560"/>
      <w:r>
        <w:rPr>
          <w:rStyle w:val="FontStyle94"/>
          <w:b/>
          <w:sz w:val="24"/>
          <w:szCs w:val="24"/>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242"/>
      <w:bookmarkEnd w:id="243"/>
    </w:p>
    <w:p>
      <w:pPr>
        <w:pStyle w:val="Normal"/>
        <w:widowControl w:val="false"/>
        <w:jc w:val="both"/>
        <w:rPr/>
      </w:pPr>
      <w:r>
        <w:rPr/>
        <w:tab/>
      </w:r>
      <w:bookmarkStart w:id="244" w:name="_Toc15910753"/>
      <w:bookmarkStart w:id="245" w:name="_Toc16001561"/>
      <w:r>
        <w:rPr/>
        <w:t>Существующие и перспективные балансы тепловой мощности и тепловой нагрузки потребителей представлены в таблице 4.1.1</w:t>
      </w:r>
    </w:p>
    <w:p>
      <w:pPr>
        <w:pStyle w:val="Normal"/>
        <w:widowControl w:val="false"/>
        <w:jc w:val="right"/>
        <w:rPr/>
      </w:pPr>
      <w:r>
        <w:rPr/>
        <w:t>Таблица 4.1.1</w:t>
      </w:r>
    </w:p>
    <w:tbl>
      <w:tblPr>
        <w:tblW w:w="14312"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599"/>
        <w:gridCol w:w="4640"/>
        <w:gridCol w:w="2269"/>
        <w:gridCol w:w="1985"/>
        <w:gridCol w:w="2408"/>
        <w:gridCol w:w="2410"/>
      </w:tblGrid>
      <w:tr>
        <w:trPr>
          <w:trHeight w:val="1425" w:hRule="atLeast"/>
        </w:trPr>
        <w:tc>
          <w:tcPr>
            <w:tcW w:w="59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 xml:space="preserve">№ </w:t>
            </w:r>
            <w:r>
              <w:rPr>
                <w:sz w:val="22"/>
                <w:szCs w:val="22"/>
                <w:lang w:eastAsia="ru-RU"/>
              </w:rPr>
              <w:t>п/п</w:t>
            </w:r>
          </w:p>
        </w:tc>
        <w:tc>
          <w:tcPr>
            <w:tcW w:w="4640"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Наименование источника</w:t>
              <w:br/>
              <w:t>теплоснабжения тепловой энергии</w:t>
            </w:r>
          </w:p>
        </w:tc>
        <w:tc>
          <w:tcPr>
            <w:tcW w:w="2269"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Установленная тепловая</w:t>
              <w:br/>
              <w:t>мощность, Гкал/ч</w:t>
            </w:r>
          </w:p>
        </w:tc>
        <w:tc>
          <w:tcPr>
            <w:tcW w:w="1985"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Располагаемая тепловая</w:t>
              <w:br/>
              <w:t>мощность, Гкал/ч</w:t>
            </w:r>
          </w:p>
        </w:tc>
        <w:tc>
          <w:tcPr>
            <w:tcW w:w="2408"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Присоединенная тепловая нагрузка (с учетом потерь), Гкал/ч</w:t>
            </w:r>
          </w:p>
        </w:tc>
        <w:tc>
          <w:tcPr>
            <w:tcW w:w="2410"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sz w:val="22"/>
                <w:szCs w:val="22"/>
                <w:lang w:eastAsia="ru-RU"/>
              </w:rPr>
            </w:pPr>
            <w:r>
              <w:rPr>
                <w:sz w:val="22"/>
                <w:szCs w:val="22"/>
                <w:lang w:eastAsia="ru-RU"/>
              </w:rPr>
              <w:t>Резерв  тепловой мощности, Гкал/час</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28,60</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28,60</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21,84</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6,76</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14,07</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14,05</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0,02</w:t>
            </w:r>
          </w:p>
        </w:tc>
      </w:tr>
      <w:tr>
        <w:trPr>
          <w:trHeight w:val="345"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0,29</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4</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0,50</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0,50</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0,24</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5</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«Горького 100»  г.Валуйки, ул.Горького,100 </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0,80</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0,70</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6</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3,00</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3,00</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1,43</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1,57</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7</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0,07</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0,04</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w:t>
            </w:r>
          </w:p>
        </w:tc>
        <w:tc>
          <w:tcPr>
            <w:tcW w:w="4640"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«АБК-2 и гараж» г.Валуйки, ул.Суржикова ,30 </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0,22</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0,04</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9</w:t>
            </w:r>
          </w:p>
        </w:tc>
        <w:tc>
          <w:tcPr>
            <w:tcW w:w="4640"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«Склад и гараж»  г.Валуйки , ул.Суржикова ,30 </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0,15</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0,02</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 (по ул.Никольская, 36)»  г.Валуйки, ул.Никольская,36/1</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0,26</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0,14</w:t>
            </w:r>
          </w:p>
        </w:tc>
      </w:tr>
      <w:tr>
        <w:trPr>
          <w:trHeight w:val="855"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11</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ТКУ п.Дружба, Валуйский район,Яблоновкий сельский округ,п.Дружба</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0,07</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0,10</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12</w:t>
            </w:r>
          </w:p>
        </w:tc>
        <w:tc>
          <w:tcPr>
            <w:tcW w:w="4640" w:type="dxa"/>
            <w:tcBorders>
              <w:bottom w:val="single" w:sz="4" w:space="0" w:color="000000"/>
              <w:right w:val="single" w:sz="4"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«кот. по ул.Калинина»   г.Валуйки , ул.Калинина ,37/2</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0,34</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0,34</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0,24</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«кот.Пушкина 9/1»  г.Валуйки , ул.Пушкина ,9/1</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0,47</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0,47</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0,36</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0,49</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0,11</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«БМК – 2,52 ул.Космонавтов» г.Валуйки, ул.Космонавтов,24/1</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2,11</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2,11</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1,39</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0,72</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16</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«ул.Ленина 54»  Валуйский р-он, пос.Уразово, ул.Ленина ,54</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1,50</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1,10</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17</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«ЦРБ №2 п.Уразово» Валуйский р-он, пос.Уразово, ул.Больничная,1а</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0,69</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1,31</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18</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0,40</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0,20</w:t>
            </w:r>
          </w:p>
        </w:tc>
      </w:tr>
      <w:tr>
        <w:trPr>
          <w:trHeight w:val="855"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19</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 ул.Центральная,15</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0,30</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0,30</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«кот.с.Казинка»  Валуйский р-он, с.Казинка , ул.Мира,3</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2,00</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0,55</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1,45</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с.Бутырки, ул.Школьная,8,Валуйский район</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0,86</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0,86</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0,37</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0,49</w:t>
            </w:r>
          </w:p>
        </w:tc>
      </w:tr>
      <w:tr>
        <w:trPr>
          <w:trHeight w:val="57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22</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color w:val="000000"/>
                <w:sz w:val="22"/>
                <w:szCs w:val="22"/>
                <w:lang w:eastAsia="ru-RU"/>
              </w:rPr>
            </w:pPr>
            <w:r>
              <w:rPr>
                <w:color w:val="000000"/>
                <w:sz w:val="22"/>
                <w:szCs w:val="22"/>
                <w:lang w:eastAsia="ru-RU"/>
              </w:rPr>
              <w:t>с.Тимоново,ул.Школьная,4, Валуйский район</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0,60</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0,21</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0,39</w:t>
            </w:r>
          </w:p>
        </w:tc>
      </w:tr>
      <w:tr>
        <w:trPr>
          <w:trHeight w:val="300" w:hRule="atLeast"/>
        </w:trPr>
        <w:tc>
          <w:tcPr>
            <w:tcW w:w="599"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46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Всего :</w:t>
            </w:r>
          </w:p>
        </w:tc>
        <w:tc>
          <w:tcPr>
            <w:tcW w:w="226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60,86</w:t>
            </w:r>
          </w:p>
        </w:tc>
        <w:tc>
          <w:tcPr>
            <w:tcW w:w="198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60,86</w:t>
            </w:r>
          </w:p>
        </w:tc>
        <w:tc>
          <w:tcPr>
            <w:tcW w:w="2408"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45,40</w:t>
            </w:r>
          </w:p>
        </w:tc>
        <w:tc>
          <w:tcPr>
            <w:tcW w:w="241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15,46</w:t>
            </w:r>
          </w:p>
        </w:tc>
      </w:tr>
    </w:tbl>
    <w:p>
      <w:pPr>
        <w:pStyle w:val="Normal"/>
        <w:widowControl w:val="false"/>
        <w:rPr>
          <w:rStyle w:val="FontStyle94"/>
          <w:sz w:val="24"/>
          <w:szCs w:val="24"/>
        </w:rPr>
      </w:pPr>
      <w:r>
        <w:rPr>
          <w:sz w:val="24"/>
          <w:szCs w:val="24"/>
        </w:rPr>
      </w:r>
    </w:p>
    <w:p>
      <w:pPr>
        <w:pStyle w:val="Normal"/>
        <w:widowControl w:val="false"/>
        <w:jc w:val="right"/>
        <w:rPr/>
      </w:pPr>
      <w:r>
        <w:rPr/>
      </w:r>
    </w:p>
    <w:p>
      <w:pPr>
        <w:pStyle w:val="Normal"/>
        <w:jc w:val="both"/>
        <w:rPr>
          <w:rStyle w:val="FontStyle94"/>
          <w:b/>
          <w:sz w:val="24"/>
          <w:szCs w:val="24"/>
        </w:rPr>
      </w:pPr>
      <w:r>
        <w:rPr>
          <w:rStyle w:val="FontStyle94"/>
          <w:b/>
          <w:sz w:val="24"/>
          <w:szCs w:val="24"/>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244"/>
      <w:bookmarkEnd w:id="245"/>
    </w:p>
    <w:p>
      <w:pPr>
        <w:pStyle w:val="Normal"/>
        <w:jc w:val="both"/>
        <w:rPr>
          <w:rStyle w:val="FontStyle94"/>
          <w:sz w:val="24"/>
          <w:szCs w:val="24"/>
        </w:rPr>
      </w:pPr>
      <w:r>
        <w:rPr>
          <w:rStyle w:val="FontStyle94"/>
          <w:bCs/>
          <w:sz w:val="24"/>
          <w:szCs w:val="24"/>
        </w:rPr>
        <w:tab/>
      </w:r>
      <w:r>
        <w:rPr>
          <w:rStyle w:val="FontStyle94"/>
          <w:sz w:val="24"/>
          <w:szCs w:val="24"/>
        </w:rPr>
        <w:t>Гидравлические расчеты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 не производились.</w:t>
      </w:r>
    </w:p>
    <w:p>
      <w:pPr>
        <w:pStyle w:val="Normal"/>
        <w:jc w:val="both"/>
        <w:rPr>
          <w:rStyle w:val="FontStyle94"/>
          <w:b/>
          <w:sz w:val="24"/>
          <w:szCs w:val="24"/>
        </w:rPr>
      </w:pPr>
      <w:bookmarkStart w:id="246" w:name="_Toc16001562"/>
      <w:bookmarkStart w:id="247" w:name="_Toc15910754"/>
      <w:r>
        <w:rPr>
          <w:rStyle w:val="FontStyle94"/>
          <w:b/>
          <w:sz w:val="24"/>
          <w:szCs w:val="24"/>
        </w:rPr>
        <w:t>4.3. Выводы о резервах (дефицитах) существующей системы теплоснабжения при обеспечении перспективной тепловой нагрузки потребителей</w:t>
      </w:r>
      <w:bookmarkEnd w:id="246"/>
      <w:bookmarkEnd w:id="247"/>
    </w:p>
    <w:p>
      <w:pPr>
        <w:pStyle w:val="Normal"/>
        <w:jc w:val="both"/>
        <w:rPr>
          <w:rStyle w:val="FontStyle94"/>
          <w:bCs/>
          <w:sz w:val="24"/>
          <w:szCs w:val="24"/>
        </w:rPr>
      </w:pPr>
      <w:r>
        <w:rPr>
          <w:rStyle w:val="FontStyle94"/>
          <w:bCs/>
          <w:sz w:val="24"/>
          <w:szCs w:val="24"/>
        </w:rPr>
        <w:tab/>
        <w:t>На всех котельных поселения имеются резервы тепловой мощности.</w:t>
      </w:r>
    </w:p>
    <w:p>
      <w:pPr>
        <w:pStyle w:val="Normal"/>
        <w:jc w:val="both"/>
        <w:rPr>
          <w:rStyle w:val="FontStyle94"/>
          <w:b/>
          <w:sz w:val="24"/>
          <w:szCs w:val="24"/>
        </w:rPr>
      </w:pPr>
      <w:r>
        <w:rPr>
          <w:rStyle w:val="FontStyle94"/>
          <w:b/>
          <w:sz w:val="24"/>
          <w:szCs w:val="24"/>
        </w:rPr>
        <w:t>4.4.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pPr>
        <w:pStyle w:val="Normal"/>
        <w:jc w:val="both"/>
        <w:rPr>
          <w:rStyle w:val="FontStyle94"/>
          <w:sz w:val="24"/>
          <w:szCs w:val="24"/>
        </w:rPr>
      </w:pPr>
      <w:r>
        <w:rPr>
          <w:rStyle w:val="FontStyle94"/>
          <w:sz w:val="24"/>
          <w:szCs w:val="24"/>
        </w:rPr>
        <w:tab/>
        <w:t xml:space="preserve">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 </w:t>
      </w:r>
      <w:r>
        <w:rPr/>
        <w:t>представлены в таблице 4.1.</w:t>
      </w:r>
    </w:p>
    <w:p>
      <w:pPr>
        <w:pStyle w:val="Normal"/>
        <w:jc w:val="both"/>
        <w:rPr>
          <w:rStyle w:val="FontStyle94"/>
          <w:b/>
          <w:bCs/>
          <w:sz w:val="24"/>
          <w:szCs w:val="24"/>
        </w:rPr>
      </w:pPr>
      <w:bookmarkStart w:id="248" w:name="_Toc16001563"/>
      <w:r>
        <w:rPr>
          <w:rStyle w:val="FontStyle94"/>
          <w:b/>
          <w:bCs/>
          <w:sz w:val="24"/>
          <w:szCs w:val="24"/>
        </w:rPr>
        <w:t>5.  Мастер-план развития систем теплоснабжения поселения</w:t>
      </w:r>
      <w:bookmarkEnd w:id="248"/>
    </w:p>
    <w:p>
      <w:pPr>
        <w:pStyle w:val="Normal"/>
        <w:jc w:val="both"/>
        <w:rPr>
          <w:rStyle w:val="FontStyle94"/>
          <w:b/>
          <w:sz w:val="24"/>
          <w:szCs w:val="24"/>
        </w:rPr>
      </w:pPr>
      <w:bookmarkStart w:id="249" w:name="_Toc16001564"/>
      <w:bookmarkStart w:id="250" w:name="_Toc15910756"/>
      <w:r>
        <w:rPr>
          <w:rStyle w:val="FontStyle94"/>
          <w:b/>
          <w:sz w:val="24"/>
          <w:szCs w:val="24"/>
        </w:rPr>
        <w:t>5.1. Описание вариантов перспективного развития систем теплоснабжения поселения</w:t>
      </w:r>
      <w:bookmarkEnd w:id="249"/>
      <w:bookmarkEnd w:id="250"/>
    </w:p>
    <w:p>
      <w:pPr>
        <w:pStyle w:val="Normal"/>
        <w:ind w:firstLine="708"/>
        <w:jc w:val="both"/>
        <w:rPr/>
      </w:pPr>
      <w:r>
        <w:rPr/>
        <w:t>Развития теплоснабжения поселения планируется с использованием индивидуальных источников тепловой энергии. Строительство новых централизованных систем теплоснабжения и источников тепловой энергии не планируется. Реконструкция или ликвидация существующих источников тепловой энергии также не планируется. Строительство индивидуальных жилых домов на территории поселения планируется выполнять с использованием индивидуальных источников тепловой энергии. Строительство объектов социально-культурной сферы, многоквартирных жилых домов на территории поселения в ближайшей перспективе также не планируется.</w:t>
      </w:r>
    </w:p>
    <w:p>
      <w:pPr>
        <w:pStyle w:val="Normal"/>
        <w:jc w:val="both"/>
        <w:rPr>
          <w:rStyle w:val="FontStyle94"/>
          <w:b/>
          <w:sz w:val="24"/>
          <w:szCs w:val="24"/>
        </w:rPr>
      </w:pPr>
      <w:bookmarkStart w:id="251" w:name="_Toc15910757"/>
      <w:bookmarkStart w:id="252" w:name="_Toc16001565"/>
      <w:r>
        <w:rPr>
          <w:rStyle w:val="FontStyle94"/>
          <w:b/>
          <w:sz w:val="24"/>
          <w:szCs w:val="24"/>
        </w:rPr>
        <w:t>5.2. Технико-экономическое сравнение вариантов перспективного развития систем теплоснабжения поселения</w:t>
      </w:r>
      <w:bookmarkEnd w:id="251"/>
      <w:bookmarkEnd w:id="252"/>
    </w:p>
    <w:p>
      <w:pPr>
        <w:pStyle w:val="Normal"/>
        <w:ind w:firstLine="708"/>
        <w:jc w:val="both"/>
        <w:rPr/>
      </w:pPr>
      <w:r>
        <w:rPr/>
        <w:t>В настоящее время принят один вариант перспективного развития систем теплоснабжения поселения.</w:t>
      </w:r>
    </w:p>
    <w:p>
      <w:pPr>
        <w:pStyle w:val="Normal"/>
        <w:jc w:val="both"/>
        <w:rPr>
          <w:rStyle w:val="FontStyle94"/>
          <w:b/>
          <w:sz w:val="24"/>
          <w:szCs w:val="24"/>
        </w:rPr>
      </w:pPr>
      <w:bookmarkStart w:id="253" w:name="_Toc15910758"/>
      <w:bookmarkStart w:id="254" w:name="_Toc16001566"/>
      <w:r>
        <w:rPr>
          <w:rStyle w:val="FontStyle94"/>
          <w:b/>
          <w:sz w:val="24"/>
          <w:szCs w:val="24"/>
        </w:rPr>
        <w:t>5.3. Обоснование выбора приоритетного варианта перспективного развития систем теплоснабжения поселения, на основе анализа ценовых (тарифных) последствий для потребителей и индикаторов развития систем теплоснабжения поселения</w:t>
      </w:r>
      <w:bookmarkEnd w:id="253"/>
      <w:bookmarkEnd w:id="254"/>
    </w:p>
    <w:p>
      <w:pPr>
        <w:pStyle w:val="Normal"/>
        <w:ind w:firstLine="708"/>
        <w:jc w:val="both"/>
        <w:rPr/>
      </w:pPr>
      <w:r>
        <w:rPr/>
        <w:t>Существующее на территории поселения количество объектов социально-культурной сферы, здравоохранения, образования достаточно для удовлетворения потребностей населения с учетом  прогнозной численности  населения поселения на расчетный срок реализации генерального плана.</w:t>
      </w:r>
    </w:p>
    <w:p>
      <w:pPr>
        <w:pStyle w:val="Normal"/>
        <w:rPr>
          <w:b/>
        </w:rPr>
      </w:pPr>
      <w:r>
        <w:rPr>
          <w:b/>
        </w:rPr>
        <w:t xml:space="preserve">5.4. </w:t>
        <w:tab/>
        <w:t>Описание изменений в мастер-плане развития систем теплоснабжения поселения, за период, предшествующий актуализации схемы теплоснабжения</w:t>
      </w:r>
    </w:p>
    <w:p>
      <w:pPr>
        <w:pStyle w:val="Normal"/>
        <w:jc w:val="both"/>
        <w:rPr/>
      </w:pPr>
      <w:r>
        <w:rPr/>
        <w:tab/>
        <w:t>Изменения в мастер-плане развития систем теплоснабжения поселения, за период, предшествующий актуализации схемы теплоснабжения отсутствуют.</w:t>
      </w:r>
    </w:p>
    <w:p>
      <w:pPr>
        <w:pStyle w:val="Normal"/>
        <w:jc w:val="both"/>
        <w:rPr>
          <w:rStyle w:val="FontStyle94"/>
          <w:b/>
          <w:sz w:val="24"/>
          <w:szCs w:val="24"/>
        </w:rPr>
      </w:pPr>
      <w:bookmarkStart w:id="255" w:name="_Toc16001567"/>
      <w:r>
        <w:rPr>
          <w:rStyle w:val="FontStyle94"/>
          <w:b/>
          <w:sz w:val="24"/>
          <w:szCs w:val="24"/>
        </w:rPr>
        <w:t>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255"/>
    </w:p>
    <w:p>
      <w:pPr>
        <w:pStyle w:val="Normal"/>
        <w:jc w:val="both"/>
        <w:rPr>
          <w:rStyle w:val="FontStyle94"/>
          <w:b/>
          <w:sz w:val="24"/>
          <w:szCs w:val="24"/>
        </w:rPr>
      </w:pPr>
      <w:bookmarkStart w:id="256" w:name="_Toc15910760"/>
      <w:bookmarkStart w:id="257" w:name="_Toc16001568"/>
      <w:r>
        <w:rPr>
          <w:rStyle w:val="FontStyle94"/>
          <w:b/>
          <w:sz w:val="24"/>
          <w:szCs w:val="24"/>
        </w:rPr>
        <w:t>6.1. Расчетная величина нормативных потерь теплоносителя в тепловых сетях в зонах действия источников тепловой энергии</w:t>
      </w:r>
      <w:bookmarkEnd w:id="256"/>
      <w:bookmarkEnd w:id="257"/>
    </w:p>
    <w:p>
      <w:pPr>
        <w:pStyle w:val="Normal"/>
        <w:ind w:firstLine="708"/>
        <w:jc w:val="both"/>
        <w:rPr/>
      </w:pPr>
      <w:r>
        <w:rPr/>
        <w:t>Все системы теплоснабжения на территории поселения закрытого типа. Расчетные величины нормативных технологических потерь при передаче тепловой энергии, представлены в таблице 1.14.</w:t>
      </w:r>
    </w:p>
    <w:p>
      <w:pPr>
        <w:pStyle w:val="Normal"/>
        <w:jc w:val="both"/>
        <w:rPr>
          <w:rStyle w:val="FontStyle94"/>
          <w:b/>
          <w:sz w:val="24"/>
          <w:szCs w:val="24"/>
        </w:rPr>
      </w:pPr>
      <w:bookmarkStart w:id="258" w:name="_Toc15910761"/>
      <w:bookmarkStart w:id="259" w:name="_Toc16001569"/>
      <w:r>
        <w:rPr>
          <w:rStyle w:val="FontStyle94"/>
          <w:b/>
          <w:sz w:val="24"/>
          <w:szCs w:val="24"/>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258"/>
      <w:bookmarkEnd w:id="259"/>
    </w:p>
    <w:p>
      <w:pPr>
        <w:pStyle w:val="Normal"/>
        <w:ind w:firstLine="709"/>
        <w:jc w:val="both"/>
        <w:rPr/>
      </w:pPr>
      <w:r>
        <w:rPr/>
        <w:t>Открытые системы теплоснабжения (горячего водоснабжения) на территории поселения отсутствуют.</w:t>
      </w:r>
    </w:p>
    <w:p>
      <w:pPr>
        <w:pStyle w:val="Normal"/>
        <w:jc w:val="both"/>
        <w:rPr>
          <w:rStyle w:val="FontStyle94"/>
          <w:b/>
          <w:sz w:val="24"/>
          <w:szCs w:val="24"/>
        </w:rPr>
      </w:pPr>
      <w:bookmarkStart w:id="260" w:name="_Toc15910762"/>
      <w:bookmarkStart w:id="261" w:name="_Toc16001570"/>
      <w:r>
        <w:rPr>
          <w:rStyle w:val="FontStyle94"/>
          <w:b/>
          <w:sz w:val="24"/>
          <w:szCs w:val="24"/>
        </w:rPr>
        <w:t>6.3. Сведения о наличии баков-аккумуляторов</w:t>
      </w:r>
      <w:bookmarkEnd w:id="260"/>
      <w:bookmarkEnd w:id="261"/>
    </w:p>
    <w:p>
      <w:pPr>
        <w:pStyle w:val="Normal"/>
        <w:ind w:firstLine="708"/>
        <w:jc w:val="right"/>
        <w:rPr/>
      </w:pPr>
      <w:r>
        <w:rPr/>
        <w:t>Таблица 6.1</w:t>
      </w:r>
    </w:p>
    <w:tbl>
      <w:tblPr>
        <w:tblW w:w="14175"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959"/>
        <w:gridCol w:w="6271"/>
        <w:gridCol w:w="1277"/>
        <w:gridCol w:w="1134"/>
        <w:gridCol w:w="995"/>
        <w:gridCol w:w="991"/>
        <w:gridCol w:w="1134"/>
        <w:gridCol w:w="1412"/>
      </w:tblGrid>
      <w:tr>
        <w:trPr>
          <w:trHeight w:val="660" w:hRule="atLeast"/>
        </w:trPr>
        <w:tc>
          <w:tcPr>
            <w:tcW w:w="9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xml:space="preserve">№ </w:t>
            </w:r>
            <w:r>
              <w:rPr>
                <w:sz w:val="22"/>
                <w:szCs w:val="22"/>
                <w:lang w:eastAsia="ru-RU"/>
              </w:rPr>
              <w:t>п/п</w:t>
            </w:r>
          </w:p>
        </w:tc>
        <w:tc>
          <w:tcPr>
            <w:tcW w:w="6271"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Наименование системы теплоснабжения</w:t>
            </w:r>
          </w:p>
        </w:tc>
        <w:tc>
          <w:tcPr>
            <w:tcW w:w="127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Бак №1, м</w:t>
            </w:r>
            <w:r>
              <w:rPr>
                <w:sz w:val="22"/>
                <w:szCs w:val="22"/>
                <w:vertAlign w:val="superscript"/>
                <w:lang w:eastAsia="ru-RU"/>
              </w:rPr>
              <w:t>3</w:t>
            </w:r>
          </w:p>
        </w:tc>
        <w:tc>
          <w:tcPr>
            <w:tcW w:w="1134"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Бак №2, м</w:t>
            </w:r>
            <w:r>
              <w:rPr>
                <w:sz w:val="22"/>
                <w:szCs w:val="22"/>
                <w:vertAlign w:val="superscript"/>
                <w:lang w:eastAsia="ru-RU"/>
              </w:rPr>
              <w:t>3</w:t>
            </w:r>
          </w:p>
        </w:tc>
        <w:tc>
          <w:tcPr>
            <w:tcW w:w="99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Бак №3, м</w:t>
            </w:r>
            <w:r>
              <w:rPr>
                <w:sz w:val="22"/>
                <w:szCs w:val="22"/>
                <w:vertAlign w:val="superscript"/>
                <w:lang w:eastAsia="ru-RU"/>
              </w:rPr>
              <w:t>3</w:t>
            </w:r>
          </w:p>
        </w:tc>
        <w:tc>
          <w:tcPr>
            <w:tcW w:w="991"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Бак №4, м</w:t>
            </w:r>
            <w:r>
              <w:rPr>
                <w:sz w:val="22"/>
                <w:szCs w:val="22"/>
                <w:vertAlign w:val="superscript"/>
                <w:lang w:eastAsia="ru-RU"/>
              </w:rPr>
              <w:t>3</w:t>
            </w:r>
          </w:p>
        </w:tc>
        <w:tc>
          <w:tcPr>
            <w:tcW w:w="1134"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Бак №5, м</w:t>
            </w:r>
            <w:r>
              <w:rPr>
                <w:sz w:val="22"/>
                <w:szCs w:val="22"/>
                <w:vertAlign w:val="superscript"/>
                <w:lang w:eastAsia="ru-RU"/>
              </w:rPr>
              <w:t>3</w:t>
            </w:r>
          </w:p>
        </w:tc>
        <w:tc>
          <w:tcPr>
            <w:tcW w:w="1412"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Бак №6, м</w:t>
            </w:r>
            <w:r>
              <w:rPr>
                <w:sz w:val="22"/>
                <w:szCs w:val="22"/>
                <w:vertAlign w:val="superscript"/>
                <w:lang w:eastAsia="ru-RU"/>
              </w:rPr>
              <w:t>3</w:t>
            </w:r>
          </w:p>
        </w:tc>
      </w:tr>
      <w:tr>
        <w:trPr>
          <w:trHeight w:val="3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627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w:t>
            </w:r>
          </w:p>
        </w:tc>
        <w:tc>
          <w:tcPr>
            <w:tcW w:w="127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w:t>
            </w:r>
          </w:p>
        </w:tc>
        <w:tc>
          <w:tcPr>
            <w:tcW w:w="11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w:t>
            </w:r>
          </w:p>
        </w:tc>
        <w:tc>
          <w:tcPr>
            <w:tcW w:w="99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6</w:t>
            </w:r>
          </w:p>
        </w:tc>
        <w:tc>
          <w:tcPr>
            <w:tcW w:w="11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7</w:t>
            </w:r>
          </w:p>
        </w:tc>
        <w:tc>
          <w:tcPr>
            <w:tcW w:w="141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8</w:t>
            </w:r>
          </w:p>
        </w:tc>
      </w:tr>
      <w:tr>
        <w:trPr>
          <w:trHeight w:val="3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6271"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127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25</w:t>
            </w:r>
          </w:p>
        </w:tc>
        <w:tc>
          <w:tcPr>
            <w:tcW w:w="11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r>
      <w:tr>
        <w:trPr>
          <w:trHeight w:val="3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w:t>
            </w:r>
          </w:p>
        </w:tc>
        <w:tc>
          <w:tcPr>
            <w:tcW w:w="6271"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127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25</w:t>
            </w:r>
          </w:p>
        </w:tc>
        <w:tc>
          <w:tcPr>
            <w:tcW w:w="11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25</w:t>
            </w:r>
          </w:p>
        </w:tc>
        <w:tc>
          <w:tcPr>
            <w:tcW w:w="99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w:t>
            </w:r>
          </w:p>
        </w:tc>
        <w:tc>
          <w:tcPr>
            <w:tcW w:w="11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r>
      <w:tr>
        <w:trPr>
          <w:trHeight w:val="3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w:t>
            </w:r>
          </w:p>
        </w:tc>
        <w:tc>
          <w:tcPr>
            <w:tcW w:w="6271"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«Островского» г.Валуйки, ул.Островского ,1а</w:t>
            </w:r>
          </w:p>
        </w:tc>
        <w:tc>
          <w:tcPr>
            <w:tcW w:w="127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w:t>
            </w:r>
          </w:p>
        </w:tc>
        <w:tc>
          <w:tcPr>
            <w:tcW w:w="11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r>
      <w:tr>
        <w:trPr>
          <w:trHeight w:val="3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w:t>
            </w:r>
          </w:p>
        </w:tc>
        <w:tc>
          <w:tcPr>
            <w:tcW w:w="6271"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«СШ №3»г.Валуйки, ул.Комсомольская,28</w:t>
            </w:r>
          </w:p>
        </w:tc>
        <w:tc>
          <w:tcPr>
            <w:tcW w:w="127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2,5</w:t>
            </w:r>
          </w:p>
        </w:tc>
        <w:tc>
          <w:tcPr>
            <w:tcW w:w="11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r>
      <w:tr>
        <w:trPr>
          <w:trHeight w:val="3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w:t>
            </w:r>
          </w:p>
        </w:tc>
        <w:tc>
          <w:tcPr>
            <w:tcW w:w="6271"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c>
          <w:tcPr>
            <w:tcW w:w="127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25</w:t>
            </w:r>
          </w:p>
        </w:tc>
        <w:tc>
          <w:tcPr>
            <w:tcW w:w="11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25</w:t>
            </w:r>
          </w:p>
        </w:tc>
        <w:tc>
          <w:tcPr>
            <w:tcW w:w="99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r>
      <w:tr>
        <w:trPr>
          <w:trHeight w:val="3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6</w:t>
            </w:r>
          </w:p>
        </w:tc>
        <w:tc>
          <w:tcPr>
            <w:tcW w:w="6271"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«Чапаева,34»  г.Валуйки , ул.Чапаева ,34</w:t>
            </w:r>
          </w:p>
        </w:tc>
        <w:tc>
          <w:tcPr>
            <w:tcW w:w="127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w:t>
            </w:r>
          </w:p>
        </w:tc>
        <w:tc>
          <w:tcPr>
            <w:tcW w:w="11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7</w:t>
            </w:r>
          </w:p>
        </w:tc>
        <w:tc>
          <w:tcPr>
            <w:tcW w:w="6271" w:type="dxa"/>
            <w:tcBorders>
              <w:bottom w:val="single" w:sz="4" w:space="0" w:color="000000"/>
              <w:right w:val="single" w:sz="4" w:space="0" w:color="000000"/>
            </w:tcBorders>
            <w:shd w:color="auto" w:fill="auto" w:val="clear"/>
            <w:vAlign w:val="center"/>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127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0,1</w:t>
            </w:r>
          </w:p>
        </w:tc>
        <w:tc>
          <w:tcPr>
            <w:tcW w:w="11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 </w:t>
            </w:r>
          </w:p>
        </w:tc>
      </w:tr>
      <w:tr>
        <w:trPr>
          <w:trHeight w:val="3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8</w:t>
            </w:r>
          </w:p>
        </w:tc>
        <w:tc>
          <w:tcPr>
            <w:tcW w:w="627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127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r>
      <w:tr>
        <w:trPr>
          <w:trHeight w:val="3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w:t>
            </w:r>
          </w:p>
        </w:tc>
        <w:tc>
          <w:tcPr>
            <w:tcW w:w="627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 xml:space="preserve">«Склад и гараж»  г.Валуйки , ул.Суржикова ,30 </w:t>
            </w:r>
          </w:p>
        </w:tc>
        <w:tc>
          <w:tcPr>
            <w:tcW w:w="127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w:t>
            </w:r>
          </w:p>
        </w:tc>
        <w:tc>
          <w:tcPr>
            <w:tcW w:w="627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«ТК (по ул.Никольская, 36)»  г.Валуйки, ул.Никольская,36/1 </w:t>
            </w:r>
          </w:p>
        </w:tc>
        <w:tc>
          <w:tcPr>
            <w:tcW w:w="127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r>
      <w:tr>
        <w:trPr>
          <w:trHeight w:val="3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11</w:t>
            </w:r>
          </w:p>
        </w:tc>
        <w:tc>
          <w:tcPr>
            <w:tcW w:w="627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«кот. по ул.Калинина»   г.Валуйки , ул.Калинина ,37/2 </w:t>
            </w:r>
          </w:p>
        </w:tc>
        <w:tc>
          <w:tcPr>
            <w:tcW w:w="127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r>
      <w:tr>
        <w:trPr>
          <w:trHeight w:val="3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12</w:t>
            </w:r>
          </w:p>
        </w:tc>
        <w:tc>
          <w:tcPr>
            <w:tcW w:w="627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«кот.Пушкина 9/1»  г.Валуйки , ул.Пушкина ,9/1</w:t>
            </w:r>
          </w:p>
        </w:tc>
        <w:tc>
          <w:tcPr>
            <w:tcW w:w="127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0,15</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r>
      <w:tr>
        <w:trPr>
          <w:trHeight w:val="3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13</w:t>
            </w:r>
          </w:p>
        </w:tc>
        <w:tc>
          <w:tcPr>
            <w:tcW w:w="627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c>
          <w:tcPr>
            <w:tcW w:w="127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14</w:t>
            </w:r>
          </w:p>
        </w:tc>
        <w:tc>
          <w:tcPr>
            <w:tcW w:w="627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«БМК – 2,52 ул.Космонавтов» г.Валуйки, ул.Космонавтов,24/1</w:t>
            </w:r>
          </w:p>
        </w:tc>
        <w:tc>
          <w:tcPr>
            <w:tcW w:w="127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15</w:t>
            </w:r>
          </w:p>
        </w:tc>
        <w:tc>
          <w:tcPr>
            <w:tcW w:w="627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«ул.Ленина 54»  Валуйский р-он, пос.Уразово, ул.Ленина ,54</w:t>
            </w:r>
          </w:p>
        </w:tc>
        <w:tc>
          <w:tcPr>
            <w:tcW w:w="127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5</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16</w:t>
            </w:r>
          </w:p>
        </w:tc>
        <w:tc>
          <w:tcPr>
            <w:tcW w:w="627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«ЦРБ №2 п.Уразово» Валуйский р-он, пос.Уразово, ул.Больничная,1а</w:t>
            </w:r>
          </w:p>
        </w:tc>
        <w:tc>
          <w:tcPr>
            <w:tcW w:w="127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17</w:t>
            </w:r>
          </w:p>
        </w:tc>
        <w:tc>
          <w:tcPr>
            <w:tcW w:w="627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c>
          <w:tcPr>
            <w:tcW w:w="127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627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 Казначеевка» Валуйский р-он, с.Казначеевка ул.Центральная,15</w:t>
            </w:r>
          </w:p>
        </w:tc>
        <w:tc>
          <w:tcPr>
            <w:tcW w:w="127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r>
      <w:tr>
        <w:trPr>
          <w:trHeight w:val="3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19</w:t>
            </w:r>
          </w:p>
        </w:tc>
        <w:tc>
          <w:tcPr>
            <w:tcW w:w="627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с.Казинка , ул.Мира,3 Валуйского р-она</w:t>
            </w:r>
          </w:p>
        </w:tc>
        <w:tc>
          <w:tcPr>
            <w:tcW w:w="127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5</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20</w:t>
            </w:r>
          </w:p>
        </w:tc>
        <w:tc>
          <w:tcPr>
            <w:tcW w:w="627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«кот.с.Тимоново» Валуйский район,с.Тимоново, ул.Школьная,4</w:t>
            </w:r>
          </w:p>
        </w:tc>
        <w:tc>
          <w:tcPr>
            <w:tcW w:w="127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12</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21</w:t>
            </w:r>
          </w:p>
        </w:tc>
        <w:tc>
          <w:tcPr>
            <w:tcW w:w="627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«кот.с.Бутырки» Валуйский район, с.Бутырки , ул.Школьная,8</w:t>
            </w:r>
          </w:p>
        </w:tc>
        <w:tc>
          <w:tcPr>
            <w:tcW w:w="127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w:t>
            </w:r>
          </w:p>
        </w:tc>
        <w:tc>
          <w:tcPr>
            <w:tcW w:w="9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0,5</w:t>
            </w:r>
          </w:p>
        </w:tc>
        <w:tc>
          <w:tcPr>
            <w:tcW w:w="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22</w:t>
            </w:r>
          </w:p>
        </w:tc>
        <w:tc>
          <w:tcPr>
            <w:tcW w:w="627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«ТКУ п .Дружба, очистные сооружения», Валуйский район, Яблоновский сельский округ, п.Дружба</w:t>
            </w:r>
          </w:p>
        </w:tc>
        <w:tc>
          <w:tcPr>
            <w:tcW w:w="1277"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5"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99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1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c>
          <w:tcPr>
            <w:tcW w:w="1412"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 </w:t>
            </w:r>
          </w:p>
        </w:tc>
      </w:tr>
    </w:tbl>
    <w:p>
      <w:pPr>
        <w:pStyle w:val="Normal"/>
        <w:ind w:firstLine="708"/>
        <w:rPr/>
      </w:pPr>
      <w:r>
        <w:rPr/>
      </w:r>
    </w:p>
    <w:p>
      <w:pPr>
        <w:pStyle w:val="Normal"/>
        <w:jc w:val="both"/>
        <w:rPr>
          <w:rStyle w:val="FontStyle94"/>
          <w:b/>
          <w:sz w:val="24"/>
          <w:szCs w:val="24"/>
        </w:rPr>
      </w:pPr>
      <w:bookmarkStart w:id="262" w:name="_Toc15910763"/>
      <w:bookmarkStart w:id="263" w:name="_Toc16001571"/>
      <w:r>
        <w:rPr>
          <w:rStyle w:val="FontStyle94"/>
          <w:b/>
          <w:sz w:val="24"/>
          <w:szCs w:val="24"/>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262"/>
      <w:bookmarkEnd w:id="263"/>
    </w:p>
    <w:p>
      <w:pPr>
        <w:pStyle w:val="Normal"/>
        <w:ind w:firstLine="708"/>
        <w:jc w:val="both"/>
        <w:rPr/>
      </w:pPr>
      <w:r>
        <w:rPr/>
        <w:t>На котельных отсутствует нормативная аварийная подпитка. Аварийная подпитка тепловой сети (водогрейных котлов) сырой водой не предусмотрена проектом. Аварийная подпитка возможна через трубопроводы и фильтры не автоматических ХВО.</w:t>
      </w:r>
    </w:p>
    <w:p>
      <w:pPr>
        <w:pStyle w:val="Normal"/>
        <w:jc w:val="both"/>
        <w:rPr>
          <w:rStyle w:val="FontStyle94"/>
          <w:b/>
          <w:sz w:val="24"/>
          <w:szCs w:val="24"/>
        </w:rPr>
      </w:pPr>
      <w:bookmarkStart w:id="264" w:name="_Toc15910764"/>
      <w:bookmarkStart w:id="265" w:name="_Toc16001572"/>
      <w:r>
        <w:rPr>
          <w:rStyle w:val="FontStyle94"/>
          <w:b/>
          <w:sz w:val="24"/>
          <w:szCs w:val="24"/>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264"/>
      <w:bookmarkEnd w:id="265"/>
    </w:p>
    <w:p>
      <w:pPr>
        <w:pStyle w:val="Normal"/>
        <w:ind w:firstLine="708"/>
        <w:jc w:val="both"/>
        <w:rPr/>
      </w:pPr>
      <w:r>
        <w:rPr/>
        <w:t>Все системы теплоснабжения на территории поселения закрытого типа. Существующие балансы производительности водоподготовительных установок, нормативного и максимального фактического потребления теплоносителя теплопотребляющими установками потребителей приведены в таблице 6.2.</w:t>
      </w:r>
    </w:p>
    <w:p>
      <w:pPr>
        <w:pStyle w:val="Normal"/>
        <w:ind w:firstLine="708"/>
        <w:jc w:val="right"/>
        <w:rPr/>
      </w:pPr>
      <w:r>
        <w:rPr/>
        <w:t>Таблица 6.2</w:t>
      </w:r>
    </w:p>
    <w:tbl>
      <w:tblPr>
        <w:tblW w:w="14317"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471"/>
        <w:gridCol w:w="5625"/>
        <w:gridCol w:w="1984"/>
        <w:gridCol w:w="1984"/>
        <w:gridCol w:w="1701"/>
        <w:gridCol w:w="2551"/>
      </w:tblGrid>
      <w:tr>
        <w:trPr>
          <w:trHeight w:val="1384" w:hRule="atLeast"/>
        </w:trPr>
        <w:tc>
          <w:tcPr>
            <w:tcW w:w="47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b/>
                <w:bCs/>
                <w:sz w:val="21"/>
                <w:szCs w:val="21"/>
                <w:lang w:eastAsia="ru-RU"/>
              </w:rPr>
            </w:pPr>
            <w:r>
              <w:rPr>
                <w:b/>
                <w:bCs/>
                <w:sz w:val="21"/>
                <w:szCs w:val="21"/>
                <w:lang w:eastAsia="ru-RU"/>
              </w:rPr>
              <w:t xml:space="preserve">№ </w:t>
            </w:r>
            <w:r>
              <w:rPr>
                <w:b/>
                <w:bCs/>
                <w:sz w:val="21"/>
                <w:szCs w:val="21"/>
                <w:lang w:eastAsia="ru-RU"/>
              </w:rPr>
              <w:t>пп</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1"/>
                <w:szCs w:val="21"/>
                <w:lang w:eastAsia="ru-RU"/>
              </w:rPr>
            </w:pPr>
            <w:r>
              <w:rPr>
                <w:b/>
                <w:bCs/>
                <w:sz w:val="21"/>
                <w:szCs w:val="21"/>
                <w:lang w:eastAsia="ru-RU"/>
              </w:rPr>
              <w:t>Наименование источника теплоты</w:t>
            </w:r>
          </w:p>
        </w:tc>
        <w:tc>
          <w:tcPr>
            <w:tcW w:w="1984"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1"/>
                <w:szCs w:val="21"/>
                <w:lang w:eastAsia="ru-RU"/>
              </w:rPr>
            </w:pPr>
            <w:r>
              <w:rPr>
                <w:b/>
                <w:bCs/>
                <w:sz w:val="21"/>
                <w:szCs w:val="21"/>
                <w:lang w:eastAsia="ru-RU"/>
              </w:rPr>
              <w:t>Система теплоснабжения</w:t>
            </w:r>
          </w:p>
        </w:tc>
        <w:tc>
          <w:tcPr>
            <w:tcW w:w="1984"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1"/>
                <w:szCs w:val="21"/>
                <w:lang w:eastAsia="ru-RU"/>
              </w:rPr>
            </w:pPr>
            <w:r>
              <w:rPr>
                <w:b/>
                <w:bCs/>
                <w:sz w:val="21"/>
                <w:szCs w:val="21"/>
                <w:lang w:eastAsia="ru-RU"/>
              </w:rPr>
              <w:t>Объем СЦТ с учетом систем теплопотребления, м.куб.</w:t>
            </w:r>
          </w:p>
        </w:tc>
        <w:tc>
          <w:tcPr>
            <w:tcW w:w="1701"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1"/>
                <w:szCs w:val="21"/>
                <w:lang w:eastAsia="ru-RU"/>
              </w:rPr>
            </w:pPr>
            <w:r>
              <w:rPr>
                <w:b/>
                <w:bCs/>
                <w:sz w:val="21"/>
                <w:szCs w:val="21"/>
                <w:lang w:eastAsia="ru-RU"/>
              </w:rPr>
              <w:t>Нормативная производительность водоподготовки, м.куб/ч</w:t>
            </w:r>
          </w:p>
        </w:tc>
        <w:tc>
          <w:tcPr>
            <w:tcW w:w="2551"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sz w:val="21"/>
                <w:szCs w:val="21"/>
                <w:lang w:eastAsia="ru-RU"/>
              </w:rPr>
            </w:pPr>
            <w:r>
              <w:rPr>
                <w:b/>
                <w:bCs/>
                <w:sz w:val="21"/>
                <w:szCs w:val="21"/>
                <w:lang w:eastAsia="ru-RU"/>
              </w:rPr>
              <w:t>Существующая производительность водоподготовки, м.куб/ч</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«Центральная» г.Валуйки, п/у Пушкина ,1</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442,5</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«Соцгородок» г.Валуйки, ул.Курячего,1/2 </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518,8</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«Островского» г.Валуйки, ул.Островского ,1а</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«СШ №3»г.Валуйки, ул.Комсомольская,28</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«Горького 100»  г.Валуйки, ул.Горького,100 </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6</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«Чапаева,34»  г.Валуйки , ул.Чапаева ,34</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46,5</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w:t>
            </w:r>
          </w:p>
        </w:tc>
      </w:tr>
      <w:tr>
        <w:trPr>
          <w:trHeight w:val="6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7</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«АБК-1 Административное здание» г.Валуйки , ул.Суржикова,30</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«АБК-2 и гараж» г.Валуйки, ул.Суржикова ,30 </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9</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«Склад и гараж»  г.Валуйки , ул.Суржикова ,30 </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10</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 (по ул.Никольская, 36)»  г.Валуйки, ул.Никольская,36/1</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11</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«кот. по ул.Калинина»   г.Валуйки , ул.Калинина ,37/2</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«кот.Пушкина 9/1»  г.Валуйки , ул.Пушкина ,9/1</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нет</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13</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«ТКУ  ул.Колхозная 30/1»   г.Валуйки , ул.Колхозная,30/1</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6,7</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1,25</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1,25</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14</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«БМК – 2,52 ул.Космонавтов» г.Валуйки, ул.Космонавтов,24/1</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15</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 </w:t>
            </w:r>
            <w:r>
              <w:rPr>
                <w:sz w:val="20"/>
                <w:szCs w:val="20"/>
                <w:lang w:eastAsia="ru-RU"/>
              </w:rPr>
              <w:t>«ул.Ленина 54»  Валуйский р-он, пос.Уразово, ул.Ленина ,54</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22,6</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2,4</w:t>
            </w:r>
          </w:p>
        </w:tc>
      </w:tr>
      <w:tr>
        <w:trPr>
          <w:trHeight w:val="465"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16</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 xml:space="preserve"> </w:t>
            </w:r>
            <w:r>
              <w:rPr>
                <w:sz w:val="20"/>
                <w:szCs w:val="20"/>
                <w:lang w:eastAsia="ru-RU"/>
              </w:rPr>
              <w:t>«ЦРБ №2 п.Уразово» Валуйский р-он, пос.Уразово, ул.Больничная,1а</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8,6</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17</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«Рабочая 37»  Валуйский  р-он, п.Уразово, ул.Рабочая ,37</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3,4</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2,7</w:t>
            </w:r>
          </w:p>
        </w:tc>
      </w:tr>
      <w:tr>
        <w:trPr>
          <w:trHeight w:val="525"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18</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«кот.с. Казначеевка» Валуйский р-он, с.Казначеевка , ул.Центральная,15</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8,1</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19</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«кот.с.Казинка»  Валуйский р-он, с.Казинка , ул.Мира,3</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20</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с.Тимоново,ул.Школьная,4, Валуйский район</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5,7</w:t>
            </w:r>
          </w:p>
        </w:tc>
      </w:tr>
      <w:tr>
        <w:trPr>
          <w:trHeight w:val="300" w:hRule="atLeast"/>
        </w:trPr>
        <w:tc>
          <w:tcPr>
            <w:tcW w:w="471"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21</w:t>
            </w:r>
          </w:p>
        </w:tc>
        <w:tc>
          <w:tcPr>
            <w:tcW w:w="5625"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с.Бутырки, ул.Школьная,8,Валуйский район</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8</w:t>
            </w:r>
          </w:p>
        </w:tc>
        <w:tc>
          <w:tcPr>
            <w:tcW w:w="170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w:t>
            </w:r>
          </w:p>
        </w:tc>
        <w:tc>
          <w:tcPr>
            <w:tcW w:w="255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2,3</w:t>
            </w:r>
          </w:p>
        </w:tc>
      </w:tr>
      <w:tr>
        <w:trPr>
          <w:trHeight w:val="315" w:hRule="atLeast"/>
        </w:trPr>
        <w:tc>
          <w:tcPr>
            <w:tcW w:w="471"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22</w:t>
            </w:r>
          </w:p>
        </w:tc>
        <w:tc>
          <w:tcPr>
            <w:tcW w:w="5625"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rPr>
                <w:sz w:val="20"/>
                <w:szCs w:val="20"/>
                <w:lang w:eastAsia="ru-RU"/>
              </w:rPr>
            </w:pPr>
            <w:r>
              <w:rPr>
                <w:sz w:val="20"/>
                <w:szCs w:val="20"/>
                <w:lang w:eastAsia="ru-RU"/>
              </w:rPr>
              <w:t>ТКУ п.Дружба, Валуйский район,Яблоновкий сельский округ,п.Дружба</w:t>
            </w:r>
          </w:p>
        </w:tc>
        <w:tc>
          <w:tcPr>
            <w:tcW w:w="1984"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закрытая</w:t>
            </w:r>
          </w:p>
        </w:tc>
        <w:tc>
          <w:tcPr>
            <w:tcW w:w="1984"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0</w:t>
            </w:r>
          </w:p>
        </w:tc>
        <w:tc>
          <w:tcPr>
            <w:tcW w:w="1701"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1,25</w:t>
            </w:r>
          </w:p>
        </w:tc>
        <w:tc>
          <w:tcPr>
            <w:tcW w:w="2551" w:type="dxa"/>
            <w:vMerge w:val="restart"/>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t>1,25</w:t>
            </w:r>
          </w:p>
        </w:tc>
      </w:tr>
      <w:tr>
        <w:trPr>
          <w:trHeight w:val="230" w:hRule="atLeast"/>
        </w:trPr>
        <w:tc>
          <w:tcPr>
            <w:tcW w:w="471"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c>
          <w:tcPr>
            <w:tcW w:w="5625"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c>
          <w:tcPr>
            <w:tcW w:w="1984"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c>
          <w:tcPr>
            <w:tcW w:w="1984"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c>
          <w:tcPr>
            <w:tcW w:w="1701"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c>
          <w:tcPr>
            <w:tcW w:w="2551" w:type="dxa"/>
            <w:vMerge w:val="continue"/>
            <w:tcBorders>
              <w:left w:val="single" w:sz="4" w:space="0" w:color="000000"/>
              <w:bottom w:val="single" w:sz="4" w:space="0" w:color="000000"/>
              <w:right w:val="single" w:sz="4" w:space="0" w:color="000000"/>
            </w:tcBorders>
            <w:vAlign w:val="center"/>
          </w:tcPr>
          <w:p>
            <w:pPr>
              <w:pStyle w:val="Normal"/>
              <w:widowControl w:val="false"/>
              <w:suppressAutoHyphens w:val="false"/>
              <w:rPr>
                <w:sz w:val="20"/>
                <w:szCs w:val="20"/>
                <w:lang w:eastAsia="ru-RU"/>
              </w:rPr>
            </w:pPr>
            <w:r>
              <w:rPr>
                <w:sz w:val="20"/>
                <w:szCs w:val="20"/>
                <w:lang w:eastAsia="ru-RU"/>
              </w:rPr>
            </w:r>
          </w:p>
        </w:tc>
      </w:tr>
    </w:tbl>
    <w:p>
      <w:pPr>
        <w:pStyle w:val="Normal"/>
        <w:ind w:firstLine="708"/>
        <w:rPr/>
      </w:pPr>
      <w:r>
        <w:rPr/>
      </w:r>
    </w:p>
    <w:p>
      <w:pPr>
        <w:pStyle w:val="Normal"/>
        <w:rPr/>
      </w:pPr>
      <w:r>
        <w:rPr/>
      </w:r>
    </w:p>
    <w:p>
      <w:pPr>
        <w:pStyle w:val="Normal"/>
        <w:jc w:val="both"/>
        <w:rPr>
          <w:b/>
        </w:rPr>
      </w:pPr>
      <w:r>
        <w:rPr>
          <w:b/>
        </w:rPr>
        <w:t>6.6.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p>
    <w:p>
      <w:pPr>
        <w:pStyle w:val="Normal"/>
        <w:jc w:val="both"/>
        <w:rPr>
          <w:rStyle w:val="FontStyle94"/>
        </w:rPr>
      </w:pPr>
      <w:r>
        <w:rPr/>
        <w:tab/>
        <w:t>Изменения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 отсутствуют.</w:t>
      </w:r>
    </w:p>
    <w:p>
      <w:pPr>
        <w:pStyle w:val="Normal"/>
        <w:jc w:val="both"/>
        <w:rPr>
          <w:b/>
        </w:rPr>
      </w:pPr>
      <w:r>
        <w:rPr>
          <w:rStyle w:val="FontStyle94"/>
          <w:b/>
        </w:rPr>
        <w:t>6.7.</w:t>
      </w:r>
      <w:r>
        <w:rPr>
          <w:b/>
        </w:rPr>
        <w:t xml:space="preserve">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p>
    <w:p>
      <w:pPr>
        <w:pStyle w:val="Normal"/>
        <w:jc w:val="both"/>
        <w:rPr>
          <w:rStyle w:val="FontStyle94"/>
        </w:rPr>
      </w:pPr>
      <w:r>
        <w:rPr/>
        <w:tab/>
        <w:t>Информация о фактических потерях теплоносителя для всех зон действия источников тепловой энергии за период, предшествующий актуализации схемы теплоснабжения отсутствует.</w:t>
      </w:r>
    </w:p>
    <w:p>
      <w:pPr>
        <w:pStyle w:val="Normal"/>
        <w:jc w:val="both"/>
        <w:rPr>
          <w:rStyle w:val="FontStyle94"/>
          <w:b/>
          <w:sz w:val="24"/>
          <w:szCs w:val="24"/>
        </w:rPr>
      </w:pPr>
      <w:bookmarkStart w:id="266" w:name="_Toc16001573"/>
      <w:r>
        <w:rPr>
          <w:rStyle w:val="FontStyle94"/>
          <w:b/>
          <w:sz w:val="24"/>
          <w:szCs w:val="24"/>
        </w:rPr>
        <w:t>7. Предложения по строительству, реконструкции и техническому перевооружению источников тепловой энергии</w:t>
      </w:r>
      <w:bookmarkEnd w:id="266"/>
    </w:p>
    <w:p>
      <w:pPr>
        <w:pStyle w:val="Normal"/>
        <w:jc w:val="both"/>
        <w:rPr>
          <w:rStyle w:val="FontStyle94"/>
          <w:b/>
          <w:sz w:val="24"/>
          <w:szCs w:val="24"/>
        </w:rPr>
      </w:pPr>
      <w:bookmarkStart w:id="267" w:name="_Toc16001574"/>
      <w:bookmarkStart w:id="268" w:name="_Toc15910766"/>
      <w:r>
        <w:rPr>
          <w:rStyle w:val="FontStyle94"/>
          <w:b/>
          <w:sz w:val="24"/>
          <w:szCs w:val="24"/>
        </w:rPr>
        <w:t>7.1. Описание условий организации централизованного теплоснабжения, индивидуального теплоснабжения, а также поквартирного отопления</w:t>
      </w:r>
      <w:bookmarkEnd w:id="267"/>
      <w:bookmarkEnd w:id="268"/>
    </w:p>
    <w:p>
      <w:pPr>
        <w:pStyle w:val="Normal"/>
        <w:jc w:val="both"/>
        <w:rPr>
          <w:rStyle w:val="FontStyle94"/>
          <w:bCs/>
          <w:sz w:val="24"/>
          <w:szCs w:val="24"/>
        </w:rPr>
      </w:pPr>
      <w:r>
        <w:rPr>
          <w:rStyle w:val="FontStyle94"/>
          <w:bCs/>
          <w:sz w:val="24"/>
          <w:szCs w:val="24"/>
        </w:rPr>
        <w:tab/>
        <w:t>Согласно статье 14 Федерального закона РФ от 27.07.2010 года №190-ФЗ «О теплоснабжении»,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Федеральным законом РФ от 27.07.2010 года №190-ФЗ «О теплоснабжении» и правилами подключения к системам теплоснабжения, утвержденными Правительством Российской Федерации.</w:t>
      </w:r>
    </w:p>
    <w:p>
      <w:pPr>
        <w:pStyle w:val="Normal"/>
        <w:jc w:val="both"/>
        <w:rPr>
          <w:rStyle w:val="FontStyle94"/>
          <w:bCs/>
          <w:sz w:val="24"/>
          <w:szCs w:val="24"/>
        </w:rPr>
      </w:pPr>
      <w:r>
        <w:rPr>
          <w:rStyle w:val="FontStyle94"/>
          <w:bCs/>
          <w:sz w:val="24"/>
          <w:szCs w:val="24"/>
        </w:rPr>
        <w:tab/>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pPr>
        <w:pStyle w:val="Normal"/>
        <w:jc w:val="both"/>
        <w:rPr>
          <w:rStyle w:val="FontStyle94"/>
          <w:bCs/>
          <w:sz w:val="24"/>
          <w:szCs w:val="24"/>
        </w:rPr>
      </w:pPr>
      <w:r>
        <w:rPr>
          <w:rStyle w:val="FontStyle94"/>
          <w:bCs/>
          <w:sz w:val="24"/>
          <w:szCs w:val="24"/>
        </w:rPr>
        <w:tab/>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pPr>
        <w:pStyle w:val="Normal"/>
        <w:jc w:val="both"/>
        <w:rPr>
          <w:rStyle w:val="FontStyle94"/>
          <w:bCs/>
          <w:sz w:val="24"/>
          <w:szCs w:val="24"/>
        </w:rPr>
      </w:pPr>
      <w:r>
        <w:rPr>
          <w:rStyle w:val="FontStyle94"/>
          <w:bCs/>
          <w:sz w:val="24"/>
          <w:szCs w:val="24"/>
        </w:rPr>
        <w:tab/>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pPr>
        <w:pStyle w:val="Normal"/>
        <w:jc w:val="both"/>
        <w:rPr>
          <w:rStyle w:val="FontStyle94"/>
          <w:bCs/>
          <w:sz w:val="24"/>
          <w:szCs w:val="24"/>
        </w:rPr>
      </w:pPr>
      <w:r>
        <w:rPr>
          <w:rStyle w:val="FontStyle94"/>
          <w:bCs/>
          <w:sz w:val="24"/>
          <w:szCs w:val="24"/>
        </w:rPr>
        <w:tab/>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pPr>
        <w:pStyle w:val="Normal"/>
        <w:jc w:val="both"/>
        <w:rPr>
          <w:rStyle w:val="FontStyle94"/>
          <w:bCs/>
          <w:sz w:val="24"/>
          <w:szCs w:val="24"/>
        </w:rPr>
      </w:pPr>
      <w:r>
        <w:rPr>
          <w:rStyle w:val="FontStyle94"/>
          <w:bCs/>
          <w:sz w:val="24"/>
          <w:szCs w:val="24"/>
        </w:rPr>
        <w:tab/>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pPr>
        <w:pStyle w:val="Normal"/>
        <w:jc w:val="both"/>
        <w:rPr>
          <w:rStyle w:val="FontStyle94"/>
          <w:bCs/>
          <w:sz w:val="24"/>
          <w:szCs w:val="24"/>
        </w:rPr>
      </w:pPr>
      <w:r>
        <w:rPr>
          <w:rStyle w:val="FontStyle94"/>
          <w:bCs/>
          <w:sz w:val="24"/>
          <w:szCs w:val="24"/>
        </w:rPr>
        <w:tab/>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pPr>
        <w:pStyle w:val="Normal"/>
        <w:jc w:val="both"/>
        <w:rPr>
          <w:rStyle w:val="FontStyle94"/>
          <w:bCs/>
          <w:sz w:val="24"/>
          <w:szCs w:val="24"/>
        </w:rPr>
      </w:pPr>
      <w:r>
        <w:rPr>
          <w:rStyle w:val="FontStyle94"/>
          <w:bCs/>
          <w:sz w:val="24"/>
          <w:szCs w:val="24"/>
        </w:rPr>
        <w:tab/>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pPr>
        <w:pStyle w:val="Normal"/>
        <w:jc w:val="both"/>
        <w:rPr>
          <w:rStyle w:val="FontStyle94"/>
          <w:bCs/>
          <w:sz w:val="24"/>
          <w:szCs w:val="24"/>
        </w:rPr>
      </w:pPr>
      <w:r>
        <w:rPr>
          <w:rStyle w:val="FontStyle94"/>
          <w:bCs/>
          <w:sz w:val="24"/>
          <w:szCs w:val="24"/>
        </w:rPr>
        <w:tab/>
        <w:t>Кроме того, согласно СП 42.133330.2011 "Градостроительство. Планировка и застройка городских и сельских поселений",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pPr>
        <w:pStyle w:val="Normal"/>
        <w:jc w:val="both"/>
        <w:rPr>
          <w:rStyle w:val="FontStyle94"/>
          <w:bCs/>
          <w:sz w:val="24"/>
          <w:szCs w:val="24"/>
        </w:rPr>
      </w:pPr>
      <w:r>
        <w:rPr>
          <w:rStyle w:val="FontStyle94"/>
          <w:bCs/>
          <w:sz w:val="24"/>
          <w:szCs w:val="24"/>
        </w:rPr>
        <w:tab/>
        <w:t>Согласно СП 60.13330.2012 "Отопление, вентиляция и кондиционирование воздуха",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Pr>
          <w:rStyle w:val="FontStyle94"/>
          <w:bCs/>
          <w:sz w:val="24"/>
          <w:szCs w:val="24"/>
          <w:vertAlign w:val="superscript"/>
        </w:rPr>
        <w:t>о</w:t>
      </w:r>
      <w:r>
        <w:rPr>
          <w:rStyle w:val="FontStyle94"/>
          <w:bCs/>
          <w:sz w:val="24"/>
          <w:szCs w:val="24"/>
        </w:rPr>
        <w:t>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pPr>
        <w:pStyle w:val="Normal"/>
        <w:jc w:val="both"/>
        <w:rPr>
          <w:rStyle w:val="FontStyle94"/>
          <w:bCs/>
          <w:sz w:val="24"/>
          <w:szCs w:val="24"/>
        </w:rPr>
      </w:pPr>
      <w:r>
        <w:rPr>
          <w:rStyle w:val="FontStyle94"/>
          <w:bCs/>
          <w:sz w:val="24"/>
          <w:szCs w:val="24"/>
        </w:rPr>
        <w:tab/>
        <w:t>Условия организации поквартирного теплоснабжения определены в СП 54.13330.2011 "Здания жилые многоквартирные" и СП 60.13330.2012 "Отопление, вентиляция и кондиционирование воздуха.</w:t>
      </w:r>
    </w:p>
    <w:p>
      <w:pPr>
        <w:pStyle w:val="Normal"/>
        <w:jc w:val="both"/>
        <w:rPr>
          <w:rStyle w:val="FontStyle94"/>
          <w:bCs/>
          <w:sz w:val="24"/>
          <w:szCs w:val="24"/>
        </w:rPr>
      </w:pPr>
      <w:r>
        <w:rPr>
          <w:rStyle w:val="FontStyle94"/>
          <w:bCs/>
          <w:sz w:val="24"/>
          <w:szCs w:val="24"/>
        </w:rPr>
        <w:tab/>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pPr>
        <w:pStyle w:val="Normal"/>
        <w:jc w:val="both"/>
        <w:rPr>
          <w:rStyle w:val="FontStyle94"/>
          <w:b/>
          <w:sz w:val="24"/>
          <w:szCs w:val="24"/>
        </w:rPr>
      </w:pPr>
      <w:bookmarkStart w:id="269" w:name="_Toc16001575"/>
      <w:bookmarkStart w:id="270" w:name="_Toc15910767"/>
      <w:r>
        <w:rPr>
          <w:rStyle w:val="FontStyle94"/>
          <w:b/>
          <w:sz w:val="24"/>
          <w:szCs w:val="24"/>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69"/>
      <w:bookmarkEnd w:id="270"/>
    </w:p>
    <w:p>
      <w:pPr>
        <w:pStyle w:val="Normal"/>
        <w:jc w:val="both"/>
        <w:rPr>
          <w:rStyle w:val="FontStyle94"/>
          <w:bCs/>
          <w:sz w:val="24"/>
          <w:szCs w:val="24"/>
        </w:rPr>
      </w:pPr>
      <w:r>
        <w:rPr>
          <w:rStyle w:val="FontStyle94"/>
          <w:bCs/>
          <w:sz w:val="24"/>
          <w:szCs w:val="24"/>
        </w:rPr>
        <w:tab/>
        <w:t>Источники теплоснабжения, функционирующие в режиме комбинированной выработки электрической и тепловой энергии, на территории поселения отсутствуют.</w:t>
      </w:r>
    </w:p>
    <w:p>
      <w:pPr>
        <w:pStyle w:val="Normal"/>
        <w:jc w:val="both"/>
        <w:rPr>
          <w:rStyle w:val="FontStyle94"/>
          <w:b/>
          <w:sz w:val="24"/>
          <w:szCs w:val="24"/>
        </w:rPr>
      </w:pPr>
      <w:bookmarkStart w:id="271" w:name="_Toc16001576"/>
      <w:bookmarkStart w:id="272" w:name="_Toc15910768"/>
      <w:r>
        <w:rPr>
          <w:rStyle w:val="FontStyle94"/>
          <w:b/>
          <w:sz w:val="24"/>
          <w:szCs w:val="24"/>
        </w:rPr>
        <w:t>7.3.Анализ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w:t>
      </w:r>
      <w:bookmarkEnd w:id="271"/>
      <w:bookmarkEnd w:id="272"/>
    </w:p>
    <w:p>
      <w:pPr>
        <w:pStyle w:val="Normal"/>
        <w:jc w:val="both"/>
        <w:rPr>
          <w:rStyle w:val="FontStyle94"/>
          <w:bCs/>
          <w:sz w:val="24"/>
          <w:szCs w:val="24"/>
        </w:rPr>
      </w:pPr>
      <w:r>
        <w:rPr>
          <w:rStyle w:val="FontStyle94"/>
          <w:bCs/>
          <w:sz w:val="24"/>
          <w:szCs w:val="24"/>
        </w:rPr>
        <w:tab/>
        <w:t>Источники теплоснабжения, функционирующие в режиме комбинированной выработки электрической и тепловой энергии, на территории поселения отсутствуют.</w:t>
      </w:r>
    </w:p>
    <w:p>
      <w:pPr>
        <w:pStyle w:val="Normal"/>
        <w:jc w:val="both"/>
        <w:rPr>
          <w:rStyle w:val="FontStyle94"/>
          <w:b/>
          <w:sz w:val="24"/>
          <w:szCs w:val="24"/>
        </w:rPr>
      </w:pPr>
      <w:bookmarkStart w:id="273" w:name="_Toc15910769"/>
      <w:bookmarkStart w:id="274" w:name="_Toc16001577"/>
      <w:r>
        <w:rPr>
          <w:rStyle w:val="FontStyle94"/>
          <w:b/>
          <w:sz w:val="24"/>
          <w:szCs w:val="24"/>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273"/>
      <w:bookmarkEnd w:id="274"/>
    </w:p>
    <w:p>
      <w:pPr>
        <w:pStyle w:val="Normal"/>
        <w:jc w:val="both"/>
        <w:rPr>
          <w:rStyle w:val="FontStyle94"/>
          <w:bCs/>
          <w:sz w:val="24"/>
          <w:szCs w:val="24"/>
        </w:rPr>
      </w:pPr>
      <w:r>
        <w:rPr>
          <w:rStyle w:val="FontStyle94"/>
          <w:bCs/>
          <w:sz w:val="24"/>
          <w:szCs w:val="24"/>
        </w:rPr>
        <w:tab/>
        <w:t>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на территории поселения не предусматривается ввиду низкой и непостоянной возможной электрической и тепловой нагрузки, которую можно подключить к источнику комбинированной выработки. Это обстоятельство приводит к значительным затратам на строительство при крайне низкой эффективности, т.е. экономически не обосновано.</w:t>
      </w:r>
    </w:p>
    <w:p>
      <w:pPr>
        <w:pStyle w:val="Normal"/>
        <w:jc w:val="both"/>
        <w:rPr>
          <w:rStyle w:val="FontStyle94"/>
          <w:bCs/>
          <w:sz w:val="24"/>
          <w:szCs w:val="24"/>
        </w:rPr>
      </w:pPr>
      <w:r>
        <w:rPr>
          <w:rStyle w:val="FontStyle94"/>
          <w:bCs/>
          <w:sz w:val="24"/>
          <w:szCs w:val="24"/>
        </w:rPr>
        <w:tab/>
        <w:t>Согласно методическим рекомендациям по разработке схем теплоснабжения, утвержденными приказом Министерства регионального развития РФ от 29.12.2012 г. №565/667, предложения по переоборудованию котельных в источники тепловой энергии, работающие в режиме комбинированной выработки электрической и тепловой энергии рекомендуется разрабатывать при условии, что проектируемая установленная электрическая мощность турбоагрегатов составляет 25 МВт и более. При проектируемой установленной электрической мощности турбоагрегатов менее 25 МВт предложения по реконструкции разрабатываются в случае отказа подключения потребителей к электрическим сетям. Таким образом, реконструкция котельных для выработки электроэнергии в поселении не предусматривается.</w:t>
      </w:r>
    </w:p>
    <w:p>
      <w:pPr>
        <w:pStyle w:val="Normal"/>
        <w:jc w:val="both"/>
        <w:rPr>
          <w:rStyle w:val="FontStyle94"/>
          <w:b/>
          <w:sz w:val="24"/>
          <w:szCs w:val="24"/>
        </w:rPr>
      </w:pPr>
      <w:bookmarkStart w:id="275" w:name="_Toc16001578"/>
      <w:bookmarkStart w:id="276" w:name="_Toc15910770"/>
      <w:r>
        <w:rPr>
          <w:rStyle w:val="FontStyle94"/>
          <w:b/>
          <w:sz w:val="24"/>
          <w:szCs w:val="24"/>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275"/>
      <w:bookmarkEnd w:id="276"/>
    </w:p>
    <w:p>
      <w:pPr>
        <w:pStyle w:val="Normal"/>
        <w:jc w:val="both"/>
        <w:rPr>
          <w:rStyle w:val="FontStyle94"/>
          <w:bCs/>
          <w:sz w:val="24"/>
          <w:szCs w:val="24"/>
        </w:rPr>
      </w:pPr>
      <w:r>
        <w:rPr>
          <w:rStyle w:val="FontStyle94"/>
          <w:bCs/>
          <w:sz w:val="24"/>
          <w:szCs w:val="24"/>
        </w:rPr>
        <w:tab/>
        <w:t>Источники теплоснабжения, функционирующие в режиме комбинированной выработки электрической и тепловой энергии, на территории поселения отсутствуют.</w:t>
      </w:r>
    </w:p>
    <w:p>
      <w:pPr>
        <w:pStyle w:val="Normal"/>
        <w:jc w:val="both"/>
        <w:rPr>
          <w:rStyle w:val="FontStyle94"/>
          <w:b/>
          <w:sz w:val="24"/>
          <w:szCs w:val="24"/>
        </w:rPr>
      </w:pPr>
      <w:bookmarkStart w:id="277" w:name="_Toc16001579"/>
      <w:bookmarkStart w:id="278" w:name="_Toc15910771"/>
      <w:r>
        <w:rPr>
          <w:rStyle w:val="FontStyle94"/>
          <w:b/>
          <w:sz w:val="24"/>
          <w:szCs w:val="24"/>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277"/>
      <w:bookmarkEnd w:id="278"/>
    </w:p>
    <w:p>
      <w:pPr>
        <w:pStyle w:val="Normal"/>
        <w:jc w:val="both"/>
        <w:rPr>
          <w:rStyle w:val="FontStyle94"/>
          <w:bCs/>
          <w:sz w:val="24"/>
          <w:szCs w:val="24"/>
        </w:rPr>
      </w:pPr>
      <w:r>
        <w:rPr>
          <w:rStyle w:val="FontStyle94"/>
          <w:bCs/>
          <w:sz w:val="24"/>
          <w:szCs w:val="24"/>
        </w:rPr>
        <w:tab/>
        <w:t>Источники теплоснабжения, функционирующие в режиме комбинированной выработки электрической и тепловой энергии, на территории поселения отсутствуют.</w:t>
      </w:r>
    </w:p>
    <w:p>
      <w:pPr>
        <w:pStyle w:val="Normal"/>
        <w:jc w:val="both"/>
        <w:rPr>
          <w:rStyle w:val="FontStyle94"/>
          <w:b/>
          <w:sz w:val="24"/>
          <w:szCs w:val="24"/>
        </w:rPr>
      </w:pPr>
      <w:bookmarkStart w:id="279" w:name="_Toc16001580"/>
      <w:bookmarkStart w:id="280" w:name="_Toc15910772"/>
      <w:r>
        <w:rPr>
          <w:rStyle w:val="FontStyle94"/>
          <w:b/>
          <w:sz w:val="24"/>
          <w:szCs w:val="24"/>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279"/>
      <w:bookmarkEnd w:id="280"/>
    </w:p>
    <w:p>
      <w:pPr>
        <w:pStyle w:val="Normal"/>
        <w:jc w:val="both"/>
        <w:rPr>
          <w:rStyle w:val="FontStyle94"/>
          <w:bCs/>
          <w:sz w:val="24"/>
          <w:szCs w:val="24"/>
        </w:rPr>
      </w:pPr>
      <w:r>
        <w:rPr>
          <w:rStyle w:val="FontStyle94"/>
          <w:bCs/>
          <w:sz w:val="24"/>
          <w:szCs w:val="24"/>
        </w:rPr>
        <w:tab/>
        <w:t>Реконструкции и (или) модернизации котельных с увеличением зоны их действия путем включения в нее зон действия существующих источников тепловой энергии на территории поселения не планируется.</w:t>
      </w:r>
    </w:p>
    <w:p>
      <w:pPr>
        <w:pStyle w:val="Normal"/>
        <w:jc w:val="both"/>
        <w:rPr>
          <w:rStyle w:val="FontStyle94"/>
          <w:b/>
          <w:sz w:val="24"/>
          <w:szCs w:val="24"/>
        </w:rPr>
      </w:pPr>
      <w:bookmarkStart w:id="281" w:name="_Toc16001581"/>
      <w:bookmarkStart w:id="282" w:name="_Toc15910773"/>
      <w:r>
        <w:rPr>
          <w:rStyle w:val="FontStyle94"/>
          <w:b/>
          <w:sz w:val="24"/>
          <w:szCs w:val="24"/>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81"/>
      <w:bookmarkEnd w:id="282"/>
    </w:p>
    <w:p>
      <w:pPr>
        <w:pStyle w:val="Normal"/>
        <w:jc w:val="both"/>
        <w:rPr>
          <w:rStyle w:val="FontStyle94"/>
          <w:bCs/>
          <w:sz w:val="24"/>
          <w:szCs w:val="24"/>
        </w:rPr>
      </w:pPr>
      <w:r>
        <w:rPr>
          <w:rStyle w:val="FontStyle94"/>
          <w:bCs/>
          <w:sz w:val="24"/>
          <w:szCs w:val="24"/>
        </w:rPr>
        <w:tab/>
        <w:t>Источники теплоснабжения, функционирующие в режиме комбинированной выработки электрической и тепловой энергии, на территории поселения отсутствуют.</w:t>
      </w:r>
    </w:p>
    <w:p>
      <w:pPr>
        <w:pStyle w:val="Normal"/>
        <w:jc w:val="both"/>
        <w:rPr>
          <w:rStyle w:val="FontStyle94"/>
          <w:b/>
          <w:sz w:val="24"/>
          <w:szCs w:val="24"/>
        </w:rPr>
      </w:pPr>
      <w:bookmarkStart w:id="283" w:name="_Toc15910774"/>
      <w:bookmarkStart w:id="284" w:name="_Toc16001582"/>
      <w:r>
        <w:rPr>
          <w:rStyle w:val="FontStyle94"/>
          <w:b/>
          <w:sz w:val="24"/>
          <w:szCs w:val="24"/>
        </w:rPr>
        <w:t>7.9.Обоснование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83"/>
      <w:bookmarkEnd w:id="284"/>
    </w:p>
    <w:p>
      <w:pPr>
        <w:pStyle w:val="Normal"/>
        <w:jc w:val="both"/>
        <w:rPr>
          <w:rStyle w:val="FontStyle94"/>
          <w:bCs/>
          <w:sz w:val="24"/>
          <w:szCs w:val="24"/>
        </w:rPr>
      </w:pPr>
      <w:r>
        <w:rPr>
          <w:rStyle w:val="FontStyle94"/>
          <w:bCs/>
          <w:sz w:val="24"/>
          <w:szCs w:val="24"/>
        </w:rPr>
        <w:tab/>
        <w:t>Источники теплоснабжения, функционирующие в режиме комбинированной выработки электрической и тепловой энергии, на территории поселения отсутствуют.</w:t>
      </w:r>
    </w:p>
    <w:p>
      <w:pPr>
        <w:pStyle w:val="Normal"/>
        <w:jc w:val="both"/>
        <w:rPr>
          <w:rStyle w:val="FontStyle94"/>
          <w:b/>
          <w:sz w:val="24"/>
          <w:szCs w:val="24"/>
        </w:rPr>
      </w:pPr>
      <w:bookmarkStart w:id="285" w:name="_Toc16001583"/>
      <w:r>
        <w:rPr>
          <w:rStyle w:val="FontStyle94"/>
          <w:b/>
          <w:sz w:val="24"/>
          <w:szCs w:val="24"/>
        </w:rPr>
        <w:t>7.10. Обоснование предлагаемых для вывода в резерв (или) вывода из эксплуатации котельных при передачи тепловых нагрузок на другие источники тепловой энергии</w:t>
      </w:r>
      <w:bookmarkEnd w:id="285"/>
    </w:p>
    <w:p>
      <w:pPr>
        <w:pStyle w:val="Normal"/>
        <w:jc w:val="both"/>
        <w:rPr>
          <w:rStyle w:val="FontStyle94"/>
          <w:sz w:val="24"/>
          <w:szCs w:val="24"/>
        </w:rPr>
      </w:pPr>
      <w:r>
        <w:rPr>
          <w:rStyle w:val="FontStyle94"/>
          <w:sz w:val="24"/>
          <w:szCs w:val="24"/>
        </w:rPr>
        <w:tab/>
        <w:t>На территории поселения вывод в резерв (или) вывода из эксплуатации котельных при передачи тепловых нагрузок на другие источники тепловой энергии не планируется.</w:t>
      </w:r>
    </w:p>
    <w:p>
      <w:pPr>
        <w:pStyle w:val="Normal"/>
        <w:jc w:val="both"/>
        <w:rPr>
          <w:rStyle w:val="FontStyle94"/>
          <w:b/>
          <w:sz w:val="24"/>
          <w:szCs w:val="24"/>
        </w:rPr>
      </w:pPr>
      <w:bookmarkStart w:id="286" w:name="_Toc15910776"/>
      <w:bookmarkStart w:id="287" w:name="_Toc16001584"/>
      <w:r>
        <w:rPr>
          <w:rStyle w:val="FontStyle94"/>
          <w:b/>
          <w:sz w:val="24"/>
          <w:szCs w:val="24"/>
        </w:rPr>
        <w:t>7.11. Обоснование организации индивидуального теплоснабжения в зонах застройки поселения малоэтажными жилыми зданиями</w:t>
      </w:r>
      <w:bookmarkEnd w:id="286"/>
      <w:bookmarkEnd w:id="287"/>
    </w:p>
    <w:p>
      <w:pPr>
        <w:pStyle w:val="Normal"/>
        <w:jc w:val="both"/>
        <w:rPr>
          <w:rStyle w:val="FontStyle94"/>
          <w:bCs/>
          <w:sz w:val="24"/>
          <w:szCs w:val="24"/>
        </w:rPr>
      </w:pPr>
      <w:r>
        <w:rPr>
          <w:rStyle w:val="FontStyle94"/>
          <w:bCs/>
          <w:sz w:val="24"/>
          <w:szCs w:val="24"/>
        </w:rPr>
        <w:tab/>
        <w:t>В зонах застройки малоэтажными жилыми домами на территории поселения предполагается осуществлять индивидуальное теплоснабжение. Это обусловлено низкой плотностью тепловых нагрузок, в результате чего централизация теплоснабжения является экономически не эффективной.</w:t>
      </w:r>
    </w:p>
    <w:p>
      <w:pPr>
        <w:pStyle w:val="Normal"/>
        <w:jc w:val="both"/>
        <w:rPr>
          <w:rStyle w:val="FontStyle94"/>
          <w:b/>
          <w:sz w:val="24"/>
          <w:szCs w:val="24"/>
        </w:rPr>
      </w:pPr>
      <w:bookmarkStart w:id="288" w:name="_Toc15910777"/>
      <w:bookmarkStart w:id="289" w:name="_Toc16001585"/>
      <w:r>
        <w:rPr>
          <w:rStyle w:val="FontStyle94"/>
          <w:b/>
          <w:sz w:val="24"/>
          <w:szCs w:val="24"/>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288"/>
      <w:bookmarkEnd w:id="289"/>
    </w:p>
    <w:p>
      <w:pPr>
        <w:pStyle w:val="Normal"/>
        <w:ind w:firstLine="708"/>
        <w:jc w:val="both"/>
        <w:rPr>
          <w:bCs/>
        </w:rPr>
      </w:pPr>
      <w:r>
        <w:rPr>
          <w:bCs/>
        </w:rPr>
        <w:t xml:space="preserve">В </w:t>
      </w:r>
      <w:r>
        <w:rPr/>
        <w:t xml:space="preserve">поселении </w:t>
      </w:r>
      <w:r>
        <w:rPr>
          <w:bCs/>
        </w:rPr>
        <w:t>строительство объектов капитального строительства с подключением к центральному теплоснабжению не планируется. Строительство новых источников тепловой энергии не планируется.</w:t>
      </w:r>
    </w:p>
    <w:p>
      <w:pPr>
        <w:pStyle w:val="Normal"/>
        <w:jc w:val="both"/>
        <w:rPr>
          <w:rStyle w:val="FontStyle94"/>
          <w:b/>
          <w:sz w:val="24"/>
          <w:szCs w:val="24"/>
        </w:rPr>
      </w:pPr>
      <w:bookmarkStart w:id="290" w:name="_Toc15910778"/>
      <w:bookmarkStart w:id="291" w:name="_Toc16001586"/>
      <w:r>
        <w:rPr>
          <w:rStyle w:val="FontStyle94"/>
          <w:b/>
          <w:sz w:val="24"/>
          <w:szCs w:val="24"/>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290"/>
      <w:bookmarkEnd w:id="291"/>
    </w:p>
    <w:p>
      <w:pPr>
        <w:pStyle w:val="Normal"/>
        <w:ind w:firstLine="708"/>
        <w:jc w:val="both"/>
        <w:rPr/>
      </w:pPr>
      <w:r>
        <w:rPr/>
        <w:t>Ввод новых и реконструкции существующих источников тепловой энергии с использованием возобновляемых источников энергии, а также местных видов топлива не планируется.</w:t>
      </w:r>
    </w:p>
    <w:p>
      <w:pPr>
        <w:pStyle w:val="Normal"/>
        <w:jc w:val="both"/>
        <w:rPr>
          <w:rStyle w:val="FontStyle94"/>
          <w:b/>
          <w:sz w:val="24"/>
          <w:szCs w:val="24"/>
        </w:rPr>
      </w:pPr>
      <w:bookmarkStart w:id="292" w:name="_Toc15910779"/>
      <w:bookmarkStart w:id="293" w:name="_Toc16001587"/>
      <w:r>
        <w:rPr>
          <w:rStyle w:val="FontStyle94"/>
          <w:b/>
          <w:sz w:val="24"/>
          <w:szCs w:val="24"/>
        </w:rPr>
        <w:t>7.14. Обоснование организации теплоснабжения в производственных зонах на территории поселения</w:t>
      </w:r>
      <w:bookmarkEnd w:id="292"/>
      <w:bookmarkEnd w:id="293"/>
    </w:p>
    <w:p>
      <w:pPr>
        <w:pStyle w:val="Normal"/>
        <w:jc w:val="both"/>
        <w:rPr>
          <w:rStyle w:val="FontStyle94"/>
          <w:bCs/>
          <w:sz w:val="24"/>
          <w:szCs w:val="24"/>
        </w:rPr>
      </w:pPr>
      <w:r>
        <w:rPr>
          <w:rStyle w:val="FontStyle94"/>
          <w:bCs/>
          <w:sz w:val="24"/>
          <w:szCs w:val="24"/>
        </w:rPr>
        <w:tab/>
        <w:t>Теплоснабжение в производственных зонах, находящихся вне зоны системы центрального теплоснабжения организовано котельными промпредприятий, входящими в их состав. Промышленным предприятиям, при наличии своей генерации тепла, сегодня более выгодно получать тепловую энергию от собственных источников, нежели покупать ее.</w:t>
      </w:r>
    </w:p>
    <w:p>
      <w:pPr>
        <w:pStyle w:val="Normal"/>
        <w:jc w:val="both"/>
        <w:rPr>
          <w:rStyle w:val="FontStyle94"/>
          <w:b/>
          <w:sz w:val="24"/>
          <w:szCs w:val="24"/>
        </w:rPr>
      </w:pPr>
      <w:bookmarkStart w:id="294" w:name="_Toc15910780"/>
      <w:bookmarkStart w:id="295" w:name="_Toc16001588"/>
      <w:r>
        <w:rPr>
          <w:rStyle w:val="FontStyle94"/>
          <w:b/>
          <w:sz w:val="24"/>
          <w:szCs w:val="24"/>
        </w:rPr>
        <w:t>7.15. Результаты расчетов радиуса эффективного теплоснабжения</w:t>
      </w:r>
      <w:bookmarkEnd w:id="294"/>
      <w:bookmarkEnd w:id="295"/>
    </w:p>
    <w:p>
      <w:pPr>
        <w:pStyle w:val="Normal"/>
        <w:jc w:val="both"/>
        <w:rPr>
          <w:rStyle w:val="FontStyle94"/>
          <w:bCs/>
          <w:sz w:val="24"/>
          <w:szCs w:val="24"/>
        </w:rPr>
      </w:pPr>
      <w:r>
        <w:rPr>
          <w:rStyle w:val="FontStyle94"/>
          <w:bCs/>
          <w:sz w:val="24"/>
          <w:szCs w:val="24"/>
        </w:rPr>
        <w:tab/>
        <w:t>Обоснованность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определяется подходами расчета приростов тепловых нагрузок и определение на их основе перспективных нагрузок по периодам. 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за основу принимались расчетные перспективные тепловые нагрузки в каждом конкретном районе, состоящем из отдельных систем теплоснабжения, образуемых теплоисточниками. При составлении баланса тепловой мощности и тепловой нагрузки в каждой системе теплоснабжения по годам, определяется избыток или дефицит тепловой мощности в каждой из указанных систем теплоснабжения, и сельского поселения в целом. Далее определяются решения по каждому источнику теплоснабжения в зависимости от того дефицитен или избыточен тепловой баланс в каждой из систем теплоснабжения. По каждому источнику теплоснабжения принимается индивидуальное решение по перспективе его использования в системе теплоснабжения. Перечень мероприятий, применяемый к источникам теплоснабжения следующий:</w:t>
      </w:r>
    </w:p>
    <w:p>
      <w:pPr>
        <w:pStyle w:val="Normal"/>
        <w:jc w:val="both"/>
        <w:rPr>
          <w:rStyle w:val="FontStyle94"/>
          <w:bCs/>
          <w:sz w:val="24"/>
          <w:szCs w:val="24"/>
        </w:rPr>
      </w:pPr>
      <w:r>
        <w:rPr>
          <w:rStyle w:val="FontStyle94"/>
          <w:bCs/>
          <w:sz w:val="24"/>
          <w:szCs w:val="24"/>
        </w:rPr>
        <w:tab/>
        <w:t>1) закрытие, в связи с моральным и физическим устареванием источника теплоснабжения и передачей присоединенной тепловой нагрузки другим источникам;</w:t>
      </w:r>
    </w:p>
    <w:p>
      <w:pPr>
        <w:pStyle w:val="Normal"/>
        <w:jc w:val="both"/>
        <w:rPr>
          <w:rStyle w:val="FontStyle94"/>
          <w:bCs/>
          <w:sz w:val="24"/>
          <w:szCs w:val="24"/>
        </w:rPr>
      </w:pPr>
      <w:r>
        <w:rPr>
          <w:rStyle w:val="FontStyle94"/>
          <w:bCs/>
          <w:sz w:val="24"/>
          <w:szCs w:val="24"/>
        </w:rPr>
        <w:tab/>
        <w:t>2) реконструкция источника теплоснабжения с увеличением установленной тепловой мощности;</w:t>
      </w:r>
    </w:p>
    <w:p>
      <w:pPr>
        <w:pStyle w:val="Normal"/>
        <w:jc w:val="both"/>
        <w:rPr>
          <w:rStyle w:val="FontStyle94"/>
          <w:bCs/>
          <w:sz w:val="24"/>
          <w:szCs w:val="24"/>
        </w:rPr>
      </w:pPr>
      <w:r>
        <w:rPr>
          <w:rStyle w:val="FontStyle94"/>
          <w:bCs/>
          <w:sz w:val="24"/>
          <w:szCs w:val="24"/>
        </w:rPr>
        <w:tab/>
        <w:t>3) техническое перевооружение источника теплоснабжения, с установкой современного основного оборудования на существующую тепловую нагрузку;</w:t>
      </w:r>
    </w:p>
    <w:p>
      <w:pPr>
        <w:pStyle w:val="Normal"/>
        <w:jc w:val="both"/>
        <w:rPr>
          <w:rStyle w:val="FontStyle94"/>
          <w:bCs/>
          <w:sz w:val="24"/>
          <w:szCs w:val="24"/>
        </w:rPr>
      </w:pPr>
      <w:r>
        <w:rPr>
          <w:rStyle w:val="FontStyle94"/>
          <w:bCs/>
          <w:sz w:val="24"/>
          <w:szCs w:val="24"/>
        </w:rPr>
        <w:tab/>
        <w:t>4) объединение тепловой нагрузки нескольких источников теплоснабжения с установкой нового источника теплоснабжения;</w:t>
      </w:r>
    </w:p>
    <w:p>
      <w:pPr>
        <w:pStyle w:val="Normal"/>
        <w:rPr>
          <w:rStyle w:val="FontStyle94"/>
          <w:bCs/>
          <w:sz w:val="24"/>
          <w:szCs w:val="24"/>
        </w:rPr>
      </w:pPr>
      <w:r>
        <w:rPr>
          <w:rStyle w:val="FontStyle94"/>
          <w:bCs/>
          <w:sz w:val="24"/>
          <w:szCs w:val="24"/>
        </w:rPr>
        <w:tab/>
        <w:t>5)</w:t>
        <w:tab/>
        <w:t>строительство новых источников теплоснабжения, для обеспечения</w:t>
        <w:br/>
        <w:t>перспективных тепловых нагрузок.</w:t>
      </w:r>
    </w:p>
    <w:p>
      <w:pPr>
        <w:pStyle w:val="Normal"/>
        <w:jc w:val="both"/>
        <w:rPr>
          <w:rStyle w:val="FontStyle94"/>
          <w:bCs/>
          <w:sz w:val="24"/>
          <w:szCs w:val="24"/>
        </w:rPr>
      </w:pPr>
      <w:r>
        <w:rPr>
          <w:rStyle w:val="FontStyle94"/>
          <w:bCs/>
          <w:sz w:val="24"/>
          <w:szCs w:val="24"/>
        </w:rPr>
        <w:tab/>
        <w:t>Одним из методов определения сбалансированности тепловой мощности источников тепловой энергии, теплоносителя и присоединенной тепловой нагрузки в каждой из систем теплоснабжения является определение эффективного радиуса теплоснабжения.</w:t>
      </w:r>
    </w:p>
    <w:p>
      <w:pPr>
        <w:pStyle w:val="Normal"/>
        <w:jc w:val="both"/>
        <w:rPr>
          <w:rStyle w:val="FontStyle94"/>
          <w:bCs/>
          <w:sz w:val="24"/>
          <w:szCs w:val="24"/>
        </w:rPr>
      </w:pPr>
      <w:r>
        <w:rPr>
          <w:rStyle w:val="FontStyle94"/>
          <w:bCs/>
          <w:sz w:val="24"/>
          <w:szCs w:val="24"/>
        </w:rPr>
        <w:tab/>
        <w:t>Согласно статье 2 Федерального закона РФ от 27 июля 2010 года № 190-ФЗ «О теплоснабжении»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pPr>
        <w:pStyle w:val="Normal"/>
        <w:jc w:val="both"/>
        <w:rPr>
          <w:rStyle w:val="FontStyle94"/>
          <w:bCs/>
          <w:sz w:val="24"/>
          <w:szCs w:val="24"/>
        </w:rPr>
      </w:pPr>
      <w:r>
        <w:rPr>
          <w:rStyle w:val="FontStyle94"/>
          <w:bCs/>
          <w:sz w:val="24"/>
          <w:szCs w:val="24"/>
        </w:rPr>
        <w:tab/>
        <w:t>Решение задачи о том, нужно или не нужно трансформировать зону действия источника тепловой энергии, является базовой задачей построения эффективных схем.</w:t>
      </w:r>
    </w:p>
    <w:p>
      <w:pPr>
        <w:pStyle w:val="Normal"/>
        <w:jc w:val="both"/>
        <w:rPr/>
      </w:pPr>
      <w:r>
        <w:rPr/>
        <w:tab/>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Радиус эффективного теплоснабжение в равной степени зависит, как от удаленности теплового потребителя от источника теплоснабжения, так и </w:t>
      </w:r>
      <w:r>
        <w:rPr>
          <w:b/>
        </w:rPr>
        <w:t>от</w:t>
      </w:r>
      <w:r>
        <w:rPr/>
        <w:t xml:space="preserve"> величины тепловой нагрузки потребителя. </w:t>
      </w:r>
    </w:p>
    <w:p>
      <w:pPr>
        <w:pStyle w:val="Normal"/>
        <w:rPr>
          <w:rStyle w:val="FontStyle94"/>
          <w:b/>
          <w:sz w:val="24"/>
          <w:szCs w:val="24"/>
        </w:rPr>
      </w:pPr>
      <w:r>
        <w:rPr>
          <w:rStyle w:val="FontStyle94"/>
          <w:b/>
          <w:sz w:val="24"/>
          <w:szCs w:val="24"/>
        </w:rPr>
        <w:t xml:space="preserve"> </w:t>
      </w:r>
    </w:p>
    <w:p>
      <w:pPr>
        <w:pStyle w:val="Normal"/>
        <w:jc w:val="both"/>
        <w:rPr>
          <w:rStyle w:val="FontStyle94"/>
          <w:b/>
          <w:sz w:val="24"/>
          <w:szCs w:val="24"/>
        </w:rPr>
      </w:pPr>
      <w:r>
        <w:rPr>
          <w:rStyle w:val="FontStyle94"/>
          <w:b/>
          <w:sz w:val="24"/>
          <w:szCs w:val="24"/>
        </w:rPr>
        <w:t>7.16.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p>
    <w:p>
      <w:pPr>
        <w:pStyle w:val="Normal"/>
        <w:jc w:val="both"/>
        <w:rPr/>
      </w:pPr>
      <w:r>
        <w:rPr>
          <w:rStyle w:val="FontStyle94"/>
          <w:sz w:val="24"/>
          <w:szCs w:val="24"/>
        </w:rPr>
        <w:tab/>
        <w:t>Изменения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 отсутствуют.</w:t>
      </w:r>
    </w:p>
    <w:p>
      <w:pPr>
        <w:pStyle w:val="Normal"/>
        <w:rPr>
          <w:rStyle w:val="FontStyle94"/>
          <w:b/>
          <w:sz w:val="24"/>
          <w:szCs w:val="24"/>
        </w:rPr>
      </w:pPr>
      <w:bookmarkStart w:id="296" w:name="_Toc16001589"/>
      <w:r>
        <w:rPr>
          <w:rStyle w:val="FontStyle94"/>
          <w:b/>
          <w:sz w:val="24"/>
          <w:szCs w:val="24"/>
        </w:rPr>
        <w:t>8. Предложение по строительству и реконструкции тепловых сетей и сооружений</w:t>
      </w:r>
      <w:bookmarkEnd w:id="296"/>
    </w:p>
    <w:p>
      <w:pPr>
        <w:pStyle w:val="Normal"/>
        <w:rPr>
          <w:rStyle w:val="FontStyle94"/>
          <w:b/>
          <w:sz w:val="24"/>
          <w:szCs w:val="24"/>
        </w:rPr>
      </w:pPr>
      <w:bookmarkStart w:id="297" w:name="_Toc15910782"/>
      <w:bookmarkStart w:id="298" w:name="_Toc16001590"/>
      <w:r>
        <w:rPr>
          <w:rStyle w:val="FontStyle94"/>
          <w:b/>
          <w:sz w:val="24"/>
          <w:szCs w:val="24"/>
        </w:rPr>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97"/>
      <w:bookmarkEnd w:id="298"/>
    </w:p>
    <w:p>
      <w:pPr>
        <w:pStyle w:val="Normal"/>
        <w:ind w:firstLine="708"/>
        <w:jc w:val="both"/>
        <w:rPr/>
      </w:pPr>
      <w:r>
        <w:rPr/>
        <w:t>Зоны с дефицитом располагаемой тепловой мощности источников тепловой энергии на территории поселения отсутствуют. Перераспределение тепловой нагрузки между источниками тепловой энергии не требуется.</w:t>
      </w:r>
    </w:p>
    <w:p>
      <w:pPr>
        <w:pStyle w:val="Normal"/>
        <w:rPr>
          <w:rStyle w:val="FontStyle94"/>
          <w:b/>
          <w:sz w:val="24"/>
          <w:szCs w:val="24"/>
        </w:rPr>
      </w:pPr>
      <w:bookmarkStart w:id="299" w:name="_Toc16001591"/>
      <w:r>
        <w:rPr>
          <w:rStyle w:val="FontStyle94"/>
          <w:b/>
          <w:sz w:val="24"/>
          <w:szCs w:val="24"/>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299"/>
    </w:p>
    <w:p>
      <w:pPr>
        <w:pStyle w:val="Normal"/>
        <w:ind w:firstLine="709"/>
        <w:jc w:val="both"/>
        <w:rPr>
          <w:rStyle w:val="FontStyle94"/>
          <w:sz w:val="24"/>
          <w:szCs w:val="24"/>
        </w:rPr>
      </w:pPr>
      <w:r>
        <w:rPr/>
        <w:t xml:space="preserve">Приросты тепловой нагрузки в системах теплоснабжения поселения не планируются. </w:t>
      </w:r>
      <w:r>
        <w:rPr>
          <w:rStyle w:val="FontStyle94"/>
          <w:bCs/>
          <w:sz w:val="24"/>
          <w:szCs w:val="24"/>
        </w:rPr>
        <w:t>Согласно генеральному плану поселения предусматривается теплоснабжение нового жилищного строительства от индивидуальных источников тепловой энергии.</w:t>
      </w:r>
    </w:p>
    <w:p>
      <w:pPr>
        <w:pStyle w:val="Normal"/>
        <w:rPr>
          <w:rStyle w:val="FontStyle94"/>
          <w:b/>
          <w:sz w:val="24"/>
          <w:szCs w:val="24"/>
        </w:rPr>
      </w:pPr>
      <w:bookmarkStart w:id="300" w:name="_Toc15910784"/>
      <w:bookmarkStart w:id="301" w:name="_Toc16001592"/>
      <w:r>
        <w:rPr>
          <w:rStyle w:val="FontStyle94"/>
          <w:b/>
          <w:sz w:val="24"/>
          <w:szCs w:val="24"/>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00"/>
      <w:bookmarkEnd w:id="301"/>
    </w:p>
    <w:p>
      <w:pPr>
        <w:pStyle w:val="Normal"/>
        <w:ind w:firstLine="709"/>
        <w:jc w:val="both"/>
        <w:rPr>
          <w:rStyle w:val="FontStyle94"/>
          <w:bCs/>
          <w:sz w:val="24"/>
          <w:szCs w:val="24"/>
        </w:rPr>
      </w:pPr>
      <w:r>
        <w:rPr/>
        <w:t>Строительство, реконструкция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планируется</w:t>
      </w:r>
      <w:r>
        <w:rPr>
          <w:rStyle w:val="FontStyle94"/>
          <w:bCs/>
          <w:sz w:val="24"/>
          <w:szCs w:val="24"/>
        </w:rPr>
        <w:t>, в виду расположения источников тепловой энергии на значительном расстоянии друг от друга.</w:t>
      </w:r>
    </w:p>
    <w:p>
      <w:pPr>
        <w:pStyle w:val="Normal"/>
        <w:rPr>
          <w:rStyle w:val="FontStyle94"/>
          <w:b/>
          <w:sz w:val="24"/>
          <w:szCs w:val="24"/>
        </w:rPr>
      </w:pPr>
      <w:bookmarkStart w:id="302" w:name="_Toc16001593"/>
      <w:r>
        <w:rPr>
          <w:rStyle w:val="FontStyle94"/>
          <w:b/>
          <w:sz w:val="24"/>
          <w:szCs w:val="24"/>
        </w:rPr>
        <w:t>8.4.</w:t>
        <w:tab/>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302"/>
    </w:p>
    <w:p>
      <w:pPr>
        <w:pStyle w:val="Normal"/>
        <w:jc w:val="both"/>
        <w:rPr>
          <w:rStyle w:val="FontStyle94"/>
          <w:bCs/>
          <w:sz w:val="24"/>
          <w:szCs w:val="24"/>
        </w:rPr>
      </w:pPr>
      <w:r>
        <w:rPr>
          <w:rStyle w:val="FontStyle94"/>
          <w:bCs/>
          <w:sz w:val="24"/>
          <w:szCs w:val="24"/>
        </w:rPr>
        <w:tab/>
        <w:t>Строительство или реконструкция тепловых сетей за счет перевода котельных в пиковый режим не предусматривается, так как отсутствуют пиковые водогрейные котельные. Повышение эффективности функционирования системы теплоснабжения обеспечивают мероприятия по реконструкции тепловых сетей в связи с окончанием срока службы, а также восстановление изоляции, (снижение фактических и нормативных потерь тепловой энергии через изоляцию трубопроводов при передаче тепловой энергии).</w:t>
      </w:r>
    </w:p>
    <w:p>
      <w:pPr>
        <w:pStyle w:val="Normal"/>
        <w:rPr>
          <w:rStyle w:val="FontStyle94"/>
          <w:b/>
          <w:sz w:val="24"/>
          <w:szCs w:val="24"/>
        </w:rPr>
      </w:pPr>
      <w:bookmarkStart w:id="303" w:name="_Toc16001594"/>
      <w:r>
        <w:rPr>
          <w:rStyle w:val="FontStyle94"/>
          <w:b/>
          <w:sz w:val="24"/>
          <w:szCs w:val="24"/>
        </w:rPr>
        <w:t>8.5.</w:t>
        <w:tab/>
        <w:t>Предложения по строительству тепловых сетей для обеспечения нормативной надежности теплоснабжения</w:t>
      </w:r>
      <w:bookmarkEnd w:id="303"/>
    </w:p>
    <w:p>
      <w:pPr>
        <w:pStyle w:val="Normal"/>
        <w:jc w:val="both"/>
        <w:rPr>
          <w:rStyle w:val="FontStyle94"/>
          <w:bCs/>
          <w:sz w:val="24"/>
          <w:szCs w:val="24"/>
        </w:rPr>
      </w:pPr>
      <w:r>
        <w:rPr>
          <w:rStyle w:val="FontStyle94"/>
          <w:bCs/>
          <w:sz w:val="24"/>
          <w:szCs w:val="24"/>
        </w:rPr>
        <w:tab/>
        <w:t>Строительство тепловых сетей для обеспечения нормативной надежности не предполагается. Необходимые показатели надежности достигаются за счет реконструкции трубопроводов в связи с окончанием срока службы.</w:t>
      </w:r>
    </w:p>
    <w:p>
      <w:pPr>
        <w:pStyle w:val="Normal"/>
        <w:rPr>
          <w:rStyle w:val="FontStyle94"/>
          <w:b/>
          <w:sz w:val="24"/>
          <w:szCs w:val="24"/>
        </w:rPr>
      </w:pPr>
      <w:bookmarkStart w:id="304" w:name="_Toc16001595"/>
      <w:r>
        <w:rPr>
          <w:rStyle w:val="FontStyle94"/>
          <w:b/>
          <w:sz w:val="24"/>
          <w:szCs w:val="24"/>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304"/>
    </w:p>
    <w:p>
      <w:pPr>
        <w:pStyle w:val="Normal"/>
        <w:jc w:val="both"/>
        <w:rPr>
          <w:rStyle w:val="FontStyle94"/>
          <w:bCs/>
          <w:sz w:val="24"/>
          <w:szCs w:val="24"/>
        </w:rPr>
      </w:pPr>
      <w:r>
        <w:rPr>
          <w:rStyle w:val="FontStyle94"/>
          <w:bCs/>
          <w:sz w:val="24"/>
          <w:szCs w:val="24"/>
        </w:rPr>
        <w:tab/>
        <w:t>Существующие тепловые сети имеют достаточную пропускную способность для обеспечения требуемых параметров теплоносителя. В связи с этим, реконструкция тепловых сетей от котельных с увеличением диаметра в поселении не планируется. При необходимости расширения для подключения новых абонентов предложения по реконструкции будут определены при актуализации схемы теплоснабжения соответствующей году строительства.</w:t>
      </w:r>
    </w:p>
    <w:p>
      <w:pPr>
        <w:pStyle w:val="Normal"/>
        <w:rPr>
          <w:rStyle w:val="FontStyle94"/>
          <w:b/>
          <w:sz w:val="24"/>
          <w:szCs w:val="24"/>
        </w:rPr>
      </w:pPr>
      <w:bookmarkStart w:id="305" w:name="_Toc16001596"/>
      <w:r>
        <w:rPr>
          <w:rStyle w:val="FontStyle94"/>
          <w:b/>
          <w:sz w:val="24"/>
          <w:szCs w:val="24"/>
        </w:rPr>
        <w:t>8.7. Предложения по реконструкции и (или) модернизации тепловых сетей, подлежащих замене в связи с исчерпанием эксплуатационного ресурса</w:t>
      </w:r>
      <w:bookmarkEnd w:id="305"/>
    </w:p>
    <w:p>
      <w:pPr>
        <w:pStyle w:val="Normal"/>
        <w:jc w:val="both"/>
        <w:rPr>
          <w:rStyle w:val="FontStyle94"/>
          <w:bCs/>
          <w:sz w:val="24"/>
          <w:szCs w:val="24"/>
        </w:rPr>
      </w:pPr>
      <w:r>
        <w:rPr>
          <w:rStyle w:val="FontStyle94"/>
          <w:bCs/>
          <w:sz w:val="24"/>
          <w:szCs w:val="24"/>
        </w:rPr>
        <w:tab/>
        <w:t>Реконструкция тепловых сетей, подлежащих замене в связи с исчерпанием эксплуатационного ресурса, предусматривается для всех тепловых сетей на территории поселения. Реконструкцию тепловых сетей планируется выполнять без изменения типа прокладки. Предварительный теплогидравлический расчет показал, что увеличение диаметров не требуется. При проведении проектных работ необходимо будет уточнить эти данные с учетом изменившихся внешних условий, связанными с возможным изменением законодательства РФ. В первую очередь планируется провести реконструкцию наиболее изношенных и аварийных участков трубопроводов тепловой сети. После реконструкции тепловых сетей будет выполнена гидравлическая настройка.</w:t>
      </w:r>
    </w:p>
    <w:p>
      <w:pPr>
        <w:pStyle w:val="Normal"/>
        <w:rPr>
          <w:sz w:val="22"/>
          <w:szCs w:val="22"/>
        </w:rPr>
      </w:pPr>
      <w:r>
        <w:rPr>
          <w:sz w:val="22"/>
          <w:szCs w:val="22"/>
        </w:rPr>
      </w:r>
    </w:p>
    <w:tbl>
      <w:tblPr>
        <w:tblW w:w="14395" w:type="dxa"/>
        <w:jc w:val="left"/>
        <w:tblInd w:w="108" w:type="dxa"/>
        <w:tblLayout w:type="fixed"/>
        <w:tblCellMar>
          <w:top w:w="0" w:type="dxa"/>
          <w:left w:w="108" w:type="dxa"/>
          <w:bottom w:w="0" w:type="dxa"/>
          <w:right w:w="108" w:type="dxa"/>
        </w:tblCellMar>
        <w:tblLook w:val="04a0" w:noHBand="0" w:noVBand="1" w:firstColumn="1" w:lastRow="0" w:lastColumn="0" w:firstRow="1"/>
      </w:tblPr>
      <w:tblGrid>
        <w:gridCol w:w="1134"/>
        <w:gridCol w:w="11258"/>
        <w:gridCol w:w="2003"/>
      </w:tblGrid>
      <w:tr>
        <w:trPr>
          <w:trHeight w:val="885" w:hRule="atLeast"/>
        </w:trPr>
        <w:tc>
          <w:tcPr>
            <w:tcW w:w="14395" w:type="dxa"/>
            <w:gridSpan w:val="3"/>
            <w:tcBorders/>
            <w:shd w:color="auto" w:fill="auto" w:val="clear"/>
            <w:vAlign w:val="center"/>
          </w:tcPr>
          <w:p>
            <w:pPr>
              <w:pStyle w:val="Normal"/>
              <w:widowControl w:val="false"/>
              <w:suppressAutoHyphens w:val="false"/>
              <w:jc w:val="center"/>
              <w:rPr>
                <w:color w:val="000000"/>
                <w:lang w:eastAsia="ru-RU"/>
              </w:rPr>
            </w:pPr>
            <w:r>
              <w:rPr>
                <w:color w:val="000000"/>
                <w:lang w:eastAsia="ru-RU"/>
              </w:rPr>
              <w:t>Фактическое исполнение инвестиционной программы филиала АО «РИР Энерго» - «Белгородская генерация» за 2024 год по Валуйскому муниципальному округу</w:t>
            </w:r>
          </w:p>
        </w:tc>
      </w:tr>
      <w:tr>
        <w:trPr>
          <w:trHeight w:val="375" w:hRule="exact"/>
        </w:trPr>
        <w:tc>
          <w:tcPr>
            <w:tcW w:w="14395" w:type="dxa"/>
            <w:gridSpan w:val="3"/>
            <w:tcBorders/>
            <w:shd w:color="auto" w:fill="auto" w:val="clear"/>
            <w:vAlign w:val="center"/>
          </w:tcPr>
          <w:p>
            <w:pPr>
              <w:pStyle w:val="Normal"/>
              <w:widowControl w:val="false"/>
              <w:suppressAutoHyphens w:val="false"/>
              <w:rPr>
                <w:color w:val="000000"/>
                <w:lang w:eastAsia="ru-RU"/>
              </w:rPr>
            </w:pPr>
            <w:r>
              <w:rPr>
                <w:color w:val="000000"/>
                <w:lang w:eastAsia="ru-RU"/>
              </w:rPr>
            </w:r>
          </w:p>
        </w:tc>
      </w:tr>
      <w:tr>
        <w:trPr>
          <w:trHeight w:val="322" w:hRule="atLeast"/>
        </w:trPr>
        <w:tc>
          <w:tcPr>
            <w:tcW w:w="1134"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N п/п</w:t>
            </w:r>
          </w:p>
        </w:tc>
        <w:tc>
          <w:tcPr>
            <w:tcW w:w="11258"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Наименование мероприятия</w:t>
            </w:r>
          </w:p>
        </w:tc>
        <w:tc>
          <w:tcPr>
            <w:tcW w:w="2003" w:type="dxa"/>
            <w:vMerge w:val="restart"/>
            <w:tcBorders>
              <w:top w:val="single" w:sz="4" w:space="0" w:color="000000"/>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b/>
                <w:bCs/>
                <w:color w:val="000000"/>
                <w:lang w:eastAsia="ru-RU"/>
              </w:rPr>
            </w:pPr>
            <w:r>
              <w:rPr>
                <w:b/>
                <w:bCs/>
                <w:color w:val="000000"/>
                <w:lang w:eastAsia="ru-RU"/>
              </w:rPr>
              <w:t>Затраты, тыс. руб. (без НДС)</w:t>
            </w:r>
          </w:p>
        </w:tc>
      </w:tr>
      <w:tr>
        <w:trPr>
          <w:trHeight w:val="322" w:hRule="atLeast"/>
        </w:trPr>
        <w:tc>
          <w:tcPr>
            <w:tcW w:w="113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1258"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20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r>
      <w:tr>
        <w:trPr>
          <w:trHeight w:val="276" w:hRule="atLeast"/>
        </w:trPr>
        <w:tc>
          <w:tcPr>
            <w:tcW w:w="113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1258"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20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r>
      <w:tr>
        <w:trPr>
          <w:trHeight w:val="559" w:hRule="atLeast"/>
        </w:trPr>
        <w:tc>
          <w:tcPr>
            <w:tcW w:w="1134"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11258" w:type="dxa"/>
            <w:tcBorders>
              <w:bottom w:val="single" w:sz="4" w:space="0" w:color="000000"/>
              <w:right w:val="single" w:sz="4" w:space="0" w:color="000000"/>
            </w:tcBorders>
            <w:shd w:color="auto" w:fill="auto" w:val="clear"/>
          </w:tcPr>
          <w:p>
            <w:pPr>
              <w:pStyle w:val="Normal"/>
              <w:widowControl w:val="false"/>
              <w:suppressAutoHyphens w:val="false"/>
              <w:rPr>
                <w:color w:val="000000"/>
                <w:lang w:eastAsia="ru-RU"/>
              </w:rPr>
            </w:pPr>
            <w:r>
              <w:rPr>
                <w:color w:val="000000"/>
                <w:lang w:eastAsia="ru-RU"/>
              </w:rPr>
              <w:t>Замена участка тепловой сети от ТК 3-6 до ТК 3-6/1 (2 часть)по ул. Котовского котельной "Соцгород" г. Валуйки</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1 768,4</w:t>
            </w:r>
          </w:p>
        </w:tc>
      </w:tr>
      <w:tr>
        <w:trPr>
          <w:trHeight w:val="425" w:hRule="atLeast"/>
        </w:trPr>
        <w:tc>
          <w:tcPr>
            <w:tcW w:w="1134"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11258" w:type="dxa"/>
            <w:tcBorders>
              <w:bottom w:val="single" w:sz="4" w:space="0" w:color="000000"/>
              <w:right w:val="single" w:sz="4" w:space="0" w:color="000000"/>
            </w:tcBorders>
            <w:shd w:color="000000" w:fill="FFFFFF" w:val="clear"/>
          </w:tcPr>
          <w:p>
            <w:pPr>
              <w:pStyle w:val="Normal"/>
              <w:widowControl w:val="false"/>
              <w:suppressAutoHyphens w:val="false"/>
              <w:rPr>
                <w:color w:val="000000"/>
                <w:lang w:eastAsia="ru-RU"/>
              </w:rPr>
            </w:pPr>
            <w:r>
              <w:rPr>
                <w:color w:val="000000"/>
                <w:lang w:eastAsia="ru-RU"/>
              </w:rPr>
              <w:t>Оборудование аварийного электроснабжения объектов филиала</w:t>
            </w:r>
          </w:p>
        </w:tc>
        <w:tc>
          <w:tcPr>
            <w:tcW w:w="2003" w:type="dxa"/>
            <w:tcBorders>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9 113,1</w:t>
            </w:r>
          </w:p>
        </w:tc>
      </w:tr>
      <w:tr>
        <w:trPr>
          <w:trHeight w:val="375" w:hRule="atLeast"/>
        </w:trPr>
        <w:tc>
          <w:tcPr>
            <w:tcW w:w="12392"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ИТОГО:</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10 881,5</w:t>
            </w:r>
          </w:p>
        </w:tc>
      </w:tr>
      <w:tr>
        <w:trPr>
          <w:trHeight w:val="300" w:hRule="exact"/>
        </w:trPr>
        <w:tc>
          <w:tcPr>
            <w:tcW w:w="1134" w:type="dxa"/>
            <w:tcBorders/>
            <w:shd w:color="auto" w:fill="auto" w:val="clear"/>
            <w:vAlign w:val="bottom"/>
          </w:tcPr>
          <w:p>
            <w:pPr>
              <w:pStyle w:val="Normal"/>
              <w:widowControl w:val="false"/>
              <w:suppressAutoHyphens w:val="false"/>
              <w:jc w:val="center"/>
              <w:rPr>
                <w:b/>
                <w:bCs/>
                <w:color w:val="000000"/>
                <w:lang w:eastAsia="ru-RU"/>
              </w:rPr>
            </w:pPr>
            <w:r>
              <w:rPr>
                <w:b/>
                <w:bCs/>
                <w:color w:val="000000"/>
                <w:lang w:eastAsia="ru-RU"/>
              </w:rPr>
            </w:r>
          </w:p>
        </w:tc>
        <w:tc>
          <w:tcPr>
            <w:tcW w:w="11258" w:type="dxa"/>
            <w:tcBorders/>
            <w:shd w:color="auto" w:fill="auto" w:val="clear"/>
            <w:vAlign w:val="bottom"/>
          </w:tcPr>
          <w:p>
            <w:pPr>
              <w:pStyle w:val="Normal"/>
              <w:widowControl w:val="false"/>
              <w:suppressAutoHyphens w:val="false"/>
              <w:rPr>
                <w:lang w:eastAsia="ru-RU"/>
              </w:rPr>
            </w:pPr>
            <w:r>
              <w:rPr>
                <w:lang w:eastAsia="ru-RU"/>
              </w:rPr>
            </w:r>
          </w:p>
        </w:tc>
        <w:tc>
          <w:tcPr>
            <w:tcW w:w="2003" w:type="dxa"/>
            <w:tcBorders/>
            <w:shd w:color="auto" w:fill="auto" w:val="clear"/>
            <w:vAlign w:val="bottom"/>
          </w:tcPr>
          <w:p>
            <w:pPr>
              <w:pStyle w:val="Normal"/>
              <w:widowControl w:val="false"/>
              <w:suppressAutoHyphens w:val="false"/>
              <w:rPr>
                <w:lang w:eastAsia="ru-RU"/>
              </w:rPr>
            </w:pPr>
            <w:r>
              <w:rPr>
                <w:lang w:eastAsia="ru-RU"/>
              </w:rPr>
            </w:r>
          </w:p>
        </w:tc>
      </w:tr>
      <w:tr>
        <w:trPr>
          <w:trHeight w:val="810" w:hRule="atLeast"/>
        </w:trPr>
        <w:tc>
          <w:tcPr>
            <w:tcW w:w="14395" w:type="dxa"/>
            <w:gridSpan w:val="3"/>
            <w:tcBorders>
              <w:bottom w:val="single" w:sz="4" w:space="0" w:color="000000"/>
            </w:tcBorders>
            <w:shd w:color="auto" w:fill="auto" w:val="clear"/>
            <w:vAlign w:val="center"/>
          </w:tcPr>
          <w:p>
            <w:pPr>
              <w:pStyle w:val="Normal"/>
              <w:widowControl w:val="false"/>
              <w:suppressAutoHyphens w:val="false"/>
              <w:jc w:val="center"/>
              <w:rPr>
                <w:lang w:eastAsia="ru-RU"/>
              </w:rPr>
            </w:pPr>
            <w:r>
              <w:rPr>
                <w:lang w:eastAsia="ru-RU"/>
              </w:rPr>
              <w:t>Инвестиционная программа филиала АО «РИР Энерго»-«Белгородская генерация» на 2025 год по Валуйскому муниципальному округу</w:t>
            </w:r>
          </w:p>
        </w:tc>
      </w:tr>
      <w:tr>
        <w:trPr>
          <w:trHeight w:val="750" w:hRule="atLeast"/>
        </w:trPr>
        <w:tc>
          <w:tcPr>
            <w:tcW w:w="1134"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 xml:space="preserve">№ </w:t>
            </w:r>
            <w:r>
              <w:rPr>
                <w:b/>
                <w:bCs/>
                <w:lang w:eastAsia="ru-RU"/>
              </w:rPr>
              <w:t>п/п</w:t>
            </w:r>
          </w:p>
        </w:tc>
        <w:tc>
          <w:tcPr>
            <w:tcW w:w="112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Наименование мероприятия</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Затраты, тыс. руб. без НДС</w:t>
            </w:r>
          </w:p>
        </w:tc>
      </w:tr>
      <w:tr>
        <w:trPr>
          <w:trHeight w:val="375" w:hRule="atLeast"/>
        </w:trPr>
        <w:tc>
          <w:tcPr>
            <w:tcW w:w="1134"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w:t>
            </w:r>
          </w:p>
        </w:tc>
        <w:tc>
          <w:tcPr>
            <w:tcW w:w="11258"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автотранспорта для нужд ПП "ВТС"</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2 297,5</w:t>
            </w:r>
          </w:p>
        </w:tc>
      </w:tr>
      <w:tr>
        <w:trPr>
          <w:trHeight w:val="375" w:hRule="atLeast"/>
        </w:trPr>
        <w:tc>
          <w:tcPr>
            <w:tcW w:w="1134"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w:t>
            </w:r>
          </w:p>
        </w:tc>
        <w:tc>
          <w:tcPr>
            <w:tcW w:w="11258"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ультразвукового расходомера Акрон-01</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232,0</w:t>
            </w:r>
          </w:p>
        </w:tc>
      </w:tr>
      <w:tr>
        <w:trPr>
          <w:trHeight w:val="375" w:hRule="atLeast"/>
        </w:trPr>
        <w:tc>
          <w:tcPr>
            <w:tcW w:w="1134"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3</w:t>
            </w:r>
          </w:p>
        </w:tc>
        <w:tc>
          <w:tcPr>
            <w:tcW w:w="11258"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насоса ХМ 25/50К5-7,5/2</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156,3</w:t>
            </w:r>
          </w:p>
        </w:tc>
      </w:tr>
      <w:tr>
        <w:trPr>
          <w:trHeight w:val="375" w:hRule="atLeast"/>
        </w:trPr>
        <w:tc>
          <w:tcPr>
            <w:tcW w:w="1134"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4</w:t>
            </w:r>
          </w:p>
        </w:tc>
        <w:tc>
          <w:tcPr>
            <w:tcW w:w="11258"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Реконструкция бытовых помещений ПП "ВТС"</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1 830,0</w:t>
            </w:r>
          </w:p>
        </w:tc>
      </w:tr>
      <w:tr>
        <w:trPr>
          <w:trHeight w:val="375" w:hRule="atLeast"/>
        </w:trPr>
        <w:tc>
          <w:tcPr>
            <w:tcW w:w="1134"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 </w:t>
            </w:r>
          </w:p>
        </w:tc>
        <w:tc>
          <w:tcPr>
            <w:tcW w:w="11258" w:type="dxa"/>
            <w:tcBorders>
              <w:bottom w:val="single" w:sz="4" w:space="0" w:color="000000"/>
              <w:right w:val="single" w:sz="4" w:space="0" w:color="000000"/>
            </w:tcBorders>
            <w:shd w:color="auto" w:fill="auto" w:val="clear"/>
          </w:tcPr>
          <w:p>
            <w:pPr>
              <w:pStyle w:val="Normal"/>
              <w:widowControl w:val="false"/>
              <w:suppressAutoHyphens w:val="false"/>
              <w:rPr>
                <w:b/>
                <w:bCs/>
                <w:lang w:eastAsia="ru-RU"/>
              </w:rPr>
            </w:pPr>
            <w:r>
              <w:rPr>
                <w:b/>
                <w:bCs/>
                <w:lang w:eastAsia="ru-RU"/>
              </w:rPr>
              <w:t>Итого:</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4 515,8</w:t>
            </w:r>
          </w:p>
        </w:tc>
      </w:tr>
      <w:tr>
        <w:trPr>
          <w:trHeight w:val="300" w:hRule="exact"/>
        </w:trPr>
        <w:tc>
          <w:tcPr>
            <w:tcW w:w="1134" w:type="dxa"/>
            <w:tcBorders/>
            <w:shd w:color="auto" w:fill="auto" w:val="clear"/>
            <w:vAlign w:val="bottom"/>
          </w:tcPr>
          <w:p>
            <w:pPr>
              <w:pStyle w:val="Normal"/>
              <w:widowControl w:val="false"/>
              <w:suppressAutoHyphens w:val="false"/>
              <w:jc w:val="center"/>
              <w:rPr>
                <w:b/>
                <w:bCs/>
                <w:lang w:eastAsia="ru-RU"/>
              </w:rPr>
            </w:pPr>
            <w:r>
              <w:rPr>
                <w:b/>
                <w:bCs/>
                <w:lang w:eastAsia="ru-RU"/>
              </w:rPr>
            </w:r>
          </w:p>
        </w:tc>
        <w:tc>
          <w:tcPr>
            <w:tcW w:w="11258" w:type="dxa"/>
            <w:tcBorders/>
            <w:shd w:color="auto" w:fill="auto" w:val="clear"/>
            <w:vAlign w:val="bottom"/>
          </w:tcPr>
          <w:p>
            <w:pPr>
              <w:pStyle w:val="Normal"/>
              <w:widowControl w:val="false"/>
              <w:suppressAutoHyphens w:val="false"/>
              <w:rPr>
                <w:lang w:eastAsia="ru-RU"/>
              </w:rPr>
            </w:pPr>
            <w:r>
              <w:rPr>
                <w:lang w:eastAsia="ru-RU"/>
              </w:rPr>
            </w:r>
          </w:p>
        </w:tc>
        <w:tc>
          <w:tcPr>
            <w:tcW w:w="2003" w:type="dxa"/>
            <w:tcBorders/>
            <w:shd w:color="auto" w:fill="auto" w:val="clear"/>
            <w:vAlign w:val="bottom"/>
          </w:tcPr>
          <w:p>
            <w:pPr>
              <w:pStyle w:val="Normal"/>
              <w:widowControl w:val="false"/>
              <w:suppressAutoHyphens w:val="false"/>
              <w:rPr>
                <w:lang w:eastAsia="ru-RU"/>
              </w:rPr>
            </w:pPr>
            <w:r>
              <w:rPr>
                <w:lang w:eastAsia="ru-RU"/>
              </w:rPr>
            </w:r>
          </w:p>
        </w:tc>
      </w:tr>
      <w:tr>
        <w:trPr>
          <w:trHeight w:val="300" w:hRule="exact"/>
        </w:trPr>
        <w:tc>
          <w:tcPr>
            <w:tcW w:w="1134" w:type="dxa"/>
            <w:tcBorders/>
            <w:shd w:color="auto" w:fill="auto" w:val="clear"/>
            <w:vAlign w:val="bottom"/>
          </w:tcPr>
          <w:p>
            <w:pPr>
              <w:pStyle w:val="Normal"/>
              <w:widowControl w:val="false"/>
              <w:suppressAutoHyphens w:val="false"/>
              <w:rPr>
                <w:lang w:eastAsia="ru-RU"/>
              </w:rPr>
            </w:pPr>
            <w:r>
              <w:rPr>
                <w:lang w:eastAsia="ru-RU"/>
              </w:rPr>
            </w:r>
          </w:p>
        </w:tc>
        <w:tc>
          <w:tcPr>
            <w:tcW w:w="11258" w:type="dxa"/>
            <w:tcBorders/>
            <w:shd w:color="auto" w:fill="auto" w:val="clear"/>
            <w:vAlign w:val="bottom"/>
          </w:tcPr>
          <w:p>
            <w:pPr>
              <w:pStyle w:val="Normal"/>
              <w:widowControl w:val="false"/>
              <w:suppressAutoHyphens w:val="false"/>
              <w:rPr>
                <w:lang w:eastAsia="ru-RU"/>
              </w:rPr>
            </w:pPr>
            <w:r>
              <w:rPr>
                <w:lang w:eastAsia="ru-RU"/>
              </w:rPr>
            </w:r>
          </w:p>
        </w:tc>
        <w:tc>
          <w:tcPr>
            <w:tcW w:w="2003" w:type="dxa"/>
            <w:tcBorders/>
            <w:shd w:color="auto" w:fill="auto" w:val="clear"/>
            <w:vAlign w:val="bottom"/>
          </w:tcPr>
          <w:p>
            <w:pPr>
              <w:pStyle w:val="Normal"/>
              <w:widowControl w:val="false"/>
              <w:suppressAutoHyphens w:val="false"/>
              <w:rPr>
                <w:lang w:eastAsia="ru-RU"/>
              </w:rPr>
            </w:pPr>
            <w:r>
              <w:rPr>
                <w:lang w:eastAsia="ru-RU"/>
              </w:rPr>
            </w:r>
          </w:p>
        </w:tc>
      </w:tr>
      <w:tr>
        <w:trPr>
          <w:trHeight w:val="855" w:hRule="atLeast"/>
        </w:trPr>
        <w:tc>
          <w:tcPr>
            <w:tcW w:w="14395" w:type="dxa"/>
            <w:gridSpan w:val="3"/>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Инвестиционная программа филиала АО «РИР Энерго»-«Белгородская генерация» на 2026 год по Валуйскому муниципальному округу</w:t>
            </w:r>
          </w:p>
        </w:tc>
      </w:tr>
      <w:tr>
        <w:trPr>
          <w:trHeight w:val="95" w:hRule="exact"/>
        </w:trPr>
        <w:tc>
          <w:tcPr>
            <w:tcW w:w="1134"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11258" w:type="dxa"/>
            <w:tcBorders/>
            <w:shd w:color="auto" w:fill="auto" w:val="clear"/>
            <w:vAlign w:val="center"/>
          </w:tcPr>
          <w:p>
            <w:pPr>
              <w:pStyle w:val="Normal"/>
              <w:widowControl w:val="false"/>
              <w:suppressAutoHyphens w:val="false"/>
              <w:rPr>
                <w:lang w:eastAsia="ru-RU"/>
              </w:rPr>
            </w:pPr>
            <w:r>
              <w:rPr>
                <w:lang w:eastAsia="ru-RU"/>
              </w:rPr>
            </w:r>
          </w:p>
        </w:tc>
        <w:tc>
          <w:tcPr>
            <w:tcW w:w="2003" w:type="dxa"/>
            <w:tcBorders/>
            <w:shd w:color="auto" w:fill="auto" w:val="clear"/>
            <w:vAlign w:val="center"/>
          </w:tcPr>
          <w:p>
            <w:pPr>
              <w:pStyle w:val="Normal"/>
              <w:widowControl w:val="false"/>
              <w:suppressAutoHyphens w:val="false"/>
              <w:jc w:val="center"/>
              <w:rPr>
                <w:lang w:eastAsia="ru-RU"/>
              </w:rPr>
            </w:pPr>
            <w:r>
              <w:rPr>
                <w:lang w:eastAsia="ru-RU"/>
              </w:rPr>
            </w:r>
          </w:p>
        </w:tc>
      </w:tr>
      <w:tr>
        <w:trPr>
          <w:trHeight w:val="750" w:hRule="atLeast"/>
        </w:trPr>
        <w:tc>
          <w:tcPr>
            <w:tcW w:w="11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 </w:t>
            </w:r>
            <w:r>
              <w:rPr>
                <w:b/>
                <w:bCs/>
                <w:color w:val="000000"/>
                <w:lang w:eastAsia="ru-RU"/>
              </w:rPr>
              <w:t>п/п</w:t>
            </w:r>
          </w:p>
        </w:tc>
        <w:tc>
          <w:tcPr>
            <w:tcW w:w="11258"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Наименование мероприятий</w:t>
            </w:r>
          </w:p>
        </w:tc>
        <w:tc>
          <w:tcPr>
            <w:tcW w:w="2003"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Затраты, тыс. руб. (без НДС)</w:t>
            </w:r>
          </w:p>
        </w:tc>
      </w:tr>
      <w:tr>
        <w:trPr>
          <w:trHeight w:val="839" w:hRule="atLeast"/>
        </w:trPr>
        <w:tc>
          <w:tcPr>
            <w:tcW w:w="1134"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1</w:t>
            </w:r>
          </w:p>
        </w:tc>
        <w:tc>
          <w:tcPr>
            <w:tcW w:w="11258" w:type="dxa"/>
            <w:tcBorders>
              <w:bottom w:val="single" w:sz="4" w:space="0" w:color="000000"/>
              <w:right w:val="single" w:sz="4" w:space="0" w:color="000000"/>
            </w:tcBorders>
            <w:shd w:color="000000" w:fill="FFFFFF" w:val="clear"/>
          </w:tcPr>
          <w:p>
            <w:pPr>
              <w:pStyle w:val="Normal"/>
              <w:widowControl w:val="false"/>
              <w:suppressAutoHyphens w:val="false"/>
              <w:rPr>
                <w:color w:val="000000"/>
                <w:lang w:eastAsia="ru-RU"/>
              </w:rPr>
            </w:pPr>
            <w:r>
              <w:rPr>
                <w:color w:val="000000"/>
                <w:lang w:eastAsia="ru-RU"/>
              </w:rPr>
              <w:t>Замена участка тепловой сети котельной Центральная от ТК9-6 до ПНС-1 и от ТК9-5 до ПНС-1 по ул. М. Горького г. Валуйки</w:t>
            </w:r>
          </w:p>
        </w:tc>
        <w:tc>
          <w:tcPr>
            <w:tcW w:w="2003" w:type="dxa"/>
            <w:tcBorders>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18 989,46</w:t>
            </w:r>
          </w:p>
        </w:tc>
      </w:tr>
      <w:tr>
        <w:trPr>
          <w:trHeight w:val="375" w:hRule="atLeast"/>
        </w:trPr>
        <w:tc>
          <w:tcPr>
            <w:tcW w:w="1134"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1258"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ИТОГО:</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18 989,46</w:t>
            </w:r>
          </w:p>
        </w:tc>
      </w:tr>
    </w:tbl>
    <w:p>
      <w:pPr>
        <w:pStyle w:val="Normal"/>
        <w:jc w:val="both"/>
        <w:rPr>
          <w:rStyle w:val="FontStyle94"/>
          <w:bCs/>
          <w:sz w:val="24"/>
          <w:szCs w:val="24"/>
        </w:rPr>
      </w:pPr>
      <w:r>
        <w:rPr>
          <w:bCs/>
          <w:sz w:val="24"/>
          <w:szCs w:val="24"/>
        </w:rPr>
      </w:r>
    </w:p>
    <w:p>
      <w:pPr>
        <w:pStyle w:val="Normal"/>
        <w:jc w:val="both"/>
        <w:rPr>
          <w:rStyle w:val="FontStyle94"/>
          <w:bCs/>
          <w:sz w:val="24"/>
          <w:szCs w:val="24"/>
        </w:rPr>
      </w:pPr>
      <w:r>
        <w:rPr>
          <w:bCs/>
          <w:sz w:val="24"/>
          <w:szCs w:val="24"/>
        </w:rPr>
      </w:r>
    </w:p>
    <w:p>
      <w:pPr>
        <w:pStyle w:val="Normal"/>
        <w:ind w:firstLine="709"/>
        <w:jc w:val="both"/>
        <w:rPr>
          <w:rStyle w:val="FontStyle94"/>
          <w:bCs/>
          <w:sz w:val="24"/>
          <w:szCs w:val="24"/>
        </w:rPr>
      </w:pPr>
      <w:r>
        <w:rPr>
          <w:rStyle w:val="FontStyle94"/>
          <w:bCs/>
          <w:sz w:val="24"/>
          <w:szCs w:val="24"/>
        </w:rPr>
        <w:t>Перечень реконструируемых тепловых сетей с разбивкой по диаметрам и длинам будет определен при последующей актуализации схем теплоснабжения поселения.</w:t>
      </w:r>
    </w:p>
    <w:p>
      <w:pPr>
        <w:pStyle w:val="Normal"/>
        <w:rPr>
          <w:rStyle w:val="FontStyle94"/>
          <w:b/>
          <w:sz w:val="24"/>
          <w:szCs w:val="24"/>
        </w:rPr>
      </w:pPr>
      <w:r>
        <w:rPr>
          <w:rStyle w:val="FontStyle94"/>
          <w:b/>
          <w:sz w:val="24"/>
          <w:szCs w:val="24"/>
        </w:rPr>
        <w:t>8.8. Предложения по строительству, реконструкции и (или) модернизации насосных станций</w:t>
      </w:r>
    </w:p>
    <w:p>
      <w:pPr>
        <w:pStyle w:val="Normal"/>
        <w:jc w:val="both"/>
        <w:rPr>
          <w:rStyle w:val="FontStyle94"/>
          <w:bCs/>
          <w:sz w:val="24"/>
          <w:szCs w:val="24"/>
        </w:rPr>
      </w:pPr>
      <w:r>
        <w:rPr>
          <w:rStyle w:val="FontStyle94"/>
          <w:bCs/>
          <w:sz w:val="24"/>
          <w:szCs w:val="24"/>
        </w:rPr>
        <w:tab/>
        <w:t>Перекачивающие насосные станции (ПНС) предназначены для обеспечения требуемых гидравлических режимов теплоснабжения. Основным оборудованием ПНС являются сетевые насосы. Насосные станции в системах теплоснабжения поселения отсутствуют. Циркуляция теплоносителя обеспечивается за счет насосов расположенных на котельных поселения. Строительство насосных станций также не планируется.</w:t>
      </w:r>
    </w:p>
    <w:p>
      <w:pPr>
        <w:pStyle w:val="Normal"/>
        <w:jc w:val="both"/>
        <w:rPr>
          <w:rStyle w:val="FontStyle94"/>
          <w:b/>
          <w:sz w:val="24"/>
          <w:szCs w:val="24"/>
        </w:rPr>
      </w:pPr>
      <w:r>
        <w:rPr>
          <w:rStyle w:val="FontStyle94"/>
          <w:b/>
          <w:sz w:val="24"/>
          <w:szCs w:val="24"/>
        </w:rPr>
        <w:t>8.9.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p>
    <w:p>
      <w:pPr>
        <w:pStyle w:val="Normal"/>
        <w:jc w:val="both"/>
        <w:rPr>
          <w:rStyle w:val="FontStyle94"/>
          <w:b/>
          <w:sz w:val="24"/>
          <w:szCs w:val="24"/>
        </w:rPr>
      </w:pPr>
      <w:r>
        <w:rPr>
          <w:b/>
          <w:sz w:val="24"/>
          <w:szCs w:val="24"/>
        </w:rPr>
      </w:r>
    </w:p>
    <w:p>
      <w:pPr>
        <w:pStyle w:val="Normal"/>
        <w:jc w:val="both"/>
        <w:rPr>
          <w:rStyle w:val="FontStyle94"/>
          <w:sz w:val="24"/>
          <w:szCs w:val="24"/>
        </w:rPr>
      </w:pPr>
      <w:r>
        <w:rPr>
          <w:rStyle w:val="FontStyle94"/>
          <w:sz w:val="24"/>
          <w:szCs w:val="24"/>
        </w:rPr>
        <w:tab/>
        <w:t>Изменения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 отсутствуют.</w:t>
      </w:r>
    </w:p>
    <w:p>
      <w:pPr>
        <w:pStyle w:val="Normal"/>
        <w:rPr>
          <w:rStyle w:val="FontStyle94"/>
          <w:b/>
          <w:sz w:val="24"/>
          <w:szCs w:val="24"/>
        </w:rPr>
      </w:pPr>
      <w:bookmarkStart w:id="306" w:name="_Toc16001597"/>
      <w:r>
        <w:rPr>
          <w:rStyle w:val="FontStyle94"/>
          <w:b/>
          <w:sz w:val="24"/>
          <w:szCs w:val="24"/>
        </w:rPr>
        <w:t>9. Предложения по переводу открытых систем теплоснабжения (горячего водоснабжения) в закрытые системы горячего водоснабжения</w:t>
      </w:r>
      <w:bookmarkEnd w:id="306"/>
    </w:p>
    <w:p>
      <w:pPr>
        <w:pStyle w:val="Normal"/>
        <w:ind w:firstLine="709"/>
        <w:jc w:val="both"/>
        <w:rPr/>
      </w:pPr>
      <w:r>
        <w:rPr/>
        <w:t>Открытые системы теплоснабжения (горячего водоснабжения) на территории поселения отсутствуют.</w:t>
      </w:r>
    </w:p>
    <w:p>
      <w:pPr>
        <w:pStyle w:val="Normal"/>
        <w:rPr>
          <w:rStyle w:val="FontStyle94"/>
          <w:b/>
          <w:sz w:val="24"/>
          <w:szCs w:val="24"/>
        </w:rPr>
      </w:pPr>
      <w:bookmarkStart w:id="307" w:name="_Toc16001604"/>
      <w:r>
        <w:rPr>
          <w:rStyle w:val="FontStyle94"/>
          <w:b/>
          <w:sz w:val="24"/>
          <w:szCs w:val="24"/>
        </w:rPr>
        <w:t>10. Перспективные топливные балансы</w:t>
      </w:r>
      <w:bookmarkEnd w:id="307"/>
    </w:p>
    <w:p>
      <w:pPr>
        <w:pStyle w:val="Normal"/>
        <w:jc w:val="both"/>
        <w:rPr>
          <w:rStyle w:val="FontStyle94"/>
          <w:b/>
          <w:sz w:val="24"/>
          <w:szCs w:val="24"/>
        </w:rPr>
      </w:pPr>
      <w:bookmarkStart w:id="308" w:name="_Toc15910796"/>
      <w:bookmarkStart w:id="309" w:name="_Toc16001605"/>
      <w:r>
        <w:rPr>
          <w:rStyle w:val="FontStyle94"/>
          <w:b/>
          <w:sz w:val="24"/>
          <w:szCs w:val="24"/>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308"/>
      <w:bookmarkEnd w:id="309"/>
    </w:p>
    <w:p>
      <w:pPr>
        <w:pStyle w:val="Normal"/>
        <w:jc w:val="both"/>
        <w:rPr>
          <w:rStyle w:val="FontStyle94"/>
          <w:bCs/>
          <w:sz w:val="24"/>
          <w:szCs w:val="24"/>
        </w:rPr>
      </w:pPr>
      <w:r>
        <w:rPr>
          <w:rStyle w:val="FontStyle94"/>
          <w:bCs/>
          <w:sz w:val="24"/>
          <w:szCs w:val="24"/>
        </w:rPr>
        <w:tab/>
        <w:t>Перспективные топливные балансы для каждого источника тепловой энергии, расположенного в границах поселения представлены в таблице 10.1</w:t>
      </w:r>
    </w:p>
    <w:p>
      <w:pPr>
        <w:pStyle w:val="Normal"/>
        <w:jc w:val="right"/>
        <w:rPr>
          <w:rStyle w:val="FontStyle94"/>
          <w:bCs/>
          <w:sz w:val="24"/>
          <w:szCs w:val="24"/>
        </w:rPr>
      </w:pPr>
      <w:r>
        <w:rPr>
          <w:rStyle w:val="FontStyle94"/>
          <w:bCs/>
          <w:sz w:val="24"/>
          <w:szCs w:val="24"/>
        </w:rPr>
        <w:t>Таблица 10.1</w:t>
      </w:r>
    </w:p>
    <w:p>
      <w:pPr>
        <w:pStyle w:val="Normal"/>
        <w:jc w:val="right"/>
        <w:rPr>
          <w:rStyle w:val="FontStyle94"/>
          <w:bCs/>
          <w:sz w:val="24"/>
          <w:szCs w:val="24"/>
        </w:rPr>
      </w:pPr>
      <w:r>
        <w:rPr>
          <w:bCs/>
          <w:sz w:val="24"/>
          <w:szCs w:val="24"/>
        </w:rPr>
      </w:r>
    </w:p>
    <w:p>
      <w:pPr>
        <w:pStyle w:val="Normal"/>
        <w:jc w:val="center"/>
        <w:rPr>
          <w:rStyle w:val="FontStyle94"/>
          <w:bCs/>
          <w:sz w:val="24"/>
          <w:szCs w:val="24"/>
        </w:rPr>
      </w:pPr>
      <w:r>
        <w:rPr>
          <w:rStyle w:val="FontStyle94"/>
          <w:bCs/>
          <w:sz w:val="24"/>
          <w:szCs w:val="24"/>
        </w:rPr>
        <w:t>Баланс топливо-энергетических ресурсов</w:t>
      </w:r>
    </w:p>
    <w:p>
      <w:pPr>
        <w:pStyle w:val="Normal"/>
        <w:jc w:val="center"/>
        <w:rPr>
          <w:rStyle w:val="FontStyle94"/>
          <w:bCs/>
          <w:sz w:val="24"/>
          <w:szCs w:val="24"/>
        </w:rPr>
      </w:pPr>
      <w:r>
        <w:rPr>
          <w:rStyle w:val="FontStyle94"/>
          <w:bCs/>
          <w:sz w:val="24"/>
          <w:szCs w:val="24"/>
        </w:rPr>
        <w:t>филиал АО "РИР Энерго"-"Белгородская генерация" 2026-2030</w:t>
      </w:r>
    </w:p>
    <w:p>
      <w:pPr>
        <w:pStyle w:val="Normal"/>
        <w:jc w:val="right"/>
        <w:rPr>
          <w:rStyle w:val="FontStyle94"/>
          <w:bCs/>
          <w:sz w:val="24"/>
          <w:szCs w:val="24"/>
        </w:rPr>
      </w:pPr>
      <w:r>
        <w:rPr>
          <w:bCs/>
          <w:sz w:val="24"/>
          <w:szCs w:val="24"/>
        </w:rPr>
      </w:r>
    </w:p>
    <w:tbl>
      <w:tblPr>
        <w:tblW w:w="14155" w:type="dxa"/>
        <w:jc w:val="left"/>
        <w:tblInd w:w="50" w:type="dxa"/>
        <w:tblLayout w:type="fixed"/>
        <w:tblCellMar>
          <w:top w:w="0" w:type="dxa"/>
          <w:left w:w="108" w:type="dxa"/>
          <w:bottom w:w="0" w:type="dxa"/>
          <w:right w:w="108" w:type="dxa"/>
        </w:tblCellMar>
        <w:tblLook w:val="04a0" w:noHBand="0" w:noVBand="1" w:firstColumn="1" w:lastRow="0" w:lastColumn="0" w:firstRow="1"/>
      </w:tblPr>
      <w:tblGrid>
        <w:gridCol w:w="839"/>
        <w:gridCol w:w="6776"/>
        <w:gridCol w:w="2726"/>
        <w:gridCol w:w="1962"/>
        <w:gridCol w:w="1852"/>
      </w:tblGrid>
      <w:tr>
        <w:trPr>
          <w:trHeight w:val="315" w:hRule="atLeast"/>
        </w:trPr>
        <w:tc>
          <w:tcPr>
            <w:tcW w:w="14155" w:type="dxa"/>
            <w:gridSpan w:val="5"/>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r>
          </w:p>
        </w:tc>
      </w:tr>
      <w:tr>
        <w:trPr>
          <w:trHeight w:val="330" w:hRule="atLeast"/>
        </w:trPr>
        <w:tc>
          <w:tcPr>
            <w:tcW w:w="14155" w:type="dxa"/>
            <w:gridSpan w:val="5"/>
            <w:tcBorders>
              <w:bottom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r>
          </w:p>
        </w:tc>
      </w:tr>
      <w:tr>
        <w:trPr>
          <w:trHeight w:val="172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xml:space="preserve">№ </w:t>
            </w:r>
            <w:r>
              <w:rPr>
                <w:color w:val="000000"/>
                <w:sz w:val="22"/>
                <w:szCs w:val="22"/>
                <w:lang w:eastAsia="ru-RU"/>
              </w:rPr>
              <w:t>п/п</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Наименование источника тепловой энергии</w:t>
            </w:r>
          </w:p>
        </w:tc>
        <w:tc>
          <w:tcPr>
            <w:tcW w:w="2726" w:type="dxa"/>
            <w:tcBorders>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Отпуск тепловой энергии с коллекторов источника тепловой энергии, Гкал/год</w:t>
            </w:r>
          </w:p>
        </w:tc>
        <w:tc>
          <w:tcPr>
            <w:tcW w:w="196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Расход условного топлива, тут</w:t>
            </w:r>
          </w:p>
        </w:tc>
        <w:tc>
          <w:tcPr>
            <w:tcW w:w="1852"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Расход натурального топлива, тыс.м3</w:t>
            </w:r>
          </w:p>
        </w:tc>
      </w:tr>
      <w:tr>
        <w:trPr>
          <w:trHeight w:val="31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«Центральная» г.Валуйки, п/у Пушкина ,1</w:t>
            </w:r>
          </w:p>
        </w:tc>
        <w:tc>
          <w:tcPr>
            <w:tcW w:w="2726" w:type="dxa"/>
            <w:tcBorders>
              <w:top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30 452</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4 815</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4 052</w:t>
            </w:r>
          </w:p>
        </w:tc>
      </w:tr>
      <w:tr>
        <w:trPr>
          <w:trHeight w:val="31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«Соцгородок» г.Валуйки, ул.Курячего,1/2 </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23 561</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3 770</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3 173</w:t>
            </w:r>
          </w:p>
        </w:tc>
      </w:tr>
      <w:tr>
        <w:trPr>
          <w:trHeight w:val="58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«Островского» г.Валуйки, ул.Островского ,1а</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469</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75</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63</w:t>
            </w:r>
          </w:p>
        </w:tc>
      </w:tr>
      <w:tr>
        <w:trPr>
          <w:trHeight w:val="31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«СШ №3»г.Валуйки, ул.Комсомольская,28</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403</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64</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w:t>
            </w:r>
          </w:p>
        </w:tc>
      </w:tr>
      <w:tr>
        <w:trPr>
          <w:trHeight w:val="31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«Горького 100»  г.Валуйки, ул.Горького,100 </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1 455</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254</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214</w:t>
            </w:r>
          </w:p>
        </w:tc>
      </w:tr>
      <w:tr>
        <w:trPr>
          <w:trHeight w:val="31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«Чапаева,34»  г.Валуйки , ул.Чапаева ,34</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2 194</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351</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295</w:t>
            </w:r>
          </w:p>
        </w:tc>
      </w:tr>
      <w:tr>
        <w:trPr>
          <w:trHeight w:val="58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«ТК (по ул.Никольская, 36)»  г.Валуйки, ул.Никольская,36/1 </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409</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64</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w:t>
            </w:r>
          </w:p>
        </w:tc>
      </w:tr>
      <w:tr>
        <w:trPr>
          <w:trHeight w:val="870"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«ТКУ п .Дружба, очистные сооружения», Валуйский район, Яблоновский сельский округ, п.Дружба</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181</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w:t>
            </w:r>
          </w:p>
        </w:tc>
      </w:tr>
      <w:tr>
        <w:trPr>
          <w:trHeight w:val="58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«кот.Пушкина 9/1» г.Валуйки , ул.Пушкина ,9/1</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1 321</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204</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172</w:t>
            </w:r>
          </w:p>
        </w:tc>
      </w:tr>
      <w:tr>
        <w:trPr>
          <w:trHeight w:val="58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10</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«ул.Ленина 54» Валуйский р-он, пос.Уразово, ул.Ленина ,54</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1 756</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277</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233</w:t>
            </w:r>
          </w:p>
        </w:tc>
      </w:tr>
      <w:tr>
        <w:trPr>
          <w:trHeight w:val="58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«ЦРБ №2 п.Уразово» Валуйский р-он, пос.Уразово, ул.Больничная,1а</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1 288</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233</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196</w:t>
            </w:r>
          </w:p>
        </w:tc>
      </w:tr>
      <w:tr>
        <w:trPr>
          <w:trHeight w:val="58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12</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«Рабочая 37»  Валуйский  р-он, п.Уразово, ул.Рабочая ,37</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732</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115</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97</w:t>
            </w:r>
          </w:p>
        </w:tc>
      </w:tr>
      <w:tr>
        <w:trPr>
          <w:trHeight w:val="58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 Казначеевка» Валуйский р-он, с.Казначеевка ул.Центральная,15</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553</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86</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72</w:t>
            </w:r>
          </w:p>
        </w:tc>
      </w:tr>
      <w:tr>
        <w:trPr>
          <w:trHeight w:val="31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14</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с.Казинка , ул.Мира,3 Валуйского р-она</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1 000</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185</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156</w:t>
            </w:r>
          </w:p>
        </w:tc>
      </w:tr>
      <w:tr>
        <w:trPr>
          <w:trHeight w:val="58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15</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«кот.с.Бутырки» Валуйский район, с.Бутырки , ул.Школьная,8</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404</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64</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54</w:t>
            </w:r>
          </w:p>
        </w:tc>
      </w:tr>
      <w:tr>
        <w:trPr>
          <w:trHeight w:val="58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16</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«кот.с.Тимоново» Валуйский район,с.Тимоново, ул.Школьная,4</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302</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48</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41</w:t>
            </w:r>
          </w:p>
        </w:tc>
      </w:tr>
      <w:tr>
        <w:trPr>
          <w:trHeight w:val="58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17</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«ТКУ ул.Колхозная 30/1»   г.Валуйки , ул.Колхозная,30/1</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894</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134</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113</w:t>
            </w:r>
          </w:p>
        </w:tc>
      </w:tr>
      <w:tr>
        <w:trPr>
          <w:trHeight w:val="58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18</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«БМК – 2,52 ул.Космонавтов» г.Валуйки, ул.Космонавтов,24/1</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2 808</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436</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367</w:t>
            </w:r>
          </w:p>
        </w:tc>
      </w:tr>
      <w:tr>
        <w:trPr>
          <w:trHeight w:val="58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19</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«кот. по ул.Калинина»   г.Валуйки , ул.Калинина ,37/2 </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923</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138</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116</w:t>
            </w:r>
          </w:p>
        </w:tc>
      </w:tr>
      <w:tr>
        <w:trPr>
          <w:trHeight w:val="58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20</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«АБК-1 Административное здание» г.Валуйки , ул.Суржикова,30</w:t>
            </w:r>
          </w:p>
        </w:tc>
        <w:tc>
          <w:tcPr>
            <w:tcW w:w="2726" w:type="dxa"/>
            <w:tcBorders>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1962"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1852"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r>
      <w:tr>
        <w:trPr>
          <w:trHeight w:val="58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21</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«АБК-2 и гараж» г.Валуйки, ул.Суржикова ,30 </w:t>
            </w:r>
          </w:p>
        </w:tc>
        <w:tc>
          <w:tcPr>
            <w:tcW w:w="2726" w:type="dxa"/>
            <w:tcBorders>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458</w:t>
            </w:r>
          </w:p>
        </w:tc>
        <w:tc>
          <w:tcPr>
            <w:tcW w:w="1962"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68</w:t>
            </w:r>
          </w:p>
        </w:tc>
        <w:tc>
          <w:tcPr>
            <w:tcW w:w="1852" w:type="dxa"/>
            <w:tcBorders>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57</w:t>
            </w:r>
          </w:p>
        </w:tc>
      </w:tr>
      <w:tr>
        <w:trPr>
          <w:trHeight w:val="585" w:hRule="atLeast"/>
        </w:trPr>
        <w:tc>
          <w:tcPr>
            <w:tcW w:w="839" w:type="dxa"/>
            <w:tcBorders>
              <w:left w:val="single" w:sz="8" w:space="0" w:color="000000"/>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22</w:t>
            </w:r>
          </w:p>
        </w:tc>
        <w:tc>
          <w:tcPr>
            <w:tcW w:w="6776" w:type="dxa"/>
            <w:tcBorders>
              <w:bottom w:val="single" w:sz="8" w:space="0" w:color="000000"/>
              <w:right w:val="single" w:sz="8" w:space="0" w:color="000000"/>
            </w:tcBorders>
            <w:shd w:color="000000" w:fill="FFFFFF" w:val="clear"/>
            <w:vAlign w:val="center"/>
          </w:tcPr>
          <w:p>
            <w:pPr>
              <w:pStyle w:val="Normal"/>
              <w:widowControl w:val="false"/>
              <w:suppressAutoHyphens w:val="false"/>
              <w:rPr>
                <w:color w:val="000000"/>
                <w:sz w:val="22"/>
                <w:szCs w:val="22"/>
                <w:lang w:eastAsia="ru-RU"/>
              </w:rPr>
            </w:pPr>
            <w:r>
              <w:rPr>
                <w:color w:val="000000"/>
                <w:sz w:val="22"/>
                <w:szCs w:val="22"/>
                <w:lang w:eastAsia="ru-RU"/>
              </w:rPr>
              <w:t xml:space="preserve"> </w:t>
            </w:r>
            <w:r>
              <w:rPr>
                <w:color w:val="000000"/>
                <w:sz w:val="22"/>
                <w:szCs w:val="22"/>
                <w:lang w:eastAsia="ru-RU"/>
              </w:rPr>
              <w:t xml:space="preserve">«Склад и гараж»  г.Валуйки , ул.Суржикова ,30 </w:t>
            </w:r>
          </w:p>
        </w:tc>
        <w:tc>
          <w:tcPr>
            <w:tcW w:w="2726" w:type="dxa"/>
            <w:tcBorders>
              <w:bottom w:val="single" w:sz="8" w:space="0" w:color="000000"/>
              <w:right w:val="single" w:sz="8" w:space="0" w:color="000000"/>
            </w:tcBorders>
            <w:shd w:color="000000" w:fill="FFFFFF"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sz w:val="22"/>
                <w:szCs w:val="22"/>
                <w:lang w:eastAsia="ru-RU"/>
              </w:rPr>
            </w:pPr>
            <w:r>
              <w:rPr>
                <w:color w:val="000000"/>
                <w:sz w:val="22"/>
                <w:szCs w:val="22"/>
                <w:lang w:eastAsia="ru-RU"/>
              </w:rPr>
              <w:t> </w:t>
            </w:r>
          </w:p>
        </w:tc>
      </w:tr>
      <w:tr>
        <w:trPr>
          <w:trHeight w:val="315" w:hRule="atLeast"/>
        </w:trPr>
        <w:tc>
          <w:tcPr>
            <w:tcW w:w="839"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rPr>
                <w:color w:val="000000"/>
                <w:sz w:val="22"/>
                <w:szCs w:val="22"/>
                <w:lang w:eastAsia="ru-RU"/>
              </w:rPr>
            </w:pPr>
            <w:r>
              <w:rPr>
                <w:color w:val="000000"/>
                <w:sz w:val="22"/>
                <w:szCs w:val="22"/>
                <w:lang w:eastAsia="ru-RU"/>
              </w:rPr>
              <w:t> </w:t>
            </w:r>
          </w:p>
        </w:tc>
        <w:tc>
          <w:tcPr>
            <w:tcW w:w="677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Всего:</w:t>
            </w:r>
          </w:p>
        </w:tc>
        <w:tc>
          <w:tcPr>
            <w:tcW w:w="2726"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71 565</w:t>
            </w:r>
          </w:p>
        </w:tc>
        <w:tc>
          <w:tcPr>
            <w:tcW w:w="1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11 409</w:t>
            </w:r>
          </w:p>
        </w:tc>
        <w:tc>
          <w:tcPr>
            <w:tcW w:w="185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b/>
                <w:bCs/>
                <w:color w:val="000000"/>
                <w:sz w:val="22"/>
                <w:szCs w:val="22"/>
                <w:lang w:eastAsia="ru-RU"/>
              </w:rPr>
            </w:pPr>
            <w:r>
              <w:rPr>
                <w:b/>
                <w:bCs/>
                <w:color w:val="000000"/>
                <w:sz w:val="22"/>
                <w:szCs w:val="22"/>
                <w:lang w:eastAsia="ru-RU"/>
              </w:rPr>
              <w:t>9 601</w:t>
            </w:r>
          </w:p>
        </w:tc>
      </w:tr>
    </w:tbl>
    <w:p>
      <w:pPr>
        <w:pStyle w:val="Normal"/>
        <w:rPr>
          <w:rStyle w:val="FontStyle94"/>
          <w:bCs/>
          <w:sz w:val="24"/>
          <w:szCs w:val="24"/>
        </w:rPr>
      </w:pPr>
      <w:r>
        <w:rPr>
          <w:bCs/>
          <w:sz w:val="24"/>
          <w:szCs w:val="24"/>
        </w:rPr>
      </w:r>
    </w:p>
    <w:p>
      <w:pPr>
        <w:pStyle w:val="Normal"/>
        <w:jc w:val="both"/>
        <w:rPr>
          <w:rStyle w:val="FontStyle94"/>
          <w:b/>
          <w:sz w:val="24"/>
          <w:szCs w:val="24"/>
        </w:rPr>
      </w:pPr>
      <w:bookmarkStart w:id="310" w:name="_Toc15910797"/>
      <w:bookmarkStart w:id="311" w:name="_Toc16001606"/>
      <w:r>
        <w:rPr>
          <w:rStyle w:val="FontStyle94"/>
          <w:b/>
          <w:sz w:val="24"/>
          <w:szCs w:val="24"/>
        </w:rPr>
        <w:t>10.2. Результаты расчетов по каждому источнику тепловой энергии нормативных запасов топлива</w:t>
      </w:r>
      <w:bookmarkEnd w:id="310"/>
      <w:bookmarkEnd w:id="311"/>
    </w:p>
    <w:p>
      <w:pPr>
        <w:pStyle w:val="Normal"/>
        <w:rPr/>
      </w:pPr>
      <w:r>
        <w:rPr/>
        <w:tab/>
        <w:t>На котельных поселения  резервное и аварийное топливо не предусмотрено.</w:t>
      </w:r>
    </w:p>
    <w:p>
      <w:pPr>
        <w:pStyle w:val="Normal"/>
        <w:rPr/>
      </w:pPr>
      <w:r>
        <w:rPr/>
      </w:r>
    </w:p>
    <w:p>
      <w:pPr>
        <w:pStyle w:val="Normal"/>
        <w:jc w:val="both"/>
        <w:rPr>
          <w:rStyle w:val="FontStyle94"/>
          <w:b/>
          <w:sz w:val="24"/>
          <w:szCs w:val="24"/>
        </w:rPr>
      </w:pPr>
      <w:bookmarkStart w:id="312" w:name="_Toc15910798"/>
      <w:bookmarkStart w:id="313" w:name="_Toc16001607"/>
      <w:r>
        <w:rPr>
          <w:rStyle w:val="FontStyle94"/>
          <w:b/>
          <w:sz w:val="24"/>
          <w:szCs w:val="24"/>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312"/>
      <w:bookmarkEnd w:id="313"/>
    </w:p>
    <w:p>
      <w:pPr>
        <w:pStyle w:val="Normal"/>
        <w:rPr/>
      </w:pPr>
      <w:r>
        <w:rPr/>
        <w:tab/>
        <w:t>Основным топливом является природный газ.</w:t>
      </w:r>
    </w:p>
    <w:p>
      <w:pPr>
        <w:pStyle w:val="Normal"/>
        <w:jc w:val="both"/>
        <w:rPr>
          <w:rStyle w:val="FontStyle94"/>
          <w:b/>
          <w:sz w:val="24"/>
          <w:szCs w:val="24"/>
        </w:rPr>
      </w:pPr>
      <w:bookmarkStart w:id="314" w:name="_Toc15910799"/>
      <w:bookmarkStart w:id="315" w:name="_Toc16001608"/>
      <w:r>
        <w:rPr>
          <w:rStyle w:val="FontStyle94"/>
          <w:b/>
          <w:sz w:val="24"/>
          <w:szCs w:val="24"/>
        </w:rPr>
        <w:t>10.4. Виды топлива, их долю и значение низшей теплоты сгорания топлива, используемые для производства тепловой энергии по каждой системе теплоснабжения</w:t>
      </w:r>
      <w:bookmarkEnd w:id="314"/>
      <w:bookmarkEnd w:id="315"/>
    </w:p>
    <w:p>
      <w:pPr>
        <w:pStyle w:val="Normal"/>
        <w:jc w:val="right"/>
        <w:rPr/>
      </w:pPr>
      <w:r>
        <w:rPr/>
        <w:t>Таблица 10.2</w:t>
      </w:r>
    </w:p>
    <w:p>
      <w:pPr>
        <w:pStyle w:val="Normal"/>
        <w:jc w:val="right"/>
        <w:rPr/>
      </w:pPr>
      <w:r>
        <w:rPr/>
      </w:r>
    </w:p>
    <w:tbl>
      <w:tblPr>
        <w:tblW w:w="14430"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959"/>
        <w:gridCol w:w="4257"/>
        <w:gridCol w:w="3261"/>
        <w:gridCol w:w="2834"/>
        <w:gridCol w:w="3119"/>
      </w:tblGrid>
      <w:tr>
        <w:trPr>
          <w:trHeight w:val="960" w:hRule="atLeast"/>
        </w:trPr>
        <w:tc>
          <w:tcPr>
            <w:tcW w:w="95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b/>
                <w:lang w:eastAsia="ru-RU"/>
              </w:rPr>
            </w:pPr>
            <w:r>
              <w:rPr>
                <w:b/>
                <w:lang w:eastAsia="ru-RU"/>
              </w:rPr>
              <w:t xml:space="preserve">№ </w:t>
            </w:r>
            <w:r>
              <w:rPr>
                <w:b/>
                <w:lang w:eastAsia="ru-RU"/>
              </w:rPr>
              <w:t>п/п</w:t>
            </w:r>
          </w:p>
        </w:tc>
        <w:tc>
          <w:tcPr>
            <w:tcW w:w="4257"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b/>
                <w:lang w:eastAsia="ru-RU"/>
              </w:rPr>
            </w:pPr>
            <w:r>
              <w:rPr>
                <w:b/>
                <w:lang w:eastAsia="ru-RU"/>
              </w:rPr>
              <w:t>Система теплоснабжения</w:t>
            </w:r>
          </w:p>
        </w:tc>
        <w:tc>
          <w:tcPr>
            <w:tcW w:w="3261"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b/>
                <w:lang w:eastAsia="ru-RU"/>
              </w:rPr>
            </w:pPr>
            <w:r>
              <w:rPr>
                <w:b/>
                <w:lang w:eastAsia="ru-RU"/>
              </w:rPr>
              <w:t>Вид топлива</w:t>
            </w:r>
          </w:p>
        </w:tc>
        <w:tc>
          <w:tcPr>
            <w:tcW w:w="2834"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b/>
                <w:lang w:eastAsia="ru-RU"/>
              </w:rPr>
            </w:pPr>
            <w:r>
              <w:rPr>
                <w:b/>
                <w:lang w:eastAsia="ru-RU"/>
              </w:rPr>
              <w:t>Доля топлива, %</w:t>
            </w:r>
          </w:p>
        </w:tc>
        <w:tc>
          <w:tcPr>
            <w:tcW w:w="3119" w:type="dxa"/>
            <w:tcBorders>
              <w:top w:val="single" w:sz="4" w:space="0" w:color="000000"/>
              <w:bottom w:val="single" w:sz="4" w:space="0" w:color="000000"/>
              <w:right w:val="single" w:sz="4" w:space="0" w:color="000000"/>
            </w:tcBorders>
            <w:shd w:color="auto" w:fill="auto" w:val="clear"/>
          </w:tcPr>
          <w:p>
            <w:pPr>
              <w:pStyle w:val="Normal"/>
              <w:widowControl w:val="false"/>
              <w:suppressAutoHyphens w:val="false"/>
              <w:jc w:val="center"/>
              <w:rPr>
                <w:b/>
                <w:lang w:eastAsia="ru-RU"/>
              </w:rPr>
            </w:pPr>
            <w:r>
              <w:rPr>
                <w:b/>
                <w:lang w:eastAsia="ru-RU"/>
              </w:rPr>
              <w:t>Значение низшей теплоты сгорания топлива, Ккал/м</w:t>
            </w:r>
            <w:r>
              <w:rPr>
                <w:b/>
                <w:vertAlign w:val="superscript"/>
                <w:lang w:eastAsia="ru-RU"/>
              </w:rPr>
              <w:t>3</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3261"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«Островского» г.Валуйки, ул.Островского ,1а</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«СШ №3»г.Валуйки, ул.Комсомольская,28</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6</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«Чапаева,34»  г.Валуйки , ул.Чапаева ,34</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9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7</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8</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 xml:space="preserve">«Склад и гараж»   г. Валуйки , ул.Суржикова ,30 </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«ТК (по ул.Никольская, 36)»  г. Валуйки, ул.Никольская,36/1 </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11</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«кот. по ул.Калинина»   г.Валуйки , ул.Калинина ,37/2 </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12</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«кот.Пушкина 9/1»  г.Валуйки , ул.Пушкина ,9/1</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13</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14</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«БМК – 2,52 ул.Космонавтов» г.Валуйки, ул.Космонавтов,24/1</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15</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«ул.Ленина 54»  Валуйский р-он, пос.Уразово, ул.Ленина ,54</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9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16</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«ЦРБ №2 п.Уразово» Валуйский р-он, пос.Уразово, ул.Больничная,1а</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17</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9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 Казначеевка» Валуйский р-он, с.Казначеевка ул.Центральная,15</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6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19</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с.Казинка , ул.Мира,3 Валуйского р-она</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9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20</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«кот.с.Тимоново» Валуйский район,с.Тимоново, ул.Школьная,4</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9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21</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«кот.с.Бутырки» Валуйский район, с.Бутырки , ул.Школьная,8</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r>
        <w:trPr>
          <w:trHeight w:val="1200" w:hRule="atLeast"/>
        </w:trPr>
        <w:tc>
          <w:tcPr>
            <w:tcW w:w="959"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22</w:t>
            </w:r>
          </w:p>
        </w:tc>
        <w:tc>
          <w:tcPr>
            <w:tcW w:w="4257"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«ТКУ п .Дружба, очистные сооружения», Валуйский район, Яблоновский сельский округ, п.Дружба</w:t>
            </w:r>
          </w:p>
        </w:tc>
        <w:tc>
          <w:tcPr>
            <w:tcW w:w="3261"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Природный газ (ГОСТ 5542-87)</w:t>
            </w:r>
          </w:p>
        </w:tc>
        <w:tc>
          <w:tcPr>
            <w:tcW w:w="2834"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100</w:t>
            </w:r>
          </w:p>
        </w:tc>
        <w:tc>
          <w:tcPr>
            <w:tcW w:w="3119"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8170</w:t>
            </w:r>
          </w:p>
        </w:tc>
      </w:tr>
    </w:tbl>
    <w:p>
      <w:pPr>
        <w:pStyle w:val="Normal"/>
        <w:rPr/>
      </w:pPr>
      <w:r>
        <w:rPr/>
      </w:r>
    </w:p>
    <w:p>
      <w:pPr>
        <w:pStyle w:val="Normal"/>
        <w:jc w:val="both"/>
        <w:rPr>
          <w:rStyle w:val="FontStyle94"/>
          <w:b/>
          <w:sz w:val="24"/>
          <w:szCs w:val="24"/>
        </w:rPr>
      </w:pPr>
      <w:bookmarkStart w:id="316" w:name="_Toc15910800"/>
      <w:bookmarkStart w:id="317" w:name="_Toc16001609"/>
      <w:r>
        <w:rPr>
          <w:rStyle w:val="FontStyle94"/>
          <w:b/>
          <w:sz w:val="24"/>
          <w:szCs w:val="24"/>
        </w:rPr>
        <w:t>10.5. Преобладающий в поселении вид топлива, определяемый по совокупности всех систем теплоснабжения, находящихся в соответствующем поселении</w:t>
      </w:r>
      <w:bookmarkEnd w:id="316"/>
      <w:bookmarkEnd w:id="317"/>
    </w:p>
    <w:p>
      <w:pPr>
        <w:pStyle w:val="Normal"/>
        <w:rPr/>
      </w:pPr>
      <w:r>
        <w:rPr/>
        <w:tab/>
        <w:t>Преобладающим видом топлива является природный газ.</w:t>
      </w:r>
    </w:p>
    <w:p>
      <w:pPr>
        <w:pStyle w:val="Normal"/>
        <w:jc w:val="both"/>
        <w:rPr>
          <w:rStyle w:val="FontStyle94"/>
          <w:b/>
          <w:sz w:val="24"/>
          <w:szCs w:val="24"/>
        </w:rPr>
      </w:pPr>
      <w:bookmarkStart w:id="318" w:name="_Toc16001610"/>
      <w:bookmarkStart w:id="319" w:name="_Toc15910801"/>
      <w:r>
        <w:rPr>
          <w:rStyle w:val="FontStyle94"/>
          <w:b/>
          <w:sz w:val="24"/>
          <w:szCs w:val="24"/>
        </w:rPr>
        <w:t>10.6. Приоритетное направление развития топливного баланса поселения</w:t>
      </w:r>
      <w:bookmarkEnd w:id="318"/>
      <w:bookmarkEnd w:id="319"/>
    </w:p>
    <w:p>
      <w:pPr>
        <w:pStyle w:val="Normal"/>
        <w:ind w:firstLine="709"/>
        <w:jc w:val="both"/>
        <w:rPr/>
      </w:pPr>
      <w:bookmarkStart w:id="320" w:name="_Toc16001611"/>
      <w:bookmarkEnd w:id="320"/>
      <w:r>
        <w:rPr/>
        <w:t>Приоритетным направлением развития топливного баланса поселения является использование в качестве топлива для котельных природного газа.</w:t>
      </w:r>
    </w:p>
    <w:p>
      <w:pPr>
        <w:pStyle w:val="Normal"/>
        <w:jc w:val="both"/>
        <w:rPr>
          <w:rStyle w:val="FontStyle94"/>
          <w:b/>
          <w:sz w:val="24"/>
          <w:szCs w:val="24"/>
        </w:rPr>
      </w:pPr>
      <w:bookmarkStart w:id="321" w:name="_Toc16001611_Копия_1"/>
      <w:bookmarkEnd w:id="321"/>
      <w:r>
        <w:rPr>
          <w:rStyle w:val="FontStyle94"/>
          <w:b/>
          <w:sz w:val="24"/>
          <w:szCs w:val="24"/>
        </w:rPr>
        <w:t>10.7.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p>
    <w:p>
      <w:pPr>
        <w:pStyle w:val="Normal"/>
        <w:jc w:val="both"/>
        <w:rPr>
          <w:rStyle w:val="FontStyle94"/>
          <w:sz w:val="24"/>
          <w:szCs w:val="24"/>
        </w:rPr>
      </w:pPr>
      <w:r>
        <w:rPr>
          <w:rStyle w:val="FontStyle94"/>
          <w:sz w:val="24"/>
          <w:szCs w:val="24"/>
        </w:rPr>
        <w:tab/>
        <w:t>Изменения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 представлены в таблице 10.1.</w:t>
      </w:r>
    </w:p>
    <w:p>
      <w:pPr>
        <w:pStyle w:val="Normal"/>
        <w:jc w:val="both"/>
        <w:rPr>
          <w:rStyle w:val="FontStyle94"/>
          <w:b/>
          <w:sz w:val="24"/>
          <w:szCs w:val="24"/>
        </w:rPr>
      </w:pPr>
      <w:r>
        <w:rPr>
          <w:rStyle w:val="FontStyle94"/>
          <w:b/>
          <w:sz w:val="24"/>
          <w:szCs w:val="24"/>
        </w:rPr>
        <w:t>11. Оценка надежности теплоснабжения</w:t>
      </w:r>
    </w:p>
    <w:p>
      <w:pPr>
        <w:pStyle w:val="Normal"/>
        <w:jc w:val="both"/>
        <w:rPr>
          <w:rStyle w:val="FontStyle94"/>
          <w:b/>
          <w:sz w:val="24"/>
          <w:szCs w:val="24"/>
        </w:rPr>
      </w:pPr>
      <w:r>
        <w:rPr>
          <w:rStyle w:val="FontStyle94"/>
          <w:b/>
          <w:sz w:val="24"/>
          <w:szCs w:val="24"/>
        </w:rPr>
        <w:t>11.1.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pPr>
        <w:pStyle w:val="Normal"/>
        <w:jc w:val="both"/>
        <w:rPr>
          <w:rStyle w:val="FontStyle94"/>
          <w:sz w:val="24"/>
          <w:szCs w:val="24"/>
        </w:rPr>
      </w:pPr>
      <w:r>
        <w:rPr>
          <w:rStyle w:val="FontStyle94"/>
          <w:sz w:val="24"/>
          <w:szCs w:val="24"/>
        </w:rPr>
        <w:tab/>
        <w:t>Обработка данных по отказам участков тепловых сетей осуществляется диспетчерской службой тепловой организации. Аварийные ситуации в системах теплоснабжения поселения в связи с отказами участков тепловых сетей в отопительный период отсутствуют.</w:t>
      </w:r>
    </w:p>
    <w:p>
      <w:pPr>
        <w:pStyle w:val="Normal"/>
        <w:jc w:val="both"/>
        <w:rPr>
          <w:rStyle w:val="FontStyle94"/>
          <w:b/>
          <w:sz w:val="24"/>
          <w:szCs w:val="24"/>
        </w:rPr>
      </w:pPr>
      <w:r>
        <w:rPr>
          <w:rStyle w:val="FontStyle94"/>
          <w:b/>
          <w:sz w:val="24"/>
          <w:szCs w:val="24"/>
        </w:rPr>
        <w:t>11.2.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pPr>
        <w:pStyle w:val="Normal"/>
        <w:jc w:val="both"/>
        <w:rPr>
          <w:rStyle w:val="FontStyle94"/>
          <w:sz w:val="24"/>
          <w:szCs w:val="24"/>
        </w:rPr>
      </w:pPr>
      <w:r>
        <w:rPr>
          <w:rStyle w:val="FontStyle94"/>
          <w:sz w:val="24"/>
          <w:szCs w:val="24"/>
        </w:rPr>
        <w:tab/>
        <w:t>Обработка данных по восстановлениям отказавших участков тепловых сетей осуществляется диспетчерской службой тепловой организации. Среднее времени восстановления отказавших участков тепловых сетей в каждой системе теплоснабжения не определялось в связи с отсутствием аварийных ситуаций.</w:t>
      </w:r>
    </w:p>
    <w:p>
      <w:pPr>
        <w:pStyle w:val="Normal"/>
        <w:jc w:val="both"/>
        <w:rPr>
          <w:rStyle w:val="FontStyle94"/>
          <w:b/>
          <w:sz w:val="24"/>
          <w:szCs w:val="24"/>
        </w:rPr>
      </w:pPr>
      <w:r>
        <w:rPr>
          <w:rStyle w:val="FontStyle94"/>
          <w:b/>
          <w:sz w:val="24"/>
          <w:szCs w:val="24"/>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pPr>
        <w:pStyle w:val="Normal"/>
        <w:jc w:val="both"/>
        <w:rPr>
          <w:rStyle w:val="FontStyle94"/>
          <w:bCs/>
          <w:sz w:val="24"/>
          <w:szCs w:val="24"/>
        </w:rPr>
      </w:pPr>
      <w:r>
        <w:rPr>
          <w:rStyle w:val="FontStyle94"/>
          <w:bCs/>
          <w:sz w:val="24"/>
          <w:szCs w:val="24"/>
        </w:rPr>
        <w:tab/>
        <w:t>На основании описания и расчетов показателей надежности теплоснабжения приведенных в части 1.9 данного документа обобщенная система теплоснабжения котельных и тепловых сетей относится к категории надежных систем теплоснабжения.</w:t>
      </w:r>
    </w:p>
    <w:p>
      <w:pPr>
        <w:pStyle w:val="Normal"/>
        <w:jc w:val="both"/>
        <w:rPr>
          <w:rStyle w:val="FontStyle94"/>
          <w:bCs/>
          <w:sz w:val="24"/>
          <w:szCs w:val="24"/>
        </w:rPr>
      </w:pPr>
      <w:r>
        <w:rPr>
          <w:rStyle w:val="FontStyle94"/>
          <w:bCs/>
          <w:sz w:val="24"/>
          <w:szCs w:val="24"/>
        </w:rPr>
        <w:tab/>
        <w:t>В соответствии с определенными показателями Кэ = Кв = Кт = Ки = 1 в рассматриваемой системе теплоснабжения, источники тепловой энергии Волчье-Александровского сельского поселения  являются высоконадежными.</w:t>
      </w:r>
    </w:p>
    <w:p>
      <w:pPr>
        <w:pStyle w:val="Normal"/>
        <w:jc w:val="both"/>
        <w:rPr>
          <w:rStyle w:val="FontStyle94"/>
          <w:b/>
          <w:sz w:val="24"/>
          <w:szCs w:val="24"/>
        </w:rPr>
      </w:pPr>
      <w:r>
        <w:rPr>
          <w:rStyle w:val="FontStyle94"/>
          <w:b/>
          <w:sz w:val="24"/>
          <w:szCs w:val="24"/>
        </w:rPr>
        <w:t>11.4. Результаты оценки коэффициентов готовности теплопроводов к несению тепловой нагрузки</w:t>
      </w:r>
    </w:p>
    <w:p>
      <w:pPr>
        <w:pStyle w:val="Normal"/>
        <w:jc w:val="both"/>
        <w:rPr>
          <w:rStyle w:val="FontStyle94"/>
          <w:bCs/>
          <w:sz w:val="24"/>
          <w:szCs w:val="24"/>
        </w:rPr>
      </w:pPr>
      <w:r>
        <w:rPr>
          <w:rStyle w:val="FontStyle94"/>
          <w:b/>
          <w:sz w:val="24"/>
          <w:szCs w:val="24"/>
        </w:rPr>
        <w:tab/>
      </w:r>
      <w:r>
        <w:rPr>
          <w:rStyle w:val="FontStyle94"/>
          <w:bCs/>
          <w:sz w:val="24"/>
          <w:szCs w:val="24"/>
        </w:rPr>
        <w:t>Общая надежность тепловых сетей (К над т) составляет Кнад т = 0,84 и соответствует категории надежных тепловых сетей.</w:t>
      </w:r>
    </w:p>
    <w:p>
      <w:pPr>
        <w:pStyle w:val="Normal"/>
        <w:jc w:val="both"/>
        <w:rPr>
          <w:rStyle w:val="FontStyle94"/>
          <w:b/>
          <w:sz w:val="24"/>
          <w:szCs w:val="24"/>
        </w:rPr>
      </w:pPr>
      <w:r>
        <w:rPr>
          <w:rStyle w:val="FontStyle94"/>
          <w:b/>
          <w:sz w:val="24"/>
          <w:szCs w:val="24"/>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p>
    <w:p>
      <w:pPr>
        <w:pStyle w:val="Normal"/>
        <w:jc w:val="both"/>
        <w:rPr>
          <w:rStyle w:val="FontStyle94"/>
          <w:sz w:val="24"/>
          <w:szCs w:val="24"/>
        </w:rPr>
      </w:pPr>
      <w:r>
        <w:rPr>
          <w:rStyle w:val="FontStyle94"/>
          <w:sz w:val="24"/>
          <w:szCs w:val="24"/>
        </w:rPr>
        <w:tab/>
        <w:t>Недоотпуск тепловой энергии по причине отказов (аварийных ситуаций) и простоев тепловых сетей и источников тепловой энергии отсутствует.</w:t>
      </w:r>
    </w:p>
    <w:p>
      <w:pPr>
        <w:pStyle w:val="Normal"/>
        <w:jc w:val="both"/>
        <w:rPr>
          <w:rStyle w:val="FontStyle94"/>
          <w:b/>
          <w:sz w:val="24"/>
          <w:szCs w:val="24"/>
        </w:rPr>
      </w:pPr>
      <w:r>
        <w:rPr>
          <w:rStyle w:val="FontStyle94"/>
          <w:b/>
          <w:sz w:val="24"/>
          <w:szCs w:val="24"/>
        </w:rPr>
        <w:t>11.6. Предложения, обеспечивающие надежность систем теплоснабжения,  за счет применения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p>
    <w:p>
      <w:pPr>
        <w:pStyle w:val="Normal"/>
        <w:jc w:val="both"/>
        <w:rPr>
          <w:rStyle w:val="FontStyle94"/>
          <w:bCs/>
          <w:sz w:val="24"/>
          <w:szCs w:val="24"/>
        </w:rPr>
      </w:pPr>
      <w:r>
        <w:rPr>
          <w:rStyle w:val="FontStyle94"/>
          <w:sz w:val="24"/>
          <w:szCs w:val="24"/>
        </w:rPr>
        <w:tab/>
      </w:r>
      <w:r>
        <w:rPr>
          <w:rStyle w:val="FontStyle94"/>
          <w:bCs/>
          <w:sz w:val="24"/>
          <w:szCs w:val="24"/>
        </w:rPr>
        <w:t>Заниженные показатели надежности системы теплоснабжения поселения в части тепловых сетей, в первую очередь связаны с износом трубопроводов тепловых сетей, а также отсутствием их резервирования.</w:t>
      </w:r>
    </w:p>
    <w:p>
      <w:pPr>
        <w:pStyle w:val="Normal"/>
        <w:jc w:val="both"/>
        <w:rPr>
          <w:rStyle w:val="FontStyle94"/>
          <w:bCs/>
          <w:sz w:val="24"/>
          <w:szCs w:val="24"/>
        </w:rPr>
      </w:pPr>
      <w:r>
        <w:rPr>
          <w:rStyle w:val="FontStyle94"/>
          <w:bCs/>
          <w:sz w:val="24"/>
          <w:szCs w:val="24"/>
        </w:rPr>
        <w:t>Для более точного определения и дальнейшего поддержания показателей надежности в пределах допустимого, рекомендуется:</w:t>
      </w:r>
    </w:p>
    <w:p>
      <w:pPr>
        <w:pStyle w:val="Normal"/>
        <w:jc w:val="both"/>
        <w:rPr>
          <w:rStyle w:val="FontStyle94"/>
          <w:bCs/>
          <w:sz w:val="24"/>
          <w:szCs w:val="24"/>
        </w:rPr>
      </w:pPr>
      <w:r>
        <w:rPr>
          <w:rStyle w:val="FontStyle94"/>
          <w:bCs/>
          <w:sz w:val="24"/>
          <w:szCs w:val="24"/>
        </w:rPr>
        <w:tab/>
        <w:t>- осуществить резервирование основных магистральных тепловых сетей;</w:t>
      </w:r>
    </w:p>
    <w:p>
      <w:pPr>
        <w:pStyle w:val="Normal"/>
        <w:jc w:val="both"/>
        <w:rPr>
          <w:rStyle w:val="FontStyle94"/>
          <w:bCs/>
          <w:sz w:val="24"/>
          <w:szCs w:val="24"/>
        </w:rPr>
      </w:pPr>
      <w:r>
        <w:rPr>
          <w:rStyle w:val="FontStyle94"/>
          <w:bCs/>
          <w:sz w:val="24"/>
          <w:szCs w:val="24"/>
        </w:rPr>
        <w:tab/>
        <w:t>- для повышения надежности системы теплоснабжения, необходимо своевременно проводить ремонты (плановые, по заявкам и пр.) основного и вспомогательного оборудования, а так же тепловых сетей и оборудования на тепловых сетях;</w:t>
      </w:r>
    </w:p>
    <w:p>
      <w:pPr>
        <w:pStyle w:val="Normal"/>
        <w:jc w:val="both"/>
        <w:rPr>
          <w:rStyle w:val="FontStyle94"/>
          <w:bCs/>
          <w:sz w:val="24"/>
          <w:szCs w:val="24"/>
        </w:rPr>
      </w:pPr>
      <w:r>
        <w:rPr>
          <w:rStyle w:val="FontStyle94"/>
          <w:bCs/>
          <w:sz w:val="24"/>
          <w:szCs w:val="24"/>
        </w:rPr>
        <w:tab/>
        <w:t>- своевременная замена изношенных участков тепловых сетей и оборудования.</w:t>
      </w:r>
    </w:p>
    <w:p>
      <w:pPr>
        <w:pStyle w:val="Normal"/>
        <w:jc w:val="both"/>
        <w:rPr>
          <w:rStyle w:val="FontStyle94"/>
          <w:b/>
          <w:sz w:val="24"/>
          <w:szCs w:val="24"/>
        </w:rPr>
      </w:pPr>
      <w:r>
        <w:rPr>
          <w:rStyle w:val="FontStyle94"/>
          <w:b/>
          <w:sz w:val="24"/>
          <w:szCs w:val="24"/>
        </w:rPr>
        <w:t>11..7. Предложения, обеспечивающие надежность систем теплоснабжения, за счет установки резервного оборудования</w:t>
      </w:r>
    </w:p>
    <w:p>
      <w:pPr>
        <w:pStyle w:val="Normal"/>
        <w:jc w:val="both"/>
        <w:rPr>
          <w:rStyle w:val="FontStyle94"/>
          <w:sz w:val="24"/>
          <w:szCs w:val="24"/>
        </w:rPr>
      </w:pPr>
      <w:r>
        <w:rPr>
          <w:rStyle w:val="FontStyle94"/>
          <w:b/>
          <w:sz w:val="24"/>
          <w:szCs w:val="24"/>
        </w:rPr>
        <w:tab/>
      </w:r>
      <w:r>
        <w:rPr>
          <w:rStyle w:val="FontStyle94"/>
          <w:sz w:val="24"/>
          <w:szCs w:val="24"/>
        </w:rPr>
        <w:t>На всех источниках тепловой энергии поселения выполнено резервирование используемого оборудования.</w:t>
      </w:r>
    </w:p>
    <w:p>
      <w:pPr>
        <w:pStyle w:val="Normal"/>
        <w:jc w:val="both"/>
        <w:rPr>
          <w:rStyle w:val="FontStyle94"/>
          <w:b/>
          <w:sz w:val="24"/>
          <w:szCs w:val="24"/>
        </w:rPr>
      </w:pPr>
      <w:r>
        <w:rPr>
          <w:rStyle w:val="FontStyle94"/>
          <w:b/>
          <w:sz w:val="24"/>
          <w:szCs w:val="24"/>
        </w:rPr>
        <w:t>11.8. Предложения, обеспечивающие надежность систем теплоснабжения,  за счет организации совместной работы нескольких источников тепловой энергии на единую тепловую сеть</w:t>
      </w:r>
    </w:p>
    <w:p>
      <w:pPr>
        <w:pStyle w:val="Normal"/>
        <w:jc w:val="both"/>
        <w:rPr>
          <w:rStyle w:val="FontStyle94"/>
          <w:sz w:val="24"/>
          <w:szCs w:val="24"/>
        </w:rPr>
      </w:pPr>
      <w:r>
        <w:rPr>
          <w:rStyle w:val="FontStyle94"/>
          <w:sz w:val="24"/>
          <w:szCs w:val="24"/>
        </w:rPr>
        <w:tab/>
        <w:t>Совместная работа нескольких источников тепловой энергии на единую тепловую сеть невозможна в связи с тем, что в поселении имеется единственный источник теплоснабжения.</w:t>
      </w:r>
    </w:p>
    <w:p>
      <w:pPr>
        <w:pStyle w:val="Normal"/>
        <w:jc w:val="both"/>
        <w:rPr>
          <w:rStyle w:val="FontStyle94"/>
          <w:b/>
          <w:sz w:val="24"/>
          <w:szCs w:val="24"/>
        </w:rPr>
      </w:pPr>
      <w:r>
        <w:rPr>
          <w:rStyle w:val="FontStyle94"/>
          <w:b/>
          <w:sz w:val="24"/>
          <w:szCs w:val="24"/>
        </w:rPr>
        <w:t>11.9. Предложения, обеспечивающие надежность систем теплоснабжения, за счет резервирования тепловых сетей смежных районов поселения</w:t>
      </w:r>
    </w:p>
    <w:p>
      <w:pPr>
        <w:pStyle w:val="Normal"/>
        <w:jc w:val="both"/>
        <w:rPr>
          <w:rStyle w:val="FontStyle94"/>
          <w:sz w:val="24"/>
          <w:szCs w:val="24"/>
        </w:rPr>
      </w:pPr>
      <w:r>
        <w:rPr>
          <w:rStyle w:val="FontStyle94"/>
          <w:sz w:val="24"/>
          <w:szCs w:val="24"/>
        </w:rPr>
        <w:tab/>
        <w:t>Резервирования тепловых сетей смежных районов поселения невозможно, все тепловые сети находятся в эксплуатации.</w:t>
      </w:r>
    </w:p>
    <w:p>
      <w:pPr>
        <w:pStyle w:val="Normal"/>
        <w:jc w:val="both"/>
        <w:rPr>
          <w:rStyle w:val="FontStyle94"/>
          <w:b/>
          <w:sz w:val="24"/>
          <w:szCs w:val="24"/>
        </w:rPr>
      </w:pPr>
      <w:r>
        <w:rPr>
          <w:rStyle w:val="FontStyle94"/>
          <w:b/>
          <w:sz w:val="24"/>
          <w:szCs w:val="24"/>
        </w:rPr>
        <w:t>11.10. Предложения, обеспечивающие надежность систем теплоснабжения,  за счет устройство резервных насосных станций</w:t>
      </w:r>
    </w:p>
    <w:p>
      <w:pPr>
        <w:pStyle w:val="Normal"/>
        <w:jc w:val="both"/>
        <w:rPr>
          <w:rStyle w:val="FontStyle94"/>
          <w:sz w:val="24"/>
          <w:szCs w:val="24"/>
        </w:rPr>
      </w:pPr>
      <w:r>
        <w:rPr>
          <w:rStyle w:val="FontStyle94"/>
          <w:sz w:val="24"/>
          <w:szCs w:val="24"/>
        </w:rPr>
        <w:tab/>
        <w:t>Насосные станции в системах теплоснабжения поселения не используются.</w:t>
      </w:r>
    </w:p>
    <w:p>
      <w:pPr>
        <w:pStyle w:val="Normal"/>
        <w:jc w:val="both"/>
        <w:rPr>
          <w:rStyle w:val="FontStyle94"/>
          <w:b/>
          <w:sz w:val="24"/>
          <w:szCs w:val="24"/>
        </w:rPr>
      </w:pPr>
      <w:r>
        <w:rPr>
          <w:rStyle w:val="FontStyle94"/>
          <w:b/>
          <w:sz w:val="24"/>
          <w:szCs w:val="24"/>
        </w:rPr>
        <w:t>11.11.  Предложения, обеспечивающие надежность систем теплоснабжения,  за счет установки баков-аккумуляторов</w:t>
      </w:r>
    </w:p>
    <w:p>
      <w:pPr>
        <w:pStyle w:val="Normal"/>
        <w:jc w:val="both"/>
        <w:rPr>
          <w:rStyle w:val="FontStyle94"/>
          <w:sz w:val="24"/>
          <w:szCs w:val="24"/>
        </w:rPr>
      </w:pPr>
      <w:r>
        <w:rPr>
          <w:rStyle w:val="FontStyle94"/>
          <w:sz w:val="24"/>
          <w:szCs w:val="24"/>
        </w:rPr>
        <w:tab/>
        <w:t>Установка дополнительных баков-аккумуляторов не требуется.</w:t>
      </w:r>
    </w:p>
    <w:p>
      <w:pPr>
        <w:pStyle w:val="Normal"/>
        <w:jc w:val="both"/>
        <w:rPr>
          <w:rStyle w:val="FontStyle94"/>
          <w:b/>
          <w:sz w:val="24"/>
          <w:szCs w:val="24"/>
        </w:rPr>
      </w:pPr>
      <w:r>
        <w:rPr>
          <w:rStyle w:val="FontStyle94"/>
          <w:b/>
          <w:sz w:val="24"/>
          <w:szCs w:val="24"/>
        </w:rPr>
        <w:t>11.12.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p>
    <w:p>
      <w:pPr>
        <w:pStyle w:val="Normal"/>
        <w:jc w:val="both"/>
        <w:rPr>
          <w:rStyle w:val="FontStyle94"/>
          <w:sz w:val="24"/>
          <w:szCs w:val="24"/>
        </w:rPr>
      </w:pPr>
      <w:r>
        <w:rPr>
          <w:rStyle w:val="FontStyle94"/>
          <w:sz w:val="24"/>
          <w:szCs w:val="24"/>
        </w:rPr>
        <w:tab/>
        <w:t>Изменения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 отсутствуют.</w:t>
      </w:r>
    </w:p>
    <w:p>
      <w:pPr>
        <w:pStyle w:val="Normal"/>
        <w:jc w:val="both"/>
        <w:rPr>
          <w:rStyle w:val="FontStyle94"/>
          <w:sz w:val="24"/>
          <w:szCs w:val="24"/>
        </w:rPr>
      </w:pPr>
      <w:r>
        <w:rPr>
          <w:rFonts w:cs="Tms Rmn" w:ascii="Tms Rmn" w:hAnsi="Tms Rmn"/>
          <w:color w:val="000000"/>
          <w:lang w:eastAsia="ru-RU"/>
        </w:rPr>
        <w:t>Проведение мероприятий по установке резервного оборудования, организации совместной работы нескольких источников тепловой энергии на единую тепловую сеть, резервированию тепловых сетей не требуется.</w:t>
      </w:r>
    </w:p>
    <w:p>
      <w:pPr>
        <w:pStyle w:val="Normal"/>
        <w:jc w:val="both"/>
        <w:rPr>
          <w:rStyle w:val="FontStyle94"/>
          <w:b/>
          <w:sz w:val="24"/>
          <w:szCs w:val="24"/>
        </w:rPr>
      </w:pPr>
      <w:bookmarkStart w:id="322" w:name="_Toc16001617"/>
      <w:r>
        <w:rPr>
          <w:rStyle w:val="FontStyle94"/>
          <w:b/>
          <w:sz w:val="24"/>
          <w:szCs w:val="24"/>
        </w:rPr>
        <w:t>12. Обоснование инвестиций в строительство, реконструкцию, техническое перевооружение и (или) модернизацию</w:t>
      </w:r>
      <w:bookmarkEnd w:id="322"/>
    </w:p>
    <w:p>
      <w:pPr>
        <w:pStyle w:val="Normal"/>
        <w:jc w:val="both"/>
        <w:rPr>
          <w:rStyle w:val="FontStyle94"/>
          <w:b/>
          <w:sz w:val="24"/>
          <w:szCs w:val="24"/>
        </w:rPr>
      </w:pPr>
      <w:bookmarkStart w:id="323" w:name="_Toc16001618"/>
      <w:bookmarkStart w:id="324" w:name="_Toc15910809"/>
      <w:r>
        <w:rPr>
          <w:rStyle w:val="FontStyle94"/>
          <w:b/>
          <w:sz w:val="24"/>
          <w:szCs w:val="24"/>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323"/>
      <w:bookmarkEnd w:id="324"/>
    </w:p>
    <w:p>
      <w:pPr>
        <w:pStyle w:val="Normal"/>
        <w:ind w:firstLine="709"/>
        <w:jc w:val="both"/>
        <w:rPr/>
      </w:pPr>
      <w:r>
        <w:rPr>
          <w:rStyle w:val="FontStyle94"/>
          <w:bCs/>
          <w:sz w:val="24"/>
          <w:szCs w:val="24"/>
        </w:rPr>
        <w:t>Стоимость и сроки проведения реконструкции основного оборудования котельной будут определены при проектировании работ по реконструкции котлов котельных и уточнены при актуализации схем теплоснабжения поселения.</w:t>
      </w:r>
      <w:r>
        <w:rPr/>
        <w:t xml:space="preserve"> </w:t>
      </w:r>
    </w:p>
    <w:p>
      <w:pPr>
        <w:pStyle w:val="Normal"/>
        <w:rPr>
          <w:sz w:val="22"/>
          <w:szCs w:val="22"/>
        </w:rPr>
      </w:pPr>
      <w:r>
        <w:rPr>
          <w:sz w:val="22"/>
          <w:szCs w:val="22"/>
        </w:rPr>
      </w:r>
    </w:p>
    <w:tbl>
      <w:tblPr>
        <w:tblW w:w="14395" w:type="dxa"/>
        <w:jc w:val="left"/>
        <w:tblInd w:w="108" w:type="dxa"/>
        <w:tblLayout w:type="fixed"/>
        <w:tblCellMar>
          <w:top w:w="0" w:type="dxa"/>
          <w:left w:w="108" w:type="dxa"/>
          <w:bottom w:w="0" w:type="dxa"/>
          <w:right w:w="108" w:type="dxa"/>
        </w:tblCellMar>
        <w:tblLook w:val="04a0" w:noHBand="0" w:noVBand="1" w:firstColumn="1" w:lastRow="0" w:lastColumn="0" w:firstRow="1"/>
      </w:tblPr>
      <w:tblGrid>
        <w:gridCol w:w="1275"/>
        <w:gridCol w:w="11117"/>
        <w:gridCol w:w="2003"/>
      </w:tblGrid>
      <w:tr>
        <w:trPr>
          <w:trHeight w:val="885" w:hRule="atLeast"/>
        </w:trPr>
        <w:tc>
          <w:tcPr>
            <w:tcW w:w="14395" w:type="dxa"/>
            <w:gridSpan w:val="3"/>
            <w:tcBorders/>
            <w:shd w:color="auto" w:fill="auto" w:val="clear"/>
            <w:vAlign w:val="center"/>
          </w:tcPr>
          <w:p>
            <w:pPr>
              <w:pStyle w:val="Normal"/>
              <w:widowControl w:val="false"/>
              <w:suppressAutoHyphens w:val="false"/>
              <w:jc w:val="center"/>
              <w:rPr>
                <w:color w:val="000000"/>
                <w:lang w:eastAsia="ru-RU"/>
              </w:rPr>
            </w:pPr>
            <w:r>
              <w:rPr>
                <w:color w:val="000000"/>
                <w:lang w:eastAsia="ru-RU"/>
              </w:rPr>
              <w:t>Фактическое исполнение инвестиционной программы филиала АО «РИР Энерго» - «Белгородская генерация» за 2024 год по Валуйскому муниципальному округу</w:t>
            </w:r>
          </w:p>
        </w:tc>
      </w:tr>
      <w:tr>
        <w:trPr>
          <w:trHeight w:val="375" w:hRule="exact"/>
        </w:trPr>
        <w:tc>
          <w:tcPr>
            <w:tcW w:w="14395" w:type="dxa"/>
            <w:gridSpan w:val="3"/>
            <w:tcBorders/>
            <w:shd w:color="auto" w:fill="auto" w:val="clear"/>
            <w:vAlign w:val="center"/>
          </w:tcPr>
          <w:p>
            <w:pPr>
              <w:pStyle w:val="Normal"/>
              <w:widowControl w:val="false"/>
              <w:suppressAutoHyphens w:val="false"/>
              <w:rPr>
                <w:color w:val="000000"/>
                <w:lang w:eastAsia="ru-RU"/>
              </w:rPr>
            </w:pPr>
            <w:r>
              <w:rPr>
                <w:color w:val="000000"/>
                <w:lang w:eastAsia="ru-RU"/>
              </w:rPr>
            </w:r>
          </w:p>
        </w:tc>
      </w:tr>
      <w:tr>
        <w:trPr>
          <w:trHeight w:val="322" w:hRule="atLeast"/>
        </w:trPr>
        <w:tc>
          <w:tcPr>
            <w:tcW w:w="1275"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N п/п</w:t>
            </w:r>
          </w:p>
        </w:tc>
        <w:tc>
          <w:tcPr>
            <w:tcW w:w="11117"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Наименование мероприятия</w:t>
            </w:r>
          </w:p>
        </w:tc>
        <w:tc>
          <w:tcPr>
            <w:tcW w:w="2003" w:type="dxa"/>
            <w:vMerge w:val="restart"/>
            <w:tcBorders>
              <w:top w:val="single" w:sz="4" w:space="0" w:color="000000"/>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b/>
                <w:bCs/>
                <w:color w:val="000000"/>
                <w:lang w:eastAsia="ru-RU"/>
              </w:rPr>
            </w:pPr>
            <w:r>
              <w:rPr>
                <w:b/>
                <w:bCs/>
                <w:color w:val="000000"/>
                <w:lang w:eastAsia="ru-RU"/>
              </w:rPr>
              <w:t>Затраты, тыс. руб. (без НДС)</w:t>
            </w:r>
          </w:p>
        </w:tc>
      </w:tr>
      <w:tr>
        <w:trPr>
          <w:trHeight w:val="322" w:hRule="atLeast"/>
        </w:trPr>
        <w:tc>
          <w:tcPr>
            <w:tcW w:w="1275"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1117"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20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r>
      <w:tr>
        <w:trPr>
          <w:trHeight w:val="322" w:hRule="atLeast"/>
        </w:trPr>
        <w:tc>
          <w:tcPr>
            <w:tcW w:w="1275"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1117"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20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r>
      <w:tr>
        <w:trPr>
          <w:trHeight w:val="479" w:hRule="atLeast"/>
        </w:trPr>
        <w:tc>
          <w:tcPr>
            <w:tcW w:w="127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11117" w:type="dxa"/>
            <w:tcBorders>
              <w:bottom w:val="single" w:sz="4" w:space="0" w:color="000000"/>
              <w:right w:val="single" w:sz="4" w:space="0" w:color="000000"/>
            </w:tcBorders>
            <w:shd w:color="auto" w:fill="auto" w:val="clear"/>
          </w:tcPr>
          <w:p>
            <w:pPr>
              <w:pStyle w:val="Normal"/>
              <w:widowControl w:val="false"/>
              <w:suppressAutoHyphens w:val="false"/>
              <w:rPr>
                <w:color w:val="000000"/>
                <w:lang w:eastAsia="ru-RU"/>
              </w:rPr>
            </w:pPr>
            <w:r>
              <w:rPr>
                <w:color w:val="000000"/>
                <w:lang w:eastAsia="ru-RU"/>
              </w:rPr>
              <w:t>Замена участка тепловой сети от ТК 3-6 до ТК 3-6/1 (2 часть)по ул. Котовского котельной "Соцгород" г. Валуйки</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1 768,4</w:t>
            </w:r>
          </w:p>
        </w:tc>
      </w:tr>
      <w:tr>
        <w:trPr>
          <w:trHeight w:val="487" w:hRule="atLeast"/>
        </w:trPr>
        <w:tc>
          <w:tcPr>
            <w:tcW w:w="127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11117" w:type="dxa"/>
            <w:tcBorders>
              <w:bottom w:val="single" w:sz="4" w:space="0" w:color="000000"/>
              <w:right w:val="single" w:sz="4" w:space="0" w:color="000000"/>
            </w:tcBorders>
            <w:shd w:color="000000" w:fill="FFFFFF" w:val="clear"/>
          </w:tcPr>
          <w:p>
            <w:pPr>
              <w:pStyle w:val="Normal"/>
              <w:widowControl w:val="false"/>
              <w:suppressAutoHyphens w:val="false"/>
              <w:rPr>
                <w:color w:val="000000"/>
                <w:lang w:eastAsia="ru-RU"/>
              </w:rPr>
            </w:pPr>
            <w:r>
              <w:rPr>
                <w:color w:val="000000"/>
                <w:lang w:eastAsia="ru-RU"/>
              </w:rPr>
              <w:t>Оборудование аварийного электроснабжения объектов филиала</w:t>
            </w:r>
          </w:p>
        </w:tc>
        <w:tc>
          <w:tcPr>
            <w:tcW w:w="2003" w:type="dxa"/>
            <w:tcBorders>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9 113,1</w:t>
            </w:r>
          </w:p>
        </w:tc>
      </w:tr>
      <w:tr>
        <w:trPr>
          <w:trHeight w:val="375" w:hRule="atLeast"/>
        </w:trPr>
        <w:tc>
          <w:tcPr>
            <w:tcW w:w="12392"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ИТОГО:</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10 881,5</w:t>
            </w:r>
          </w:p>
        </w:tc>
      </w:tr>
      <w:tr>
        <w:trPr>
          <w:trHeight w:val="300" w:hRule="exact"/>
        </w:trPr>
        <w:tc>
          <w:tcPr>
            <w:tcW w:w="1275" w:type="dxa"/>
            <w:tcBorders/>
            <w:shd w:color="auto" w:fill="auto" w:val="clear"/>
            <w:vAlign w:val="bottom"/>
          </w:tcPr>
          <w:p>
            <w:pPr>
              <w:pStyle w:val="Normal"/>
              <w:widowControl w:val="false"/>
              <w:suppressAutoHyphens w:val="false"/>
              <w:jc w:val="center"/>
              <w:rPr>
                <w:b/>
                <w:bCs/>
                <w:color w:val="000000"/>
                <w:lang w:eastAsia="ru-RU"/>
              </w:rPr>
            </w:pPr>
            <w:r>
              <w:rPr>
                <w:b/>
                <w:bCs/>
                <w:color w:val="000000"/>
                <w:lang w:eastAsia="ru-RU"/>
              </w:rPr>
            </w:r>
          </w:p>
        </w:tc>
        <w:tc>
          <w:tcPr>
            <w:tcW w:w="11117" w:type="dxa"/>
            <w:tcBorders/>
            <w:shd w:color="auto" w:fill="auto" w:val="clear"/>
            <w:vAlign w:val="bottom"/>
          </w:tcPr>
          <w:p>
            <w:pPr>
              <w:pStyle w:val="Normal"/>
              <w:widowControl w:val="false"/>
              <w:suppressAutoHyphens w:val="false"/>
              <w:rPr>
                <w:lang w:eastAsia="ru-RU"/>
              </w:rPr>
            </w:pPr>
            <w:r>
              <w:rPr>
                <w:lang w:eastAsia="ru-RU"/>
              </w:rPr>
            </w:r>
          </w:p>
        </w:tc>
        <w:tc>
          <w:tcPr>
            <w:tcW w:w="2003" w:type="dxa"/>
            <w:tcBorders/>
            <w:shd w:color="auto" w:fill="auto" w:val="clear"/>
            <w:vAlign w:val="bottom"/>
          </w:tcPr>
          <w:p>
            <w:pPr>
              <w:pStyle w:val="Normal"/>
              <w:widowControl w:val="false"/>
              <w:suppressAutoHyphens w:val="false"/>
              <w:rPr>
                <w:lang w:eastAsia="ru-RU"/>
              </w:rPr>
            </w:pPr>
            <w:r>
              <w:rPr>
                <w:lang w:eastAsia="ru-RU"/>
              </w:rPr>
            </w:r>
          </w:p>
        </w:tc>
      </w:tr>
      <w:tr>
        <w:trPr>
          <w:trHeight w:val="810" w:hRule="atLeast"/>
        </w:trPr>
        <w:tc>
          <w:tcPr>
            <w:tcW w:w="14395" w:type="dxa"/>
            <w:gridSpan w:val="3"/>
            <w:tcBorders>
              <w:bottom w:val="single" w:sz="4" w:space="0" w:color="000000"/>
            </w:tcBorders>
            <w:shd w:color="auto" w:fill="auto" w:val="clear"/>
            <w:vAlign w:val="center"/>
          </w:tcPr>
          <w:p>
            <w:pPr>
              <w:pStyle w:val="Normal"/>
              <w:widowControl w:val="false"/>
              <w:suppressAutoHyphens w:val="false"/>
              <w:jc w:val="center"/>
              <w:rPr>
                <w:lang w:eastAsia="ru-RU"/>
              </w:rPr>
            </w:pPr>
            <w:r>
              <w:rPr>
                <w:lang w:eastAsia="ru-RU"/>
              </w:rPr>
              <w:t>Инвестиционная программа филиала АО «РИР Энерго»-«Белгородская генерация» на 2025 год по Валуйскому муниципальному округу</w:t>
            </w:r>
          </w:p>
        </w:tc>
      </w:tr>
      <w:tr>
        <w:trPr>
          <w:trHeight w:val="750" w:hRule="atLeast"/>
        </w:trPr>
        <w:tc>
          <w:tcPr>
            <w:tcW w:w="127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 xml:space="preserve">№ </w:t>
            </w:r>
            <w:r>
              <w:rPr>
                <w:b/>
                <w:bCs/>
                <w:lang w:eastAsia="ru-RU"/>
              </w:rPr>
              <w:t>п/п</w:t>
            </w:r>
          </w:p>
        </w:tc>
        <w:tc>
          <w:tcPr>
            <w:tcW w:w="1111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Наименование мероприятия</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Затраты, тыс. руб. без НДС</w:t>
            </w:r>
          </w:p>
        </w:tc>
      </w:tr>
      <w:tr>
        <w:trPr>
          <w:trHeight w:val="375" w:hRule="atLeast"/>
        </w:trPr>
        <w:tc>
          <w:tcPr>
            <w:tcW w:w="127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w:t>
            </w:r>
          </w:p>
        </w:tc>
        <w:tc>
          <w:tcPr>
            <w:tcW w:w="11117"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автотранспорта для нужд ПП "ВТС"</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2 297,5</w:t>
            </w:r>
          </w:p>
        </w:tc>
      </w:tr>
      <w:tr>
        <w:trPr>
          <w:trHeight w:val="375" w:hRule="atLeast"/>
        </w:trPr>
        <w:tc>
          <w:tcPr>
            <w:tcW w:w="127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w:t>
            </w:r>
          </w:p>
        </w:tc>
        <w:tc>
          <w:tcPr>
            <w:tcW w:w="11117"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ультразвукового расходомера Акрон-01</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232,0</w:t>
            </w:r>
          </w:p>
        </w:tc>
      </w:tr>
      <w:tr>
        <w:trPr>
          <w:trHeight w:val="375" w:hRule="atLeast"/>
        </w:trPr>
        <w:tc>
          <w:tcPr>
            <w:tcW w:w="127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3</w:t>
            </w:r>
          </w:p>
        </w:tc>
        <w:tc>
          <w:tcPr>
            <w:tcW w:w="11117"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насоса ХМ 25/50К5-7,5/2</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156,3</w:t>
            </w:r>
          </w:p>
        </w:tc>
      </w:tr>
      <w:tr>
        <w:trPr>
          <w:trHeight w:val="375" w:hRule="atLeast"/>
        </w:trPr>
        <w:tc>
          <w:tcPr>
            <w:tcW w:w="127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4</w:t>
            </w:r>
          </w:p>
        </w:tc>
        <w:tc>
          <w:tcPr>
            <w:tcW w:w="11117"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Реконструкция бытовых помещений ПП "ВТС"</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1 830,0</w:t>
            </w:r>
          </w:p>
        </w:tc>
      </w:tr>
      <w:tr>
        <w:trPr>
          <w:trHeight w:val="375" w:hRule="atLeast"/>
        </w:trPr>
        <w:tc>
          <w:tcPr>
            <w:tcW w:w="127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 </w:t>
            </w:r>
          </w:p>
        </w:tc>
        <w:tc>
          <w:tcPr>
            <w:tcW w:w="11117" w:type="dxa"/>
            <w:tcBorders>
              <w:bottom w:val="single" w:sz="4" w:space="0" w:color="000000"/>
              <w:right w:val="single" w:sz="4" w:space="0" w:color="000000"/>
            </w:tcBorders>
            <w:shd w:color="auto" w:fill="auto" w:val="clear"/>
          </w:tcPr>
          <w:p>
            <w:pPr>
              <w:pStyle w:val="Normal"/>
              <w:widowControl w:val="false"/>
              <w:suppressAutoHyphens w:val="false"/>
              <w:rPr>
                <w:b/>
                <w:bCs/>
                <w:lang w:eastAsia="ru-RU"/>
              </w:rPr>
            </w:pPr>
            <w:r>
              <w:rPr>
                <w:b/>
                <w:bCs/>
                <w:lang w:eastAsia="ru-RU"/>
              </w:rPr>
              <w:t>Итого:</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4 515,8</w:t>
            </w:r>
          </w:p>
        </w:tc>
      </w:tr>
      <w:tr>
        <w:trPr>
          <w:trHeight w:val="855" w:hRule="atLeast"/>
        </w:trPr>
        <w:tc>
          <w:tcPr>
            <w:tcW w:w="14395" w:type="dxa"/>
            <w:gridSpan w:val="3"/>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Инвестиционная программа филиала АО «РИР Энерго»-«Белгородская генерация» на 2026 год по Валуйскому муниципальному округу</w:t>
            </w:r>
          </w:p>
        </w:tc>
      </w:tr>
      <w:tr>
        <w:trPr>
          <w:trHeight w:val="375" w:hRule="exact"/>
        </w:trPr>
        <w:tc>
          <w:tcPr>
            <w:tcW w:w="1275"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11117" w:type="dxa"/>
            <w:tcBorders/>
            <w:shd w:color="auto" w:fill="auto" w:val="clear"/>
            <w:vAlign w:val="center"/>
          </w:tcPr>
          <w:p>
            <w:pPr>
              <w:pStyle w:val="Normal"/>
              <w:widowControl w:val="false"/>
              <w:suppressAutoHyphens w:val="false"/>
              <w:rPr>
                <w:lang w:eastAsia="ru-RU"/>
              </w:rPr>
            </w:pPr>
            <w:r>
              <w:rPr>
                <w:lang w:eastAsia="ru-RU"/>
              </w:rPr>
            </w:r>
          </w:p>
        </w:tc>
        <w:tc>
          <w:tcPr>
            <w:tcW w:w="2003" w:type="dxa"/>
            <w:tcBorders/>
            <w:shd w:color="auto" w:fill="auto" w:val="clear"/>
            <w:vAlign w:val="center"/>
          </w:tcPr>
          <w:p>
            <w:pPr>
              <w:pStyle w:val="Normal"/>
              <w:widowControl w:val="false"/>
              <w:suppressAutoHyphens w:val="false"/>
              <w:jc w:val="center"/>
              <w:rPr>
                <w:lang w:eastAsia="ru-RU"/>
              </w:rPr>
            </w:pPr>
            <w:r>
              <w:rPr>
                <w:lang w:eastAsia="ru-RU"/>
              </w:rPr>
            </w:r>
          </w:p>
        </w:tc>
      </w:tr>
      <w:tr>
        <w:trPr>
          <w:trHeight w:val="750" w:hRule="atLeast"/>
        </w:trPr>
        <w:tc>
          <w:tcPr>
            <w:tcW w:w="127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 </w:t>
            </w:r>
            <w:r>
              <w:rPr>
                <w:b/>
                <w:bCs/>
                <w:color w:val="000000"/>
                <w:lang w:eastAsia="ru-RU"/>
              </w:rPr>
              <w:t>п/п</w:t>
            </w:r>
          </w:p>
        </w:tc>
        <w:tc>
          <w:tcPr>
            <w:tcW w:w="11117"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Наименование мероприятий</w:t>
            </w:r>
          </w:p>
        </w:tc>
        <w:tc>
          <w:tcPr>
            <w:tcW w:w="2003"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Затраты, тыс. руб. (без НДС)</w:t>
            </w:r>
          </w:p>
        </w:tc>
      </w:tr>
      <w:tr>
        <w:trPr>
          <w:trHeight w:val="697" w:hRule="atLeast"/>
        </w:trPr>
        <w:tc>
          <w:tcPr>
            <w:tcW w:w="127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1</w:t>
            </w:r>
          </w:p>
        </w:tc>
        <w:tc>
          <w:tcPr>
            <w:tcW w:w="11117" w:type="dxa"/>
            <w:tcBorders>
              <w:bottom w:val="single" w:sz="4" w:space="0" w:color="000000"/>
              <w:right w:val="single" w:sz="4" w:space="0" w:color="000000"/>
            </w:tcBorders>
            <w:shd w:color="000000" w:fill="FFFFFF" w:val="clear"/>
          </w:tcPr>
          <w:p>
            <w:pPr>
              <w:pStyle w:val="Normal"/>
              <w:widowControl w:val="false"/>
              <w:suppressAutoHyphens w:val="false"/>
              <w:rPr>
                <w:color w:val="000000"/>
                <w:lang w:eastAsia="ru-RU"/>
              </w:rPr>
            </w:pPr>
            <w:r>
              <w:rPr>
                <w:color w:val="000000"/>
                <w:lang w:eastAsia="ru-RU"/>
              </w:rPr>
              <w:t>Замена участка тепловой сети котельной Центральная от ТК9-6 до ПНС-1 и от ТК9-5 до ПНС-1 по ул. М. Горького г. Валуйки</w:t>
            </w:r>
          </w:p>
        </w:tc>
        <w:tc>
          <w:tcPr>
            <w:tcW w:w="2003" w:type="dxa"/>
            <w:tcBorders>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18 989,46</w:t>
            </w:r>
          </w:p>
        </w:tc>
      </w:tr>
      <w:tr>
        <w:trPr>
          <w:trHeight w:val="375" w:hRule="atLeast"/>
        </w:trPr>
        <w:tc>
          <w:tcPr>
            <w:tcW w:w="1275"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1117"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ИТОГО:</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18 989,46</w:t>
            </w:r>
          </w:p>
        </w:tc>
      </w:tr>
    </w:tbl>
    <w:p>
      <w:pPr>
        <w:pStyle w:val="Normal"/>
        <w:rPr>
          <w:sz w:val="22"/>
          <w:szCs w:val="22"/>
        </w:rPr>
      </w:pPr>
      <w:r>
        <w:rPr>
          <w:sz w:val="22"/>
          <w:szCs w:val="22"/>
        </w:rPr>
      </w:r>
    </w:p>
    <w:p>
      <w:pPr>
        <w:pStyle w:val="Normal"/>
        <w:rPr>
          <w:sz w:val="22"/>
          <w:szCs w:val="22"/>
        </w:rPr>
      </w:pPr>
      <w:r>
        <w:rPr>
          <w:sz w:val="22"/>
          <w:szCs w:val="22"/>
        </w:rPr>
      </w:r>
    </w:p>
    <w:p>
      <w:pPr>
        <w:pStyle w:val="Normal"/>
        <w:jc w:val="both"/>
        <w:rPr>
          <w:rStyle w:val="FontStyle94"/>
          <w:b/>
          <w:sz w:val="24"/>
          <w:szCs w:val="24"/>
        </w:rPr>
      </w:pPr>
      <w:bookmarkStart w:id="325" w:name="_Toc15910810"/>
      <w:bookmarkStart w:id="326" w:name="_Toc16001619"/>
      <w:r>
        <w:rPr>
          <w:rStyle w:val="FontStyle94"/>
          <w:b/>
          <w:sz w:val="24"/>
          <w:szCs w:val="24"/>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325"/>
      <w:bookmarkEnd w:id="326"/>
    </w:p>
    <w:p>
      <w:pPr>
        <w:pStyle w:val="Normal"/>
        <w:jc w:val="both"/>
        <w:rPr>
          <w:rStyle w:val="FontStyle94"/>
          <w:bCs/>
          <w:sz w:val="24"/>
          <w:szCs w:val="24"/>
        </w:rPr>
      </w:pPr>
      <w:r>
        <w:rPr>
          <w:rStyle w:val="FontStyle94"/>
          <w:bCs/>
          <w:sz w:val="24"/>
          <w:szCs w:val="24"/>
        </w:rPr>
        <w:tab/>
        <w:t>Протяженность реконструируемых тепловых сетей в схеме теплоснабжения Валуйского муниципального округа не определена и будет уточнена при последующей актуализации схемы теплоснабжения.</w:t>
      </w:r>
    </w:p>
    <w:p>
      <w:pPr>
        <w:pStyle w:val="Normal"/>
        <w:jc w:val="both"/>
        <w:rPr>
          <w:rStyle w:val="FontStyle94"/>
          <w:bCs/>
          <w:sz w:val="24"/>
          <w:szCs w:val="24"/>
        </w:rPr>
      </w:pPr>
      <w:r>
        <w:rPr>
          <w:rStyle w:val="FontStyle94"/>
          <w:bCs/>
          <w:sz w:val="24"/>
          <w:szCs w:val="24"/>
        </w:rPr>
        <w:tab/>
        <w:t>Оценка объема капитальных вложений, необходимых для реализации мероприятий по перекладке тепловых сетей будет выполнена с использованием укрупненных нормативов цены строительства НЦС 81-02-13-2014 «Наружные тепловые сети», в соответствии с приложением №12 к приказу Министерства строительства и ЖКХ РФ от 28.08.2014 г. № 506.</w:t>
      </w:r>
    </w:p>
    <w:p>
      <w:pPr>
        <w:pStyle w:val="Normal"/>
        <w:jc w:val="both"/>
        <w:rPr>
          <w:rStyle w:val="FontStyle94"/>
          <w:bCs/>
          <w:sz w:val="24"/>
          <w:szCs w:val="24"/>
        </w:rPr>
      </w:pPr>
      <w:r>
        <w:rPr>
          <w:rStyle w:val="FontStyle94"/>
          <w:bCs/>
          <w:sz w:val="24"/>
          <w:szCs w:val="24"/>
        </w:rPr>
        <w:tab/>
        <w:t>Укрупненные нормативы представляют собой объем денежных средств, необходимый и достаточный для строительства наружных тепловых сетей.</w:t>
      </w:r>
    </w:p>
    <w:p>
      <w:pPr>
        <w:pStyle w:val="Normal"/>
        <w:jc w:val="both"/>
        <w:rPr>
          <w:rStyle w:val="FontStyle94"/>
          <w:bCs/>
          <w:sz w:val="24"/>
          <w:szCs w:val="24"/>
        </w:rPr>
      </w:pPr>
      <w:r>
        <w:rPr>
          <w:rStyle w:val="FontStyle94"/>
          <w:bCs/>
          <w:sz w:val="24"/>
          <w:szCs w:val="24"/>
        </w:rPr>
        <w:tab/>
        <w:t>Стоимостные показатели в НЦС приведены на 1 км двухтрубной теплотрассы.</w:t>
      </w:r>
    </w:p>
    <w:p>
      <w:pPr>
        <w:pStyle w:val="Normal"/>
        <w:jc w:val="both"/>
        <w:rPr>
          <w:rStyle w:val="FontStyle94"/>
          <w:bCs/>
          <w:sz w:val="24"/>
          <w:szCs w:val="24"/>
        </w:rPr>
      </w:pPr>
      <w:r>
        <w:rPr>
          <w:rStyle w:val="FontStyle94"/>
          <w:bCs/>
          <w:sz w:val="24"/>
          <w:szCs w:val="24"/>
        </w:rPr>
        <w:tab/>
        <w:t>В показателях стоимости учтена вся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строительства тепловых сетей в населённых пунктах, с учётом коэффициента стеснённости.</w:t>
      </w:r>
    </w:p>
    <w:p>
      <w:pPr>
        <w:pStyle w:val="Normal"/>
        <w:jc w:val="both"/>
        <w:rPr>
          <w:rStyle w:val="FontStyle94"/>
          <w:bCs/>
          <w:sz w:val="24"/>
          <w:szCs w:val="24"/>
        </w:rPr>
      </w:pPr>
      <w:r>
        <w:rPr>
          <w:rStyle w:val="FontStyle94"/>
          <w:bCs/>
          <w:sz w:val="24"/>
          <w:szCs w:val="24"/>
        </w:rPr>
        <w:tab/>
        <w:t>Нормативы разработаны на основе ресурсно-технологических моделей, в основу которых положена проектно-сметная документация по объектам-представителям. Проектно-сметная документация объектов-представителей имеет положительное заключение государственной экспертизы и разработана в соответствии с действующими нормами проектирования.</w:t>
      </w:r>
    </w:p>
    <w:p>
      <w:pPr>
        <w:pStyle w:val="Normal"/>
        <w:jc w:val="both"/>
        <w:rPr>
          <w:rStyle w:val="FontStyle94"/>
          <w:bCs/>
          <w:sz w:val="24"/>
          <w:szCs w:val="24"/>
        </w:rPr>
      </w:pPr>
      <w:r>
        <w:rPr>
          <w:rStyle w:val="FontStyle94"/>
          <w:bCs/>
          <w:sz w:val="24"/>
          <w:szCs w:val="24"/>
        </w:rPr>
        <w:tab/>
        <w:t>Приведенные показатели предусматривают стоимость строительных материалов, затраты на оплату труда рабочих и эксплуатацию строительных машин и механизмов, накладные расходы и сметную прибыль, а также затраты на строительство временных титульных зданий и сооружений и дополнительные затраты на производство работ в зимнее время, затраты, связанные с получением заказчиком и проектной организацией исходных данных, технических условий на проектирование и проведение необходимых согласований по проектным решениям, расходы на страхование строительных рисков, затраты на проектно-изыскательские работы и экспертизу проекта, содержание службы заказчика строительства и строительный контроль, резерв средств на непредвиденные расходы.</w:t>
      </w:r>
    </w:p>
    <w:p>
      <w:pPr>
        <w:pStyle w:val="Normal"/>
        <w:jc w:val="both"/>
        <w:rPr>
          <w:rStyle w:val="FontStyle94"/>
          <w:bCs/>
          <w:sz w:val="24"/>
          <w:szCs w:val="24"/>
        </w:rPr>
      </w:pPr>
      <w:r>
        <w:rPr>
          <w:rStyle w:val="FontStyle94"/>
          <w:bCs/>
          <w:sz w:val="24"/>
          <w:szCs w:val="24"/>
        </w:rPr>
        <w:tab/>
        <w:t>Стоимость материалов учитывает все расходы (отпускные цены, наценки снабженческо-сбытовых организаций расходы на тару, упаковку и реквизит, транспортные, погрузочно-разгрузочные работы и заготовительно-складские расходы), связанные с доставкой материалов, изделий, конструкций от баз (складов) организаций-подрядчиков или организаций-поставщиков до приобъектного склада строительства.</w:t>
      </w:r>
    </w:p>
    <w:p>
      <w:pPr>
        <w:pStyle w:val="Normal"/>
        <w:jc w:val="both"/>
        <w:rPr>
          <w:rStyle w:val="FontStyle94"/>
          <w:bCs/>
          <w:sz w:val="24"/>
          <w:szCs w:val="24"/>
        </w:rPr>
      </w:pPr>
      <w:r>
        <w:rPr>
          <w:rStyle w:val="FontStyle94"/>
          <w:bCs/>
          <w:sz w:val="24"/>
          <w:szCs w:val="24"/>
        </w:rPr>
        <w:tab/>
        <w:t>Оплата труда рабочих-строителей и рабочих, управляющих строительными машинами, включает в себя все виды выплат и вознаграждений, входящих в фонд оплаты труда.</w:t>
      </w:r>
    </w:p>
    <w:p>
      <w:pPr>
        <w:pStyle w:val="Normal"/>
        <w:jc w:val="both"/>
        <w:rPr>
          <w:rStyle w:val="FontStyle94"/>
          <w:bCs/>
          <w:sz w:val="24"/>
          <w:szCs w:val="24"/>
        </w:rPr>
      </w:pPr>
      <w:r>
        <w:rPr>
          <w:rStyle w:val="FontStyle94"/>
          <w:bCs/>
          <w:sz w:val="24"/>
          <w:szCs w:val="24"/>
        </w:rPr>
        <w:tab/>
        <w:t>Расчет капитальных вложений в мероприятия по перекладке тепловых сетей будет произведен при последующей актуализации схемы теплоснабжения.</w:t>
      </w:r>
    </w:p>
    <w:p>
      <w:pPr>
        <w:pStyle w:val="Normal"/>
        <w:jc w:val="both"/>
        <w:rPr>
          <w:rStyle w:val="FontStyle94"/>
          <w:b/>
          <w:sz w:val="24"/>
          <w:szCs w:val="24"/>
        </w:rPr>
      </w:pPr>
      <w:r>
        <w:rPr>
          <w:rStyle w:val="FontStyle94"/>
          <w:bCs/>
          <w:sz w:val="24"/>
          <w:szCs w:val="24"/>
        </w:rPr>
        <w:tab/>
        <w:t>Стоимость мероприятий по замене участков тепловых сетей за весь период действия Схемы теплоснабжения и совокупная потребность в инвестициях, необходимых для реализации мероприятий по строительству, реконструкции и техническому перевооружению источников тепловой энергии и тепловых сетей будут определены при последующей актуализации схем теплоснабжения.</w:t>
      </w:r>
    </w:p>
    <w:p>
      <w:pPr>
        <w:pStyle w:val="Normal"/>
        <w:jc w:val="both"/>
        <w:rPr>
          <w:rStyle w:val="FontStyle94"/>
          <w:bCs/>
          <w:sz w:val="24"/>
          <w:szCs w:val="24"/>
        </w:rPr>
      </w:pPr>
      <w:r>
        <w:rPr>
          <w:rStyle w:val="FontStyle94"/>
          <w:bCs/>
          <w:sz w:val="24"/>
          <w:szCs w:val="24"/>
        </w:rPr>
        <w:tab/>
        <w:t>Технические мероприятия носят рекомендательный характер, и должны быть уточнены в ходе разработки проектной документации.</w:t>
      </w:r>
    </w:p>
    <w:p>
      <w:pPr>
        <w:pStyle w:val="Normal"/>
        <w:jc w:val="both"/>
        <w:rPr>
          <w:rStyle w:val="FontStyle94"/>
          <w:bCs/>
          <w:sz w:val="24"/>
          <w:szCs w:val="24"/>
        </w:rPr>
      </w:pPr>
      <w:r>
        <w:rPr>
          <w:rStyle w:val="FontStyle94"/>
          <w:bCs/>
          <w:sz w:val="24"/>
          <w:szCs w:val="24"/>
        </w:rPr>
        <w:tab/>
        <w:t>Объем денежных средств, необходимых на реализацию мероприятий, носит прогнозный характер и подлежит ежегодному уточнению при актуализации схемы теплоснабжения. Окончательная стоимость мероприятий определяется согласно сводному сметному расчету и технико-экономическому обоснованию при их реализации.</w:t>
      </w:r>
    </w:p>
    <w:p>
      <w:pPr>
        <w:pStyle w:val="Normal"/>
        <w:jc w:val="both"/>
        <w:rPr>
          <w:rStyle w:val="FontStyle94"/>
          <w:b/>
          <w:sz w:val="24"/>
          <w:szCs w:val="24"/>
        </w:rPr>
      </w:pPr>
      <w:bookmarkStart w:id="327" w:name="_Toc15910811"/>
      <w:bookmarkStart w:id="328" w:name="_Toc16001620"/>
      <w:r>
        <w:rPr>
          <w:rStyle w:val="FontStyle94"/>
          <w:b/>
          <w:sz w:val="24"/>
          <w:szCs w:val="24"/>
        </w:rPr>
        <w:t>12.3. Расчеты экономической эффективности инвестиций</w:t>
      </w:r>
      <w:bookmarkEnd w:id="327"/>
      <w:bookmarkEnd w:id="328"/>
    </w:p>
    <w:p>
      <w:pPr>
        <w:pStyle w:val="Normal"/>
        <w:jc w:val="both"/>
        <w:rPr>
          <w:rStyle w:val="FontStyle94"/>
          <w:bCs/>
          <w:sz w:val="24"/>
          <w:szCs w:val="24"/>
        </w:rPr>
      </w:pPr>
      <w:r>
        <w:rPr>
          <w:rStyle w:val="FontStyle94"/>
          <w:bCs/>
          <w:sz w:val="24"/>
          <w:szCs w:val="24"/>
        </w:rPr>
        <w:tab/>
        <w:t>Расчет эффективности инвестиций будет произведен после определения объемов денежных средств необходимых на реконструкцию котельных и тепловых сетей и уточнен при последующей актуализации схемы теплоснабжения.</w:t>
      </w:r>
    </w:p>
    <w:p>
      <w:pPr>
        <w:pStyle w:val="Normal"/>
        <w:jc w:val="both"/>
        <w:rPr>
          <w:rStyle w:val="FontStyle94"/>
          <w:b/>
          <w:sz w:val="24"/>
          <w:szCs w:val="24"/>
        </w:rPr>
      </w:pPr>
      <w:bookmarkStart w:id="329" w:name="_Toc15910812"/>
      <w:bookmarkStart w:id="330" w:name="_Toc16001621"/>
      <w:r>
        <w:rPr>
          <w:rStyle w:val="FontStyle94"/>
          <w:b/>
          <w:sz w:val="24"/>
          <w:szCs w:val="24"/>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329"/>
      <w:bookmarkEnd w:id="330"/>
    </w:p>
    <w:p>
      <w:pPr>
        <w:pStyle w:val="Normal"/>
        <w:jc w:val="both"/>
        <w:rPr>
          <w:rStyle w:val="FontStyle94"/>
          <w:sz w:val="24"/>
          <w:szCs w:val="24"/>
        </w:rPr>
      </w:pPr>
      <w:r>
        <w:rPr/>
        <w:tab/>
        <w:t>П</w:t>
      </w:r>
      <w:r>
        <w:rPr>
          <w:rStyle w:val="FontStyle94"/>
          <w:sz w:val="24"/>
          <w:szCs w:val="24"/>
        </w:rPr>
        <w:t>рограммы строительства, реконструкции, технического перевооружения и (или) модернизации систем теплоснабжения поселения не утверждались.</w:t>
      </w:r>
    </w:p>
    <w:p>
      <w:pPr>
        <w:pStyle w:val="Normal"/>
        <w:jc w:val="both"/>
        <w:rPr>
          <w:rStyle w:val="FontStyle94"/>
          <w:b/>
          <w:sz w:val="24"/>
          <w:szCs w:val="24"/>
        </w:rPr>
      </w:pPr>
      <w:r>
        <w:rPr>
          <w:rStyle w:val="FontStyle94"/>
          <w:b/>
          <w:sz w:val="24"/>
          <w:szCs w:val="24"/>
        </w:rPr>
        <w:t>12.5.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p>
    <w:p>
      <w:pPr>
        <w:pStyle w:val="Normal"/>
        <w:jc w:val="both"/>
        <w:rPr>
          <w:rStyle w:val="FontStyle94"/>
          <w:sz w:val="24"/>
          <w:szCs w:val="24"/>
        </w:rPr>
      </w:pPr>
      <w:r>
        <w:rPr>
          <w:rStyle w:val="FontStyle94"/>
          <w:sz w:val="24"/>
          <w:szCs w:val="24"/>
        </w:rPr>
        <w:tab/>
        <w:t>Изменения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 отсутствуют.</w:t>
      </w:r>
    </w:p>
    <w:p>
      <w:pPr>
        <w:pStyle w:val="Normal"/>
        <w:rPr>
          <w:b/>
        </w:rPr>
      </w:pPr>
      <w:bookmarkStart w:id="331" w:name="_Toc16001622"/>
      <w:r>
        <w:rPr>
          <w:b/>
        </w:rPr>
        <w:t>13. Индикаторы развития систем теплоснабжения поселения</w:t>
      </w:r>
      <w:bookmarkEnd w:id="331"/>
    </w:p>
    <w:p>
      <w:pPr>
        <w:pStyle w:val="Normal"/>
        <w:ind w:firstLine="709"/>
        <w:jc w:val="both"/>
        <w:rPr/>
      </w:pPr>
      <w:bookmarkStart w:id="332" w:name="_Toc15910814"/>
      <w:bookmarkStart w:id="333" w:name="_Toc16001623"/>
      <w:bookmarkEnd w:id="332"/>
      <w:bookmarkEnd w:id="333"/>
      <w:r>
        <w:rPr/>
        <w:t>Следующие индикаторы развития систем теплоснабжения поселения: доля тепловой энергии, выработанной в комбинированном режиме, удельный расход условного топлива на отпуск электрической энергии, коэффициент использования теплоты топлива не рассчитывались в связи с отсутствием источников тепловой энергии работающих в комбинированном режиме. Индикаторы развития систем теплоснабжения поселения представлены в таблице 13.1, 13.2, 13.3, 13.4, 13.5, 13.6, 13.7. 13.8, 13. 9, 13.10, 13.11, 13.12, 13.13, 13.17, 13.18 , 13. 19 , 13.20.</w:t>
      </w:r>
    </w:p>
    <w:p>
      <w:pPr>
        <w:pStyle w:val="Normal"/>
        <w:ind w:firstLine="709"/>
        <w:jc w:val="right"/>
        <w:rPr/>
      </w:pPr>
      <w:r>
        <w:rPr/>
        <w:t xml:space="preserve">                                                                                                                                                                                                                            </w:t>
      </w:r>
      <w:r>
        <w:rPr/>
        <w:t>13.1.</w:t>
      </w:r>
    </w:p>
    <w:p>
      <w:pPr>
        <w:pStyle w:val="Normal"/>
        <w:ind w:firstLine="709"/>
        <w:jc w:val="both"/>
        <w:rPr/>
      </w:pPr>
      <w:r>
        <w:rPr/>
      </w:r>
    </w:p>
    <w:tbl>
      <w:tblPr>
        <w:tblW w:w="15100"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960"/>
        <w:gridCol w:w="6020"/>
        <w:gridCol w:w="959"/>
        <w:gridCol w:w="960"/>
        <w:gridCol w:w="962"/>
        <w:gridCol w:w="962"/>
        <w:gridCol w:w="961"/>
        <w:gridCol w:w="960"/>
        <w:gridCol w:w="960"/>
        <w:gridCol w:w="1394"/>
      </w:tblGrid>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Центральная»</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160,8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160,8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160,8</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160,8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160,8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160,8</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160,8</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0,49</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0,49</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167</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44</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44</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44</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44</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13.2.</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Соцгородок»</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161,1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161,1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161,1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161,1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161,1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161,1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161,1</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0,46</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13.3.</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Островского»</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158,2</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158,2</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158,2</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158,2</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13.4.</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СШ №3»</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158,7</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34</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34</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34</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34</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13.5.</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Горького,10»</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174,9</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174,9</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126</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13.6.</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Чапаева,34»</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159,3</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159,3</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0,8</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0,8</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0,8</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301</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47</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13.7.</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Никольская ,36»</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23</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107</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13.8.</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Калинина,37/2»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150,2</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150,2</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150,2</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150,2</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578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578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578</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578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578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578</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578</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13.9.</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Пушкина,9/1»</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153,7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153,7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153,7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153,7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153,7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153,7</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153,7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39</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333</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333</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13.10.</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Колхозная,30»</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151,1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151,1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151,1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151,1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151,1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151,1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151,1</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0,9</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0,9</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186</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13.11.</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Космонавтов,30»</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155,6</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1,3</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165</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13.12.</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Ленина ,54»</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158,1</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0,7</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0,7</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24</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253</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253</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33</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13.13.</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ЦРБ №2»</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174,4</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174,4</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174,4</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174,4</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12</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154</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154</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154</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154</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29</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29</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13.14.</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Рабочая,37»</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158</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203</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203</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51</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13.15.</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Казначеевка»</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157,9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157,9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157,9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157,9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157,9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157,9</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157,9</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22</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22</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22</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22</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22</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304</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304</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304</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304</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304</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13.16.</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Казинка»</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174,5</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174,5</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0,6</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286</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286</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286</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286</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41</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13.17.</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Тимоново»</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13.18.</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Бутырки»</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159,9</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0,3</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379</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21</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13.19.</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«Котельная Дружба,Очистные сооружения»</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150,1</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150,1</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150,1</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150,1</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150,1</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25</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315" w:hRule="exact"/>
        </w:trPr>
        <w:tc>
          <w:tcPr>
            <w:tcW w:w="960"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6020" w:type="dxa"/>
            <w:tcBorders/>
            <w:shd w:color="auto" w:fill="auto" w:val="clear"/>
            <w:vAlign w:val="center"/>
          </w:tcPr>
          <w:p>
            <w:pPr>
              <w:pStyle w:val="Normal"/>
              <w:widowControl w:val="false"/>
              <w:suppressAutoHyphens w:val="false"/>
              <w:jc w:val="center"/>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exac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300" w:hRule="atLeast"/>
        </w:trPr>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2354" w:type="dxa"/>
            <w:gridSpan w:val="2"/>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13.20.</w:t>
            </w:r>
          </w:p>
        </w:tc>
      </w:tr>
      <w:tr>
        <w:trPr>
          <w:trHeight w:val="315" w:hRule="exact"/>
        </w:trPr>
        <w:tc>
          <w:tcPr>
            <w:tcW w:w="960" w:type="dxa"/>
            <w:tcBorders/>
            <w:shd w:color="auto" w:fill="auto" w:val="clear"/>
            <w:vAlign w:val="center"/>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r>
          </w:p>
        </w:tc>
        <w:tc>
          <w:tcPr>
            <w:tcW w:w="602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59"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2"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1"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960"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c>
          <w:tcPr>
            <w:tcW w:w="1394" w:type="dxa"/>
            <w:tcBorders/>
            <w:shd w:color="auto" w:fill="auto" w:val="clear"/>
            <w:vAlign w:val="center"/>
          </w:tcPr>
          <w:p>
            <w:pPr>
              <w:pStyle w:val="Normal"/>
              <w:widowControl w:val="false"/>
              <w:suppressAutoHyphens w:val="false"/>
              <w:rPr>
                <w:sz w:val="20"/>
                <w:szCs w:val="20"/>
                <w:lang w:eastAsia="ru-RU"/>
              </w:rPr>
            </w:pPr>
            <w:r>
              <w:rPr>
                <w:sz w:val="20"/>
                <w:szCs w:val="20"/>
                <w:lang w:eastAsia="ru-RU"/>
              </w:rPr>
            </w:r>
          </w:p>
        </w:tc>
      </w:tr>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xml:space="preserve">№ </w:t>
            </w:r>
            <w:r>
              <w:rPr>
                <w:color w:val="000000"/>
                <w:lang w:eastAsia="ru-RU"/>
              </w:rPr>
              <w:t>п/п</w:t>
            </w:r>
          </w:p>
        </w:tc>
        <w:tc>
          <w:tcPr>
            <w:tcW w:w="602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Индикаторы развития системы теплоснабжения «Котельные Суржикова,30»</w:t>
            </w:r>
          </w:p>
        </w:tc>
        <w:tc>
          <w:tcPr>
            <w:tcW w:w="9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 изм.</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2020</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2021</w:t>
            </w:r>
          </w:p>
        </w:tc>
        <w:tc>
          <w:tcPr>
            <w:tcW w:w="962"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2022</w:t>
            </w:r>
          </w:p>
        </w:tc>
        <w:tc>
          <w:tcPr>
            <w:tcW w:w="96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2023</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2024</w:t>
            </w:r>
          </w:p>
        </w:tc>
        <w:tc>
          <w:tcPr>
            <w:tcW w:w="960"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2025</w:t>
            </w:r>
          </w:p>
        </w:tc>
        <w:tc>
          <w:tcPr>
            <w:tcW w:w="1394"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2026-2030</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3</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кг у.т./ Гкал</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149,8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149,8</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149,8</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149,8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149,8</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149,8</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149,8</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4</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Гкал/ м</w:t>
            </w:r>
            <w:r>
              <w:rPr>
                <w:color w:val="000000"/>
                <w:vertAlign w:val="superscript"/>
                <w:lang w:eastAsia="ru-RU"/>
              </w:rPr>
              <w:t>2</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5</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Коэффициент использования установленной тепловой мощности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27</w:t>
            </w:r>
          </w:p>
        </w:tc>
      </w:tr>
      <w:tr>
        <w:trPr>
          <w:trHeight w:val="70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6</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Удельная материальная характеристика тепловых сетей, приведенная к расчетной тепловой нагрузке</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м</w:t>
            </w:r>
            <w:r>
              <w:rPr>
                <w:color w:val="000000"/>
                <w:vertAlign w:val="superscript"/>
                <w:lang w:eastAsia="ru-RU"/>
              </w:rPr>
              <w:t>2</w:t>
            </w:r>
            <w:r>
              <w:rPr>
                <w:color w:val="000000"/>
                <w:lang w:eastAsia="ru-RU"/>
              </w:rPr>
              <w:t>/ Гкал*ч</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7</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8</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Средневзвешенный (по материальной характеристике) срок эксплуатации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лет</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96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9</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127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10</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r>
        <w:trPr>
          <w:trHeight w:val="253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11</w:t>
            </w:r>
          </w:p>
        </w:tc>
        <w:tc>
          <w:tcPr>
            <w:tcW w:w="6020" w:type="dxa"/>
            <w:tcBorders>
              <w:bottom w:val="single" w:sz="8" w:space="0" w:color="000000"/>
              <w:right w:val="single" w:sz="8" w:space="0" w:color="000000"/>
            </w:tcBorders>
            <w:shd w:color="auto" w:fill="auto" w:val="clear"/>
            <w:vAlign w:val="center"/>
          </w:tcPr>
          <w:p>
            <w:pPr>
              <w:pStyle w:val="Normal"/>
              <w:widowControl w:val="false"/>
              <w:suppressAutoHyphens w:val="false"/>
              <w:rPr>
                <w:color w:val="000000"/>
                <w:lang w:eastAsia="ru-RU"/>
              </w:rPr>
            </w:pPr>
            <w:r>
              <w:rPr>
                <w:color w:val="000000"/>
                <w:lang w:eastAsia="ru-RU"/>
              </w:rPr>
              <w:t>Количество зафиксированных фактов нарушения антимонопольного законодательства (выданных предупреждений, предписаний), а также количество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9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ед.</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2"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960"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c>
          <w:tcPr>
            <w:tcW w:w="1394"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0</w:t>
            </w:r>
          </w:p>
        </w:tc>
      </w:tr>
    </w:tbl>
    <w:p>
      <w:pPr>
        <w:pStyle w:val="Normal"/>
        <w:ind w:firstLine="709"/>
        <w:jc w:val="both"/>
        <w:rPr/>
      </w:pPr>
      <w:r>
        <w:rPr/>
      </w:r>
    </w:p>
    <w:p>
      <w:pPr>
        <w:pStyle w:val="Normal"/>
        <w:rPr>
          <w:b/>
        </w:rPr>
      </w:pPr>
      <w:bookmarkStart w:id="334" w:name="_Toc15910814_Копия_1"/>
      <w:bookmarkStart w:id="335" w:name="_Toc16001623_Копия_1"/>
      <w:bookmarkEnd w:id="334"/>
      <w:bookmarkEnd w:id="335"/>
      <w:r>
        <w:rPr>
          <w:b/>
        </w:rPr>
        <w:t>13.1. Описание изменений (фактических данных) в оценке значений индикаторов развития систем теплоснабжения поселения</w:t>
      </w:r>
    </w:p>
    <w:p>
      <w:pPr>
        <w:pStyle w:val="Normal"/>
        <w:jc w:val="both"/>
        <w:rPr/>
      </w:pPr>
      <w:r>
        <w:rPr/>
        <w:tab/>
        <w:t>Изменения (фактические данные) в оценке значений индикаторов развития систем теплоснабжения поселения представлены в таблице 13.1.</w:t>
      </w:r>
    </w:p>
    <w:p>
      <w:pPr>
        <w:pStyle w:val="Normal"/>
        <w:rPr>
          <w:b/>
        </w:rPr>
      </w:pPr>
      <w:r>
        <w:rPr>
          <w:b/>
        </w:rPr>
        <w:t>14. Ценовые (тарифные) последствия</w:t>
      </w:r>
    </w:p>
    <w:p>
      <w:pPr>
        <w:pStyle w:val="Normal"/>
        <w:rPr>
          <w:b/>
        </w:rPr>
      </w:pPr>
      <w:r>
        <w:rPr>
          <w:b/>
        </w:rPr>
        <w:t>14.1 Тарифно-балансовые расчетные модели теплоснабжения потребителей по каждой системе теплоснабжения</w:t>
      </w:r>
    </w:p>
    <w:p>
      <w:pPr>
        <w:pStyle w:val="Normal"/>
        <w:ind w:firstLine="709"/>
        <w:jc w:val="both"/>
        <w:rPr/>
      </w:pPr>
      <w:r>
        <w:rPr/>
        <w:t xml:space="preserve">Тарифно-балансовые расчетные модели теплоснабжения потребителей по каждой системе теплоснабжения поселения не разрабатывалась. </w:t>
      </w:r>
    </w:p>
    <w:p>
      <w:pPr>
        <w:pStyle w:val="Normal"/>
        <w:rPr>
          <w:b/>
        </w:rPr>
      </w:pPr>
      <w:r>
        <w:rPr>
          <w:b/>
        </w:rPr>
        <w:t>14.2. Тарифно-балансовые расчетные модели теплоснабжения потребителей по каждой единой теплоснабжающей организации</w:t>
      </w:r>
    </w:p>
    <w:p>
      <w:pPr>
        <w:pStyle w:val="Normal"/>
        <w:jc w:val="both"/>
        <w:rPr/>
      </w:pPr>
      <w:r>
        <w:rPr/>
        <w:tab/>
        <w:t>Тарифно-балансовые расчетные модели теплоснабжения потребителей по каждой единой теплоснабжающей организации не разрабатывались.</w:t>
      </w:r>
    </w:p>
    <w:p>
      <w:pPr>
        <w:pStyle w:val="Normal"/>
        <w:jc w:val="both"/>
        <w:rPr>
          <w:b/>
        </w:rPr>
      </w:pPr>
      <w:r>
        <w:rPr>
          <w:b/>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pPr>
        <w:pStyle w:val="Normal"/>
        <w:jc w:val="both"/>
        <w:rPr/>
      </w:pPr>
      <w:r>
        <w:rPr/>
        <w:tab/>
        <w:t>В связи с отсутствием разработанных тарифно-балансовых моделей оценка ценовых (тарифных) последствий реализации проектов схемы теплоснабжения не производилась.</w:t>
      </w:r>
    </w:p>
    <w:p>
      <w:pPr>
        <w:pStyle w:val="Normal"/>
        <w:jc w:val="both"/>
        <w:rPr>
          <w:b/>
        </w:rPr>
      </w:pPr>
      <w:r>
        <w:rPr>
          <w:b/>
        </w:rPr>
        <w:t>14.3. Описание изменений (фактических данных) в оценке ценовых (тарифных) последствий реализации проектов схемы теплоснабжения</w:t>
      </w:r>
    </w:p>
    <w:p>
      <w:pPr>
        <w:pStyle w:val="Normal"/>
        <w:jc w:val="both"/>
        <w:rPr/>
      </w:pPr>
      <w:r>
        <w:rPr/>
        <w:tab/>
        <w:t>Информация об изменении (фактических данных) в оценке ценовых (тарифных) последствий реализации проектов схемы теплоснабжения отсутствуют.</w:t>
      </w:r>
    </w:p>
    <w:p>
      <w:pPr>
        <w:pStyle w:val="Normal"/>
        <w:rPr>
          <w:rStyle w:val="FontStyle94"/>
          <w:b/>
          <w:sz w:val="24"/>
          <w:szCs w:val="24"/>
        </w:rPr>
      </w:pPr>
      <w:bookmarkStart w:id="336" w:name="_Toc15910818"/>
      <w:bookmarkStart w:id="337" w:name="_Toc16001627"/>
      <w:r>
        <w:rPr>
          <w:rStyle w:val="FontStyle94"/>
          <w:b/>
          <w:sz w:val="24"/>
          <w:szCs w:val="24"/>
        </w:rPr>
        <w:t>15. Реестр единых теплоснабжающих организаций</w:t>
      </w:r>
      <w:bookmarkEnd w:id="336"/>
      <w:bookmarkEnd w:id="337"/>
    </w:p>
    <w:p>
      <w:pPr>
        <w:pStyle w:val="Normal"/>
        <w:jc w:val="both"/>
        <w:rPr>
          <w:rStyle w:val="FontStyle94"/>
          <w:b/>
          <w:sz w:val="24"/>
          <w:szCs w:val="24"/>
        </w:rPr>
      </w:pPr>
      <w:bookmarkStart w:id="338" w:name="_Toc15910819"/>
      <w:bookmarkStart w:id="339" w:name="_Toc16001628"/>
      <w:r>
        <w:rPr>
          <w:rStyle w:val="FontStyle94"/>
          <w:b/>
          <w:sz w:val="24"/>
          <w:szCs w:val="24"/>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338"/>
      <w:bookmarkEnd w:id="339"/>
    </w:p>
    <w:p>
      <w:pPr>
        <w:pStyle w:val="Normal"/>
        <w:rPr/>
      </w:pPr>
      <w:r>
        <w:rPr/>
        <w:tab/>
        <w:t>Реестр систем теплоснабжения представлен в таблице 15.1.</w:t>
      </w:r>
    </w:p>
    <w:p>
      <w:pPr>
        <w:pStyle w:val="Normal"/>
        <w:jc w:val="right"/>
        <w:rPr/>
      </w:pPr>
      <w:r>
        <w:rPr/>
        <w:t>Таблица 15.1</w:t>
      </w:r>
    </w:p>
    <w:tbl>
      <w:tblPr>
        <w:tblW w:w="14317" w:type="dxa"/>
        <w:jc w:val="left"/>
        <w:tblInd w:w="-11" w:type="dxa"/>
        <w:tblLayout w:type="fixed"/>
        <w:tblCellMar>
          <w:top w:w="0" w:type="dxa"/>
          <w:left w:w="108" w:type="dxa"/>
          <w:bottom w:w="0" w:type="dxa"/>
          <w:right w:w="108" w:type="dxa"/>
        </w:tblCellMar>
        <w:tblLook w:val="04a0" w:noHBand="0" w:noVBand="1" w:firstColumn="1" w:lastRow="0" w:lastColumn="0" w:firstRow="1"/>
      </w:tblPr>
      <w:tblGrid>
        <w:gridCol w:w="960"/>
        <w:gridCol w:w="6619"/>
        <w:gridCol w:w="6738"/>
      </w:tblGrid>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 xml:space="preserve">№ </w:t>
            </w:r>
            <w:r>
              <w:rPr>
                <w:b/>
                <w:sz w:val="22"/>
                <w:szCs w:val="22"/>
                <w:lang w:eastAsia="ru-RU"/>
              </w:rPr>
              <w:t>п/п</w:t>
            </w:r>
          </w:p>
        </w:tc>
        <w:tc>
          <w:tcPr>
            <w:tcW w:w="661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Система теплоснабжения</w:t>
            </w:r>
          </w:p>
        </w:tc>
        <w:tc>
          <w:tcPr>
            <w:tcW w:w="6738"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Наименование теплоснабжающей организаций</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6738"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«Островского» г.Валуйки, ул.Островского ,1а</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4</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«СШ №3»г.Валуйки, ул.Комсомольская,28</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5</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6</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«Чапаева,34»  г.Валуйки , ул.Чапаева ,34</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7</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8</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9</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 xml:space="preserve">«Склад и гараж»  г.Валуйки , ул.Суржикова ,30 </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10</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«ТК (по ул.Никольская, 36)»  г.Валуйки, ул.Никольская,36/1 </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11</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«кот. по ул.Калинина»   г.Валуйки , ул.Калинина ,37/2 </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12</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«кот.Пушкина 9/1»  г.Валуйки , ул.Пушкина ,9/1</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13</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14</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«БМК – 2,52 ул.Космонавтов» г.Валуйки, ул.Космонавтов,24/1</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15</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«ул.Ленина 54»  Валуйский р-он, пос.Уразово, ул.Ленина ,54</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16</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«ЦРБ №2 п.Уразово» Валуйский р-он, пос.Уразово, ул.Больничная,1а</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17</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18</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 Казначеевка» Валуйский р-он, с.Казначеевка ул.Центральная,15</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19</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с.Казинка , ул.Мира,3 Валуйского р-она</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20</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«кот.с.Тимоново» Валуйский район,с.Тимоново, ул.Школьная,4</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21</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«кот.с.Бутырки» Валуйский район, с.Бутырки , ул.Школьная,8</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r>
        <w:trPr>
          <w:trHeight w:val="645"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22</w:t>
            </w:r>
          </w:p>
        </w:tc>
        <w:tc>
          <w:tcPr>
            <w:tcW w:w="6619"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«ТКУ п .Дружба, очистные сооружения», Валуйский район, Яблоновский сельский округ, п.Дружба</w:t>
            </w:r>
          </w:p>
        </w:tc>
        <w:tc>
          <w:tcPr>
            <w:tcW w:w="6738" w:type="dxa"/>
            <w:tcBorders>
              <w:bottom w:val="single" w:sz="8" w:space="0" w:color="000000"/>
              <w:right w:val="single" w:sz="8" w:space="0" w:color="000000"/>
            </w:tcBorders>
            <w:shd w:color="auto" w:fill="auto" w:val="clear"/>
          </w:tcPr>
          <w:p>
            <w:pPr>
              <w:pStyle w:val="Normal"/>
              <w:widowControl w:val="false"/>
              <w:jc w:val="center"/>
              <w:rPr/>
            </w:pPr>
            <w:r>
              <w:rPr>
                <w:sz w:val="22"/>
                <w:szCs w:val="22"/>
                <w:lang w:eastAsia="ru-RU"/>
              </w:rPr>
              <w:t>филиал АО «РИР Энерго» - «Белгородская генерация»</w:t>
            </w:r>
          </w:p>
        </w:tc>
      </w:tr>
    </w:tbl>
    <w:p>
      <w:pPr>
        <w:pStyle w:val="Normal"/>
        <w:rPr/>
      </w:pPr>
      <w:r>
        <w:rPr/>
      </w:r>
    </w:p>
    <w:p>
      <w:pPr>
        <w:pStyle w:val="Normal"/>
        <w:jc w:val="right"/>
        <w:rPr/>
      </w:pPr>
      <w:r>
        <w:rPr/>
      </w:r>
    </w:p>
    <w:p>
      <w:pPr>
        <w:pStyle w:val="Normal"/>
        <w:jc w:val="both"/>
        <w:rPr>
          <w:rStyle w:val="FontStyle94"/>
          <w:b/>
          <w:sz w:val="24"/>
          <w:szCs w:val="24"/>
        </w:rPr>
      </w:pPr>
      <w:bookmarkStart w:id="340" w:name="_Toc15910820"/>
      <w:bookmarkStart w:id="341" w:name="_Toc16001629"/>
      <w:r>
        <w:rPr>
          <w:rStyle w:val="FontStyle94"/>
          <w:b/>
          <w:sz w:val="24"/>
          <w:szCs w:val="24"/>
        </w:rPr>
        <w:t>15.2.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340"/>
      <w:bookmarkEnd w:id="341"/>
    </w:p>
    <w:p>
      <w:pPr>
        <w:pStyle w:val="Normal"/>
        <w:rPr/>
      </w:pPr>
      <w:r>
        <w:rPr/>
        <w:tab/>
        <w:t>Реестр единых теплоснабжающих организаций представлен в таблице 15.2.</w:t>
      </w:r>
    </w:p>
    <w:p>
      <w:pPr>
        <w:pStyle w:val="Normal"/>
        <w:jc w:val="right"/>
        <w:rPr/>
      </w:pPr>
      <w:r>
        <w:rPr/>
        <w:t>Таблица 15.2</w:t>
      </w:r>
    </w:p>
    <w:p>
      <w:pPr>
        <w:pStyle w:val="Normal"/>
        <w:jc w:val="right"/>
        <w:rPr/>
      </w:pPr>
      <w:r>
        <w:rPr/>
      </w:r>
    </w:p>
    <w:tbl>
      <w:tblPr>
        <w:tblW w:w="14140" w:type="dxa"/>
        <w:jc w:val="left"/>
        <w:tblInd w:w="-11" w:type="dxa"/>
        <w:tblLayout w:type="fixed"/>
        <w:tblCellMar>
          <w:top w:w="0" w:type="dxa"/>
          <w:left w:w="108" w:type="dxa"/>
          <w:bottom w:w="0" w:type="dxa"/>
          <w:right w:w="108" w:type="dxa"/>
        </w:tblCellMar>
        <w:tblLook w:val="04a0" w:noHBand="0" w:noVBand="1" w:firstColumn="1" w:lastRow="0" w:lastColumn="0" w:firstRow="1"/>
      </w:tblPr>
      <w:tblGrid>
        <w:gridCol w:w="960"/>
        <w:gridCol w:w="6559"/>
        <w:gridCol w:w="6621"/>
      </w:tblGrid>
      <w:tr>
        <w:trPr>
          <w:trHeight w:val="645" w:hRule="atLeast"/>
        </w:trPr>
        <w:tc>
          <w:tcPr>
            <w:tcW w:w="960"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 xml:space="preserve">№ </w:t>
            </w:r>
            <w:r>
              <w:rPr>
                <w:b/>
                <w:sz w:val="22"/>
                <w:szCs w:val="22"/>
                <w:lang w:eastAsia="ru-RU"/>
              </w:rPr>
              <w:t>ЕТО</w:t>
            </w:r>
          </w:p>
        </w:tc>
        <w:tc>
          <w:tcPr>
            <w:tcW w:w="6559"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Наименование единой теплоснабжающей организаций</w:t>
            </w:r>
          </w:p>
        </w:tc>
        <w:tc>
          <w:tcPr>
            <w:tcW w:w="6621" w:type="dxa"/>
            <w:tcBorders>
              <w:top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b/>
                <w:sz w:val="22"/>
                <w:szCs w:val="22"/>
                <w:lang w:eastAsia="ru-RU"/>
              </w:rPr>
            </w:pPr>
            <w:r>
              <w:rPr>
                <w:b/>
                <w:sz w:val="22"/>
                <w:szCs w:val="22"/>
                <w:lang w:eastAsia="ru-RU"/>
              </w:rPr>
              <w:t>Системы теплоснабжения, входящие в состав единой теплоснабжающей организации</w:t>
            </w:r>
          </w:p>
        </w:tc>
      </w:tr>
      <w:tr>
        <w:trPr>
          <w:trHeight w:val="330" w:hRule="atLeast"/>
        </w:trPr>
        <w:tc>
          <w:tcPr>
            <w:tcW w:w="960" w:type="dxa"/>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6559"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2</w:t>
            </w:r>
          </w:p>
        </w:tc>
        <w:tc>
          <w:tcPr>
            <w:tcW w:w="6621" w:type="dxa"/>
            <w:tcBorders>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3</w:t>
            </w:r>
          </w:p>
        </w:tc>
      </w:tr>
      <w:tr>
        <w:trPr>
          <w:trHeight w:val="330" w:hRule="atLeast"/>
        </w:trPr>
        <w:tc>
          <w:tcPr>
            <w:tcW w:w="960"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1</w:t>
            </w:r>
          </w:p>
        </w:tc>
        <w:tc>
          <w:tcPr>
            <w:tcW w:w="6559" w:type="dxa"/>
            <w:vMerge w:val="restart"/>
            <w:tcBorders>
              <w:left w:val="single" w:sz="8" w:space="0" w:color="000000"/>
              <w:bottom w:val="single" w:sz="8" w:space="0" w:color="000000"/>
              <w:right w:val="single" w:sz="8" w:space="0" w:color="000000"/>
            </w:tcBorders>
            <w:shd w:color="auto" w:fill="auto" w:val="clear"/>
            <w:vAlign w:val="center"/>
          </w:tcPr>
          <w:p>
            <w:pPr>
              <w:pStyle w:val="Normal"/>
              <w:widowControl w:val="false"/>
              <w:suppressAutoHyphens w:val="false"/>
              <w:jc w:val="center"/>
              <w:rPr>
                <w:sz w:val="22"/>
                <w:szCs w:val="22"/>
                <w:lang w:eastAsia="ru-RU"/>
              </w:rPr>
            </w:pPr>
            <w:r>
              <w:rPr>
                <w:sz w:val="22"/>
                <w:szCs w:val="22"/>
                <w:lang w:eastAsia="ru-RU"/>
              </w:rPr>
              <w:t>филиал АО «РИР Энерго» - «Белгородская генерация»</w:t>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«Центральная» г.Валуйки, п/у Пушкина ,1 </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 xml:space="preserve">«Островского» г.Валуйки, ул.Островского ,1а </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«СШ №3»г.Валуйки, ул.Комсомольская,28,</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«Чапаева,34»  г.Валуйки , ул.Чапаева ,34</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«АБК-1 Административное здание» г.Валуйки , ул.Суржикова,30</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«Склад и гараж»  г.Валуйки , ул.Суржикова ,30 </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 (по ул.Никольская, 36)»  г.Валуйки, ул.Никольская,36/1</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«кот. по ул.Калинина»   г.Валуйки , ул.Калинина ,37/2</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«кот.Пушкина 9/1»  г.Валуйки , ул.Пушкина ,9/1</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«БМК – 2,52 ул.Космонавтов» г.Валуйки, ул.Космонавтов,24/1</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«ул.Ленина 54»  Валуйский р-он, пос.Уразово, ул.Ленина ,54</w:t>
            </w:r>
          </w:p>
        </w:tc>
      </w:tr>
      <w:tr>
        <w:trPr>
          <w:trHeight w:val="6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«ЦРБ №2 п.Уразово» Валуйский р-он, пос.Уразово, ул.Больничная,1а </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r>
      <w:tr>
        <w:trPr>
          <w:trHeight w:val="6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«кот.с. Казначеевка» Валуйский р-он, с.Казначеевка , ул.Центральная,15</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«кот.с.Казинка»  Валуйский р-он, с.Казинка , ул.Мира,3</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Котельная №1,Валуйский район,с.Тимоново,ул.Школьная,4</w:t>
            </w:r>
          </w:p>
        </w:tc>
      </w:tr>
      <w:tr>
        <w:trPr>
          <w:trHeight w:val="3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Котельная №1 , Валуйский район, с.Бутырки, ул.Школьная,8</w:t>
            </w:r>
          </w:p>
        </w:tc>
      </w:tr>
      <w:tr>
        <w:trPr>
          <w:trHeight w:val="615" w:hRule="atLeast"/>
        </w:trPr>
        <w:tc>
          <w:tcPr>
            <w:tcW w:w="960"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559" w:type="dxa"/>
            <w:vMerge w:val="continue"/>
            <w:tcBorders>
              <w:left w:val="single" w:sz="8" w:space="0" w:color="000000"/>
              <w:bottom w:val="single" w:sz="8" w:space="0" w:color="000000"/>
              <w:right w:val="single" w:sz="8" w:space="0" w:color="000000"/>
            </w:tcBorders>
            <w:vAlign w:val="center"/>
          </w:tcPr>
          <w:p>
            <w:pPr>
              <w:pStyle w:val="Normal"/>
              <w:widowControl w:val="false"/>
              <w:suppressAutoHyphens w:val="false"/>
              <w:rPr>
                <w:sz w:val="22"/>
                <w:szCs w:val="22"/>
                <w:lang w:eastAsia="ru-RU"/>
              </w:rPr>
            </w:pPr>
            <w:r>
              <w:rPr>
                <w:sz w:val="22"/>
                <w:szCs w:val="22"/>
                <w:lang w:eastAsia="ru-RU"/>
              </w:rPr>
            </w:r>
          </w:p>
        </w:tc>
        <w:tc>
          <w:tcPr>
            <w:tcW w:w="6621" w:type="dxa"/>
            <w:tcBorders>
              <w:bottom w:val="single" w:sz="8" w:space="0" w:color="000000"/>
              <w:right w:val="single" w:sz="8"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п.Дружба, Валуйский район,Яблоновкий селтский округ,п.Дружба</w:t>
            </w:r>
          </w:p>
        </w:tc>
      </w:tr>
    </w:tbl>
    <w:p>
      <w:pPr>
        <w:pStyle w:val="Normal"/>
        <w:rPr/>
      </w:pPr>
      <w:r>
        <w:rPr/>
      </w:r>
    </w:p>
    <w:p>
      <w:pPr>
        <w:pStyle w:val="Normal"/>
        <w:rPr/>
      </w:pPr>
      <w:r>
        <w:rPr/>
      </w:r>
    </w:p>
    <w:p>
      <w:pPr>
        <w:pStyle w:val="Normal"/>
        <w:jc w:val="right"/>
        <w:rPr/>
      </w:pPr>
      <w:r>
        <w:rPr/>
      </w:r>
    </w:p>
    <w:p>
      <w:pPr>
        <w:pStyle w:val="Normal"/>
        <w:jc w:val="both"/>
        <w:rPr>
          <w:rStyle w:val="FontStyle94"/>
          <w:b/>
          <w:sz w:val="24"/>
          <w:szCs w:val="24"/>
        </w:rPr>
      </w:pPr>
      <w:bookmarkStart w:id="342" w:name="_Toc16001630"/>
      <w:bookmarkStart w:id="343" w:name="_Toc15910821"/>
      <w:r>
        <w:rPr>
          <w:rStyle w:val="FontStyle94"/>
          <w:b/>
          <w:sz w:val="24"/>
          <w:szCs w:val="24"/>
        </w:rPr>
        <w:t>15.3. Основания, в том числе критерии, в соответствии с которыми теплоснабжающей организации присвоен статус единой теплоснабжающей организации</w:t>
      </w:r>
      <w:bookmarkEnd w:id="342"/>
      <w:bookmarkEnd w:id="343"/>
    </w:p>
    <w:p>
      <w:pPr>
        <w:pStyle w:val="Normal"/>
        <w:ind w:firstLine="709"/>
        <w:jc w:val="both"/>
        <w:rPr/>
      </w:pPr>
      <w:r>
        <w:rPr/>
        <w:t xml:space="preserve">В соответствии с п.6 раздела </w:t>
      </w:r>
      <w:r>
        <w:rPr>
          <w:lang w:val="en-US"/>
        </w:rPr>
        <w:t>II</w:t>
      </w:r>
      <w:r>
        <w:rPr/>
        <w:t xml:space="preserve"> Правил организации теплоснабжения в Российской Федерации, утвержденных постановлением Правительства РФ от 08.08.2012 г. № 808 «Об организации теплоснабжения в Российской Федерации и о внесении изменений в некоторые акты Правительства Российской Федерации» основанием для присвоения статуса единой теплоснабжающей организации является единственная заявка о присвоении статуса единой теплоснабжающей организации филиала АО «РИР Энерго» - «Белгородская генерация» (постановление №2 от 11.01.2016г.), владеющего на праве аренды источниками тепловой энергии и тепловыми сетями на территории  Валуйского муниципального округа.</w:t>
      </w:r>
    </w:p>
    <w:p>
      <w:pPr>
        <w:pStyle w:val="Normal"/>
        <w:jc w:val="both"/>
        <w:rPr>
          <w:rStyle w:val="FontStyle94"/>
          <w:b/>
          <w:sz w:val="24"/>
          <w:szCs w:val="24"/>
        </w:rPr>
      </w:pPr>
      <w:bookmarkStart w:id="344" w:name="_Toc16001631"/>
      <w:bookmarkStart w:id="345" w:name="_Toc15910822"/>
      <w:r>
        <w:rPr>
          <w:rStyle w:val="FontStyle94"/>
          <w:b/>
          <w:sz w:val="24"/>
          <w:szCs w:val="24"/>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344"/>
      <w:bookmarkEnd w:id="345"/>
    </w:p>
    <w:p>
      <w:pPr>
        <w:pStyle w:val="Normal"/>
        <w:ind w:firstLine="709"/>
        <w:jc w:val="both"/>
        <w:rPr/>
      </w:pPr>
      <w:r>
        <w:rPr/>
        <w:t>Подана  единственная заявка теплоснабжающей организации - филиала АО «РИР Энерго» - «Белгородская генерация», владеющего на праве аренды источниками тепловой энергии и тепловыми сетями на территории Валуйского муниципального округа, о присвоении статуса единой теплоснабжающей организации (пстановление №2 от11.01.2016г.).</w:t>
      </w:r>
    </w:p>
    <w:p>
      <w:pPr>
        <w:pStyle w:val="Normal"/>
        <w:jc w:val="both"/>
        <w:rPr>
          <w:rStyle w:val="FontStyle94"/>
          <w:b/>
          <w:sz w:val="24"/>
          <w:szCs w:val="24"/>
        </w:rPr>
      </w:pPr>
      <w:bookmarkStart w:id="346" w:name="_Toc16001632"/>
      <w:bookmarkStart w:id="347" w:name="_Toc15910823"/>
      <w:r>
        <w:rPr>
          <w:rStyle w:val="FontStyle94"/>
          <w:b/>
          <w:sz w:val="24"/>
          <w:szCs w:val="24"/>
        </w:rPr>
        <w:t>15.5. Описание границ зон деятельности единой теплоснабжающей организации (организаций)</w:t>
      </w:r>
      <w:bookmarkEnd w:id="346"/>
      <w:bookmarkEnd w:id="347"/>
    </w:p>
    <w:p>
      <w:pPr>
        <w:pStyle w:val="Normal"/>
        <w:jc w:val="both"/>
        <w:rPr/>
      </w:pPr>
      <w:bookmarkStart w:id="348" w:name="_Toc16001633"/>
      <w:bookmarkStart w:id="349" w:name="_Toc15910824"/>
      <w:bookmarkEnd w:id="348"/>
      <w:bookmarkEnd w:id="349"/>
      <w:r>
        <w:rPr/>
        <w:t>Реестр зон деятельности единой теплоснабжающей организации представлен в таблице 15.3.</w:t>
      </w:r>
    </w:p>
    <w:p>
      <w:pPr>
        <w:pStyle w:val="Normal"/>
        <w:jc w:val="right"/>
        <w:rPr/>
      </w:pPr>
      <w:r>
        <w:rPr/>
      </w:r>
    </w:p>
    <w:p>
      <w:pPr>
        <w:pStyle w:val="Normal"/>
        <w:jc w:val="right"/>
        <w:rPr/>
      </w:pPr>
      <w:r>
        <w:rPr/>
      </w:r>
    </w:p>
    <w:p>
      <w:pPr>
        <w:pStyle w:val="Normal"/>
        <w:jc w:val="right"/>
        <w:rPr/>
      </w:pPr>
      <w:r>
        <w:rPr/>
        <w:t>Таблица 15.3</w:t>
      </w:r>
    </w:p>
    <w:tbl>
      <w:tblPr>
        <w:tblW w:w="14500"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700"/>
        <w:gridCol w:w="2820"/>
        <w:gridCol w:w="2159"/>
        <w:gridCol w:w="4581"/>
        <w:gridCol w:w="4240"/>
      </w:tblGrid>
      <w:tr>
        <w:trPr>
          <w:trHeight w:val="1065" w:hRule="atLeast"/>
        </w:trPr>
        <w:tc>
          <w:tcPr>
            <w:tcW w:w="700" w:type="dxa"/>
            <w:tcBorders>
              <w:top w:val="single" w:sz="4" w:space="0" w:color="000000"/>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 xml:space="preserve">№ </w:t>
            </w:r>
            <w:r>
              <w:rPr>
                <w:b/>
                <w:bCs/>
                <w:sz w:val="22"/>
                <w:szCs w:val="22"/>
                <w:lang w:eastAsia="ru-RU"/>
              </w:rPr>
              <w:t>п/п</w:t>
            </w:r>
          </w:p>
        </w:tc>
        <w:tc>
          <w:tcPr>
            <w:tcW w:w="2820"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Наименование единой теплоснабжающей организации</w:t>
            </w:r>
          </w:p>
        </w:tc>
        <w:tc>
          <w:tcPr>
            <w:tcW w:w="2159"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Система теплоснабжения</w:t>
            </w:r>
          </w:p>
        </w:tc>
        <w:tc>
          <w:tcPr>
            <w:tcW w:w="4581"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Адрес источника тепловой энергии</w:t>
            </w:r>
          </w:p>
        </w:tc>
        <w:tc>
          <w:tcPr>
            <w:tcW w:w="4240" w:type="dxa"/>
            <w:tcBorders>
              <w:top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b/>
                <w:bCs/>
                <w:sz w:val="22"/>
                <w:szCs w:val="22"/>
                <w:lang w:eastAsia="ru-RU"/>
              </w:rPr>
            </w:pPr>
            <w:r>
              <w:rPr>
                <w:b/>
                <w:bCs/>
                <w:sz w:val="22"/>
                <w:szCs w:val="22"/>
                <w:lang w:eastAsia="ru-RU"/>
              </w:rPr>
              <w:t>Зона действия системы теплоснабжения</w:t>
            </w:r>
          </w:p>
        </w:tc>
      </w:tr>
      <w:tr>
        <w:trPr>
          <w:trHeight w:val="1215"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w:t>
            </w:r>
          </w:p>
        </w:tc>
        <w:tc>
          <w:tcPr>
            <w:tcW w:w="2820" w:type="dxa"/>
            <w:tcBorders>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«Центральная»</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«Центральная» г.Валуйки, п/у Пушкина ,1</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г.Валуйки , ул.Калинина,37а; ул.Ст.Разина,18; ул.Тимирязева,102; ул.Горького,39; ул.1 Мая,51; ул.Октябрьская, 39; ул.Октябрьская, 1.</w:t>
            </w:r>
          </w:p>
        </w:tc>
      </w:tr>
      <w:tr>
        <w:trPr>
          <w:trHeight w:val="1215"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«Соцгородок»</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«Соцгородок» г.Валуйки, ул.Курячего,1/2 </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г.Валуйки, пер.Новоездоцкий,12; ул.Дзержинского,16а;ул.Курячего 24/13; Щорса, 9 ; ул.Фурманова, 51; ул.Пархоменко, 24; ул.Соколова, 14.</w:t>
            </w:r>
          </w:p>
        </w:tc>
      </w:tr>
      <w:tr>
        <w:trPr>
          <w:trHeight w:val="571"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3</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«Островского»</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«Островского» г.Валуйки, ул.Островского ,1а</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 xml:space="preserve">г.Валуйки,ул.Островского,1а; ул.Островского </w:t>
            </w:r>
          </w:p>
        </w:tc>
      </w:tr>
      <w:tr>
        <w:trPr>
          <w:trHeight w:val="579"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4</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СШ №3</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«СШ №3»г.Валуйки, ул.Комсомольская,28</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ул.Комсомольская ,28 (МОУ СОШ №3)</w:t>
            </w:r>
          </w:p>
        </w:tc>
      </w:tr>
      <w:tr>
        <w:trPr>
          <w:trHeight w:val="559"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5</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Горького,100</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«Горького 100»  г.Валуйки, ул.Горького,100 </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 Горького,102; ул.Горького, 98а; ул.Горького, 98б.</w:t>
            </w:r>
          </w:p>
        </w:tc>
      </w:tr>
      <w:tr>
        <w:trPr>
          <w:trHeight w:val="695"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6</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Чапаева ,34</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«Чапаева,34»  г.Валуйки , ул.Чапаева ,34</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г.Валуйки, ул. Горького,80; ул.Чапаева, 78б; ул.Чапаева,34/3.</w:t>
            </w:r>
          </w:p>
        </w:tc>
      </w:tr>
      <w:tr>
        <w:trPr>
          <w:trHeight w:val="1215"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7</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«АБК-1 Административное здание» г.Валуйки , ул.Суржикова,30</w:t>
            </w:r>
          </w:p>
        </w:tc>
      </w:tr>
      <w:tr>
        <w:trPr>
          <w:trHeight w:val="1215"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8</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«АБК-2 и гараж» г.Валуйки, ул.Суржикова ,30 </w:t>
            </w:r>
          </w:p>
        </w:tc>
      </w:tr>
      <w:tr>
        <w:trPr>
          <w:trHeight w:val="415"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9</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«Склад и гараж»  г.Валуйки , ул.Суржикова ,30 </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«Склад и гараж»  г.Валуйки , ул.Суржикова ,30 </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«Склад и гараж»  г.Валуйки , ул.Суржикова ,30 </w:t>
            </w:r>
          </w:p>
        </w:tc>
      </w:tr>
      <w:tr>
        <w:trPr>
          <w:trHeight w:val="557"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10</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Никольская,36</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 (по ул.Никольская, 36)»  г.Валуйки, ул.Никольская,36/1</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ул.Никольская,30; 36; 38</w:t>
            </w:r>
          </w:p>
        </w:tc>
      </w:tr>
      <w:tr>
        <w:trPr>
          <w:trHeight w:val="422"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11</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Калинина</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 по ул.Калинина»   г.Валуйки , ул.Калинина ,37/2</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 Валуйки, ул.Калинина, 39а; 37а; 37 Д; 37б.</w:t>
            </w:r>
          </w:p>
        </w:tc>
      </w:tr>
      <w:tr>
        <w:trPr>
          <w:trHeight w:val="614"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12</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Пушкина,9/1</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«кот.Пушкина 9/1»  г.Валуйки , ул.Пушкина ,9/1</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г.Валуйки, ул. 1 Мая ,9; 1 Мая,11; ул.Пушкина,36 ; ОГБУЗ"Вал.ЦРБ".</w:t>
            </w:r>
          </w:p>
        </w:tc>
      </w:tr>
      <w:tr>
        <w:trPr>
          <w:trHeight w:val="565"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13</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Колхозная,30/1</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ул.Колхозная 30/1»   г.Валуйки , ул.Колхозная,30/1</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ул.Колхозная,32; ул.Герцена,3.</w:t>
            </w:r>
          </w:p>
        </w:tc>
      </w:tr>
      <w:tr>
        <w:trPr>
          <w:trHeight w:val="687"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14</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Космонавтов,24/1</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«БМК – 2,52 ул.Космонавтов» г.Валуйки, ул.Космонавтов,24/1</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г.Валуйки, ул.Соколова,96; ул.Космонавтов,9.</w:t>
            </w:r>
          </w:p>
        </w:tc>
      </w:tr>
      <w:tr>
        <w:trPr>
          <w:trHeight w:val="735"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15</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Ленина ,54</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«ул.Ленина 54»  Валуйский р-он, пос.Уразово, ул.Ленина ,54</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Валуйский р-он, пос.Уразово, ул.Ленина, 54; ул.Калинина,7.</w:t>
            </w:r>
          </w:p>
        </w:tc>
      </w:tr>
      <w:tr>
        <w:trPr>
          <w:trHeight w:val="735"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16</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ЦРБ №2</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xml:space="preserve"> </w:t>
            </w:r>
            <w:r>
              <w:rPr>
                <w:sz w:val="22"/>
                <w:szCs w:val="22"/>
                <w:lang w:eastAsia="ru-RU"/>
              </w:rPr>
              <w:t>«ЦРБ №2 п.Уразово» Валуйский р-он, пос.Уразово, ул.Больничная,1а</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Валуйский р-он, пос.Уразово, ул.Пролетарская,18.</w:t>
            </w:r>
          </w:p>
        </w:tc>
      </w:tr>
      <w:tr>
        <w:trPr>
          <w:trHeight w:val="632"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17</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Рабочая ,37</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«Рабочая 37»  Валуйский  р-он, п.Уразово, ул.Рабочая ,37</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 </w:t>
            </w:r>
            <w:r>
              <w:rPr>
                <w:sz w:val="22"/>
                <w:szCs w:val="22"/>
                <w:lang w:eastAsia="ru-RU"/>
              </w:rPr>
              <w:t>Валуйский р-он, п.Уразово , ул.Рабочая 39,43,45.</w:t>
            </w:r>
          </w:p>
        </w:tc>
      </w:tr>
      <w:tr>
        <w:trPr>
          <w:trHeight w:val="543"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18</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Казначеевка</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 Казначеевка» Валуйский р-он, с.Казначеевка , ул.Центральная,15</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Казинская МОУ СОШ</w:t>
            </w:r>
          </w:p>
        </w:tc>
      </w:tr>
      <w:tr>
        <w:trPr>
          <w:trHeight w:val="564"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19</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Казинка</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«кот.с.Казинка»  Валуйский р-он, с.Казинка , ул.Мира,3</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Валуйский р-н,  с. Казинка , ул.Мира,14, Администрация с/п, СШ по ул Мира, 3, д/с по ул. Интернациональна, 2 </w:t>
            </w:r>
          </w:p>
        </w:tc>
      </w:tr>
      <w:tr>
        <w:trPr>
          <w:trHeight w:val="810"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20</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Тимоново</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с.Тимоново,ул.Школьная,4, Валуйский район</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Валуйский район, с.Тимоново, ул.Школьная,4,СШ</w:t>
            </w:r>
          </w:p>
        </w:tc>
      </w:tr>
      <w:tr>
        <w:trPr>
          <w:trHeight w:val="765"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21</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Бутырки</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с.Бутырки, ул.Школьная,8,Валуйский район</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Валуйский район, с.Бутырки,СШ</w:t>
            </w:r>
          </w:p>
        </w:tc>
      </w:tr>
      <w:tr>
        <w:trPr>
          <w:trHeight w:val="755" w:hRule="atLeast"/>
        </w:trPr>
        <w:tc>
          <w:tcPr>
            <w:tcW w:w="700" w:type="dxa"/>
            <w:tcBorders>
              <w:left w:val="single" w:sz="4" w:space="0" w:color="000000"/>
              <w:bottom w:val="single" w:sz="4" w:space="0" w:color="000000"/>
              <w:right w:val="single" w:sz="4" w:space="0" w:color="000000"/>
            </w:tcBorders>
            <w:shd w:color="auto" w:fill="auto" w:val="clear"/>
            <w:vAlign w:val="bottom"/>
          </w:tcPr>
          <w:p>
            <w:pPr>
              <w:pStyle w:val="Normal"/>
              <w:widowControl w:val="false"/>
              <w:suppressAutoHyphens w:val="false"/>
              <w:jc w:val="center"/>
              <w:rPr>
                <w:sz w:val="22"/>
                <w:szCs w:val="22"/>
                <w:lang w:eastAsia="ru-RU"/>
              </w:rPr>
            </w:pPr>
            <w:r>
              <w:rPr>
                <w:sz w:val="22"/>
                <w:szCs w:val="22"/>
                <w:lang w:eastAsia="ru-RU"/>
              </w:rPr>
              <w:t>22</w:t>
            </w:r>
          </w:p>
        </w:tc>
        <w:tc>
          <w:tcPr>
            <w:tcW w:w="2820" w:type="dxa"/>
            <w:tcBorders>
              <w:bottom w:val="single" w:sz="4" w:space="0" w:color="000000"/>
              <w:right w:val="single" w:sz="4" w:space="0" w:color="000000"/>
            </w:tcBorders>
            <w:shd w:color="auto" w:fill="auto" w:val="clear"/>
          </w:tcPr>
          <w:p>
            <w:pPr>
              <w:pStyle w:val="Normal"/>
              <w:widowControl w:val="false"/>
              <w:rPr/>
            </w:pPr>
            <w:r>
              <w:rPr>
                <w:sz w:val="22"/>
                <w:szCs w:val="22"/>
                <w:lang w:eastAsia="ru-RU"/>
              </w:rPr>
              <w:t>филиал АО «РИР Энерго» - «Белгородская генерация»</w:t>
            </w:r>
          </w:p>
        </w:tc>
        <w:tc>
          <w:tcPr>
            <w:tcW w:w="2159"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п.Дружба Очистные сооружения</w:t>
            </w:r>
          </w:p>
        </w:tc>
        <w:tc>
          <w:tcPr>
            <w:tcW w:w="4581"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ТКУ п.Дружба, Валуйский район,Яблоновкий сельский округ,п.Дружба</w:t>
            </w:r>
          </w:p>
        </w:tc>
        <w:tc>
          <w:tcPr>
            <w:tcW w:w="4240" w:type="dxa"/>
            <w:tcBorders>
              <w:bottom w:val="single" w:sz="4" w:space="0" w:color="000000"/>
              <w:right w:val="single" w:sz="4" w:space="0" w:color="000000"/>
            </w:tcBorders>
            <w:shd w:color="auto" w:fill="auto" w:val="clear"/>
            <w:vAlign w:val="bottom"/>
          </w:tcPr>
          <w:p>
            <w:pPr>
              <w:pStyle w:val="Normal"/>
              <w:widowControl w:val="false"/>
              <w:suppressAutoHyphens w:val="false"/>
              <w:rPr>
                <w:sz w:val="22"/>
                <w:szCs w:val="22"/>
                <w:lang w:eastAsia="ru-RU"/>
              </w:rPr>
            </w:pPr>
            <w:r>
              <w:rPr>
                <w:sz w:val="22"/>
                <w:szCs w:val="22"/>
                <w:lang w:eastAsia="ru-RU"/>
              </w:rPr>
              <w:t>Валуйский район, п.Дружба, очистные сооружения</w:t>
            </w:r>
          </w:p>
        </w:tc>
      </w:tr>
    </w:tbl>
    <w:p>
      <w:pPr>
        <w:pStyle w:val="Normal"/>
        <w:jc w:val="center"/>
        <w:rPr/>
      </w:pPr>
      <w:r>
        <w:rPr/>
      </w:r>
    </w:p>
    <w:p>
      <w:pPr>
        <w:pStyle w:val="Normal"/>
        <w:jc w:val="both"/>
        <w:rPr>
          <w:b/>
        </w:rPr>
      </w:pPr>
      <w:bookmarkStart w:id="350" w:name="_Toc16001633_Копия_1"/>
      <w:bookmarkStart w:id="351" w:name="_Toc15910824_Копия_1"/>
      <w:bookmarkEnd w:id="350"/>
      <w:bookmarkEnd w:id="351"/>
      <w:r>
        <w:rPr>
          <w:rStyle w:val="FontStyle94"/>
          <w:b/>
          <w:sz w:val="24"/>
          <w:szCs w:val="24"/>
        </w:rPr>
        <w:t>15.6. О</w:t>
      </w:r>
      <w:r>
        <w:rPr>
          <w:b/>
        </w:rPr>
        <w:t>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p>
    <w:p>
      <w:pPr>
        <w:pStyle w:val="Normal"/>
        <w:jc w:val="both"/>
        <w:rPr/>
      </w:pPr>
      <w:r>
        <w:rPr>
          <w:rStyle w:val="FontStyle94"/>
          <w:sz w:val="24"/>
          <w:szCs w:val="24"/>
        </w:rPr>
        <w:tab/>
        <w:t>И</w:t>
      </w:r>
      <w:r>
        <w:rPr/>
        <w:t>зменений в зонах деятельности единых теплоснабжающих организаций, произошедших за период, предшествующий актуализации схемы теплоснабжения нет.</w:t>
      </w:r>
    </w:p>
    <w:p>
      <w:pPr>
        <w:pStyle w:val="Normal"/>
        <w:jc w:val="both"/>
        <w:rPr>
          <w:rStyle w:val="FontStyle94"/>
          <w:b/>
          <w:sz w:val="24"/>
          <w:szCs w:val="24"/>
        </w:rPr>
      </w:pPr>
      <w:r>
        <w:rPr>
          <w:rStyle w:val="FontStyle94"/>
          <w:b/>
          <w:sz w:val="24"/>
          <w:szCs w:val="24"/>
        </w:rPr>
        <w:t>16. Реестр мероприятий схемы теплоснабжения</w:t>
      </w:r>
    </w:p>
    <w:p>
      <w:pPr>
        <w:pStyle w:val="Normal"/>
        <w:jc w:val="both"/>
        <w:rPr>
          <w:rStyle w:val="FontStyle94"/>
          <w:b/>
          <w:sz w:val="24"/>
          <w:szCs w:val="24"/>
        </w:rPr>
      </w:pPr>
      <w:r>
        <w:rPr>
          <w:b/>
          <w:sz w:val="24"/>
          <w:szCs w:val="24"/>
        </w:rPr>
      </w:r>
    </w:p>
    <w:p>
      <w:pPr>
        <w:pStyle w:val="Normal"/>
        <w:ind w:firstLine="708"/>
        <w:jc w:val="both"/>
        <w:rPr>
          <w:rFonts w:eastAsia="Calibri"/>
          <w:szCs w:val="28"/>
        </w:rPr>
      </w:pPr>
      <w:r>
        <w:rPr>
          <w:rFonts w:eastAsia="Calibri"/>
          <w:szCs w:val="28"/>
        </w:rPr>
        <w:t>Настоящий раздел содержит перечень мероприятий по строительству, реконструкции или техническому перевооружению источников тепловой энергии, тепловых сетей и сооружений них. Реестр проектов, включенных в схему теплоснабжения Валуйского муниципального округа на период до 2033 года представлен в табл. 16.1.</w:t>
      </w:r>
    </w:p>
    <w:p>
      <w:pPr>
        <w:pStyle w:val="Normal"/>
        <w:jc w:val="both"/>
        <w:rPr>
          <w:rFonts w:eastAsia="Calibri"/>
          <w:szCs w:val="28"/>
        </w:rPr>
      </w:pPr>
      <w:r>
        <w:rPr>
          <w:rFonts w:eastAsia="Calibri"/>
          <w:szCs w:val="28"/>
        </w:rPr>
        <w:tab/>
        <w:t>Структура необходимых инвестиций состоит из сформированных уникальных номеров мероприятий (проектов) по каждой теплоснабжающей, теплосетевой организации, функционирующей в зоне деятельности ЕТО, в следующем порядке:</w:t>
      </w:r>
    </w:p>
    <w:p>
      <w:pPr>
        <w:pStyle w:val="Normal"/>
        <w:numPr>
          <w:ilvl w:val="0"/>
          <w:numId w:val="2"/>
        </w:numPr>
        <w:suppressAutoHyphens w:val="false"/>
        <w:spacing w:before="0" w:after="0"/>
        <w:contextualSpacing/>
        <w:jc w:val="both"/>
        <w:rPr>
          <w:szCs w:val="28"/>
          <w:lang w:eastAsia="ru-RU"/>
        </w:rPr>
      </w:pPr>
      <w:r>
        <w:rPr>
          <w:szCs w:val="28"/>
          <w:lang w:eastAsia="ru-RU"/>
        </w:rPr>
        <w:t>Номер мероприятий (проектов) «ХХХ.ХХ.ХХ.ХХХ», в котором:</w:t>
      </w:r>
    </w:p>
    <w:p>
      <w:pPr>
        <w:pStyle w:val="Normal"/>
        <w:numPr>
          <w:ilvl w:val="0"/>
          <w:numId w:val="2"/>
        </w:numPr>
        <w:suppressAutoHyphens w:val="false"/>
        <w:spacing w:before="0" w:after="0"/>
        <w:contextualSpacing/>
        <w:jc w:val="both"/>
        <w:rPr>
          <w:szCs w:val="28"/>
          <w:lang w:eastAsia="ru-RU"/>
        </w:rPr>
      </w:pPr>
      <w:r>
        <w:rPr>
          <w:szCs w:val="28"/>
          <w:lang w:eastAsia="ru-RU"/>
        </w:rPr>
        <w:t>Первые три значащих цифры (ХХХ.) отражают номер ЕТО;</w:t>
      </w:r>
    </w:p>
    <w:p>
      <w:pPr>
        <w:pStyle w:val="Normal"/>
        <w:numPr>
          <w:ilvl w:val="0"/>
          <w:numId w:val="2"/>
        </w:numPr>
        <w:suppressAutoHyphens w:val="false"/>
        <w:spacing w:before="0" w:after="0"/>
        <w:contextualSpacing/>
        <w:jc w:val="both"/>
        <w:rPr>
          <w:szCs w:val="28"/>
          <w:lang w:eastAsia="ru-RU"/>
        </w:rPr>
      </w:pPr>
      <w:r>
        <w:rPr>
          <w:szCs w:val="28"/>
          <w:lang w:eastAsia="ru-RU"/>
        </w:rPr>
        <w:t>Вторые две значащих цифры (.ХХ.) отражают номер группы проектов в составе ЕТО;</w:t>
      </w:r>
    </w:p>
    <w:p>
      <w:pPr>
        <w:pStyle w:val="Normal"/>
        <w:numPr>
          <w:ilvl w:val="0"/>
          <w:numId w:val="2"/>
        </w:numPr>
        <w:suppressAutoHyphens w:val="false"/>
        <w:spacing w:before="0" w:after="0"/>
        <w:contextualSpacing/>
        <w:jc w:val="both"/>
        <w:rPr>
          <w:szCs w:val="28"/>
          <w:lang w:eastAsia="ru-RU"/>
        </w:rPr>
      </w:pPr>
      <w:r>
        <w:rPr>
          <w:szCs w:val="28"/>
          <w:lang w:eastAsia="ru-RU"/>
        </w:rPr>
        <w:t>Третьи значащие цифры (.ХХ.) отражают номер подгруппы проектов в составе ЕТО;</w:t>
      </w:r>
    </w:p>
    <w:p>
      <w:pPr>
        <w:pStyle w:val="Normal"/>
        <w:numPr>
          <w:ilvl w:val="0"/>
          <w:numId w:val="2"/>
        </w:numPr>
        <w:suppressAutoHyphens w:val="false"/>
        <w:spacing w:before="0" w:after="0"/>
        <w:contextualSpacing/>
        <w:jc w:val="both"/>
        <w:rPr>
          <w:szCs w:val="28"/>
          <w:lang w:eastAsia="ru-RU"/>
        </w:rPr>
      </w:pPr>
      <w:r>
        <w:rPr>
          <w:szCs w:val="28"/>
          <w:lang w:eastAsia="ru-RU"/>
        </w:rPr>
        <w:t>Четвертые значащие цифры (.ХХХ) отражают номер проекта в составе ЕТО.</w:t>
      </w:r>
    </w:p>
    <w:p>
      <w:pPr>
        <w:pStyle w:val="Normal"/>
        <w:ind w:firstLine="708"/>
        <w:jc w:val="both"/>
        <w:rPr>
          <w:rFonts w:eastAsia="Calibri"/>
          <w:szCs w:val="28"/>
        </w:rPr>
      </w:pPr>
      <w:r>
        <w:rPr>
          <w:rFonts w:eastAsia="Calibri"/>
          <w:szCs w:val="28"/>
        </w:rPr>
        <w:t>Под номером группы проектов (.ХХ.) в составе ЕТО учитываются следующие показатели:</w:t>
      </w:r>
    </w:p>
    <w:p>
      <w:pPr>
        <w:pStyle w:val="Normal"/>
        <w:ind w:left="708" w:hanging="0"/>
        <w:jc w:val="both"/>
        <w:rPr>
          <w:rFonts w:eastAsia="Calibri"/>
          <w:szCs w:val="28"/>
        </w:rPr>
      </w:pPr>
      <w:r>
        <w:rPr>
          <w:rFonts w:eastAsia="Calibri"/>
          <w:szCs w:val="28"/>
        </w:rPr>
        <w:t>«.01» - группа проектов на источниках тепловой энергии;</w:t>
      </w:r>
    </w:p>
    <w:p>
      <w:pPr>
        <w:pStyle w:val="Normal"/>
        <w:ind w:left="708" w:hanging="0"/>
        <w:jc w:val="both"/>
        <w:rPr>
          <w:rFonts w:eastAsia="Calibri"/>
          <w:szCs w:val="28"/>
        </w:rPr>
      </w:pPr>
      <w:r>
        <w:rPr>
          <w:rFonts w:eastAsia="Calibri"/>
          <w:szCs w:val="28"/>
        </w:rPr>
        <w:t>«.02» - группа проектов на тепловых сетях и сооружениях на них;</w:t>
      </w:r>
    </w:p>
    <w:p>
      <w:pPr>
        <w:pStyle w:val="Normal"/>
        <w:ind w:firstLine="708"/>
        <w:jc w:val="both"/>
        <w:rPr>
          <w:rFonts w:eastAsia="Calibri"/>
          <w:szCs w:val="28"/>
        </w:rPr>
      </w:pPr>
      <w:r>
        <w:rPr>
          <w:rFonts w:eastAsia="Calibri"/>
          <w:szCs w:val="28"/>
        </w:rPr>
        <w:t>Под номером подгруппы проектов (.ХХ.) в составе ЕТО указываются следующие показатели:</w:t>
      </w:r>
    </w:p>
    <w:p>
      <w:pPr>
        <w:pStyle w:val="Normal"/>
        <w:ind w:firstLine="708"/>
        <w:jc w:val="both"/>
        <w:rPr>
          <w:rFonts w:eastAsia="Calibri"/>
          <w:szCs w:val="28"/>
        </w:rPr>
      </w:pPr>
      <w:r>
        <w:rPr>
          <w:rFonts w:eastAsia="Calibri"/>
          <w:szCs w:val="28"/>
        </w:rPr>
        <w:t>«.01» - подгруппа проектов строительства новых источников тепловой энергии, в том числе источников комбинированной выработки;</w:t>
      </w:r>
    </w:p>
    <w:p>
      <w:pPr>
        <w:pStyle w:val="Normal"/>
        <w:ind w:firstLine="708"/>
        <w:jc w:val="both"/>
        <w:rPr>
          <w:rFonts w:eastAsia="Calibri"/>
          <w:szCs w:val="28"/>
        </w:rPr>
      </w:pPr>
      <w:r>
        <w:rPr>
          <w:rFonts w:eastAsia="Calibri"/>
          <w:szCs w:val="28"/>
        </w:rPr>
        <w:t>«.02» - подгруппа проектов реконструкции источников тепловой энергии, в том числе источников комбинированной выработки;</w:t>
      </w:r>
    </w:p>
    <w:p>
      <w:pPr>
        <w:pStyle w:val="Normal"/>
        <w:ind w:firstLine="708"/>
        <w:jc w:val="both"/>
        <w:rPr>
          <w:rFonts w:eastAsia="Calibri"/>
          <w:szCs w:val="28"/>
        </w:rPr>
      </w:pPr>
      <w:r>
        <w:rPr>
          <w:rFonts w:eastAsia="Calibri"/>
          <w:szCs w:val="28"/>
        </w:rPr>
        <w:t>«.03» - подгруппа проектов технического перевооружения источников тепловой энергии, в том числе источников комбинированной выработки;</w:t>
      </w:r>
    </w:p>
    <w:p>
      <w:pPr>
        <w:pStyle w:val="Normal"/>
        <w:ind w:firstLine="708"/>
        <w:jc w:val="both"/>
        <w:rPr>
          <w:rFonts w:eastAsia="Calibri"/>
          <w:szCs w:val="28"/>
        </w:rPr>
      </w:pPr>
      <w:r>
        <w:rPr>
          <w:rFonts w:eastAsia="Calibri"/>
          <w:szCs w:val="28"/>
        </w:rPr>
        <w:t>«.04» - подгруппа проектов модернизации источников тепловой энергии, в том числе источников комбинированной выработки;</w:t>
      </w:r>
    </w:p>
    <w:p>
      <w:pPr>
        <w:pStyle w:val="Normal"/>
        <w:ind w:firstLine="708"/>
        <w:jc w:val="both"/>
        <w:rPr>
          <w:rFonts w:eastAsia="Calibri"/>
          <w:szCs w:val="28"/>
        </w:rPr>
      </w:pPr>
      <w:r>
        <w:rPr>
          <w:rFonts w:eastAsia="Calibri"/>
          <w:szCs w:val="28"/>
        </w:rPr>
        <w:t>«.05» - подгруппа проектов прочих мероприятий теплоснабжающей организации;</w:t>
      </w:r>
    </w:p>
    <w:p>
      <w:pPr>
        <w:pStyle w:val="Normal"/>
        <w:ind w:firstLine="708"/>
        <w:jc w:val="both"/>
        <w:rPr>
          <w:rFonts w:eastAsia="Calibri"/>
          <w:szCs w:val="28"/>
        </w:rPr>
      </w:pPr>
      <w:r>
        <w:rPr>
          <w:rFonts w:eastAsia="Calibri"/>
          <w:szCs w:val="28"/>
        </w:rPr>
        <w:t>«.01» - подгруппа проектов строительства новых тепловых сетей для обеспечения перспективной тепловой нагрузки;</w:t>
      </w:r>
    </w:p>
    <w:p>
      <w:pPr>
        <w:pStyle w:val="Normal"/>
        <w:ind w:firstLine="708"/>
        <w:jc w:val="both"/>
        <w:rPr>
          <w:rFonts w:eastAsia="Calibri"/>
          <w:szCs w:val="28"/>
        </w:rPr>
      </w:pPr>
      <w:r>
        <w:rPr>
          <w:rFonts w:eastAsia="Calibri"/>
          <w:szCs w:val="28"/>
        </w:rPr>
        <w:t>«.02» - подгруппа проектов строительства новых тепловых сетей для повышения эффективности функционирования системы теплоснабжения за счет ликвидации котельных;</w:t>
      </w:r>
    </w:p>
    <w:p>
      <w:pPr>
        <w:pStyle w:val="Normal"/>
        <w:ind w:firstLine="708"/>
        <w:jc w:val="both"/>
        <w:rPr>
          <w:rFonts w:eastAsia="Calibri"/>
          <w:szCs w:val="28"/>
        </w:rPr>
      </w:pPr>
      <w:r>
        <w:rPr>
          <w:rFonts w:eastAsia="Calibri"/>
          <w:szCs w:val="28"/>
        </w:rPr>
        <w:t>«.03» -подгруппа проектов реконструкции тепловых сетей для обеспечения надежности теплоснабжения потребителей, в том числе в связи с исчерпанием эксплуатационного ресурса;</w:t>
      </w:r>
    </w:p>
    <w:p>
      <w:pPr>
        <w:pStyle w:val="Normal"/>
        <w:ind w:firstLine="708"/>
        <w:jc w:val="both"/>
        <w:rPr>
          <w:rFonts w:eastAsia="Calibri"/>
          <w:szCs w:val="28"/>
        </w:rPr>
      </w:pPr>
      <w:r>
        <w:rPr>
          <w:rFonts w:eastAsia="Calibri"/>
          <w:szCs w:val="28"/>
        </w:rPr>
        <w:t>«.04» - подгруппа проектов реконструкции тепловых сетей с увеличением диаметра теплопроводов для обеспечения перспективных приростов тепловой нагрузки;</w:t>
      </w:r>
    </w:p>
    <w:p>
      <w:pPr>
        <w:pStyle w:val="Normal"/>
        <w:ind w:firstLine="708"/>
        <w:jc w:val="both"/>
        <w:rPr>
          <w:rFonts w:eastAsia="Calibri"/>
          <w:szCs w:val="28"/>
        </w:rPr>
      </w:pPr>
      <w:r>
        <w:rPr>
          <w:rFonts w:eastAsia="Calibri"/>
          <w:szCs w:val="28"/>
        </w:rPr>
        <w:t>«.05» - подгруппа проектов реконструкции тепловых сетей с увеличением диаметра теплопроводов для обеспечения расчетных гидравлических режимов;</w:t>
      </w:r>
    </w:p>
    <w:p>
      <w:pPr>
        <w:pStyle w:val="Normal"/>
        <w:ind w:firstLine="708"/>
        <w:jc w:val="both"/>
        <w:rPr>
          <w:rFonts w:eastAsia="Calibri"/>
          <w:szCs w:val="28"/>
        </w:rPr>
      </w:pPr>
      <w:r>
        <w:rPr>
          <w:rFonts w:eastAsia="Calibri"/>
          <w:szCs w:val="28"/>
        </w:rPr>
        <w:t>«.06» - подгруппа проектов строительства новых насосных станций;</w:t>
      </w:r>
    </w:p>
    <w:p>
      <w:pPr>
        <w:pStyle w:val="Normal"/>
        <w:ind w:firstLine="708"/>
        <w:jc w:val="both"/>
        <w:rPr>
          <w:rFonts w:eastAsia="Calibri"/>
          <w:szCs w:val="28"/>
        </w:rPr>
      </w:pPr>
      <w:r>
        <w:rPr>
          <w:rFonts w:eastAsia="Calibri"/>
          <w:szCs w:val="28"/>
        </w:rPr>
        <w:t>«.07» - подгруппа проектов реконструкции насосных станций;</w:t>
      </w:r>
    </w:p>
    <w:p>
      <w:pPr>
        <w:pStyle w:val="Normal"/>
        <w:ind w:firstLine="708"/>
        <w:jc w:val="both"/>
        <w:rPr>
          <w:rFonts w:eastAsia="Calibri"/>
          <w:szCs w:val="28"/>
        </w:rPr>
      </w:pPr>
      <w:r>
        <w:rPr>
          <w:rFonts w:eastAsia="Calibri"/>
          <w:szCs w:val="28"/>
        </w:rPr>
        <w:t>«.08» - подгруппа проектов строительства и реконструкции ЦТП, в том числе с увеличением тепловой мощности, в целях подключения новых потребителей.</w:t>
      </w:r>
    </w:p>
    <w:p>
      <w:pPr>
        <w:pStyle w:val="Normal"/>
        <w:ind w:firstLine="708"/>
        <w:jc w:val="both"/>
        <w:rPr>
          <w:rFonts w:eastAsia="Calibri"/>
          <w:szCs w:val="28"/>
        </w:rPr>
      </w:pPr>
      <w:r>
        <w:rPr>
          <w:rFonts w:eastAsia="Calibri"/>
          <w:szCs w:val="28"/>
        </w:rPr>
      </w:r>
    </w:p>
    <w:p>
      <w:pPr>
        <w:pStyle w:val="Normal"/>
        <w:ind w:firstLine="708"/>
        <w:jc w:val="center"/>
        <w:rPr>
          <w:b/>
          <w:color w:val="000000"/>
          <w:lang w:eastAsia="ru-RU"/>
        </w:rPr>
      </w:pPr>
      <w:r>
        <w:rPr>
          <w:b/>
          <w:color w:val="000000"/>
          <w:lang w:eastAsia="ru-RU"/>
        </w:rPr>
        <w:t>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(далее – ЕТО) №001, тыс. руб.</w:t>
      </w:r>
    </w:p>
    <w:p>
      <w:pPr>
        <w:pStyle w:val="Normal"/>
        <w:ind w:firstLine="708"/>
        <w:jc w:val="center"/>
        <w:rPr>
          <w:b/>
          <w:color w:val="000000"/>
          <w:lang w:eastAsia="ru-RU"/>
        </w:rPr>
      </w:pPr>
      <w:r>
        <w:rPr>
          <w:b/>
          <w:color w:val="000000"/>
          <w:lang w:eastAsia="ru-RU"/>
        </w:rPr>
        <w:t xml:space="preserve"> </w:t>
      </w:r>
      <w:r>
        <w:rPr>
          <w:b/>
          <w:color w:val="000000"/>
          <w:lang w:eastAsia="ru-RU"/>
        </w:rPr>
        <w:t>(с НДС)</w:t>
      </w:r>
    </w:p>
    <w:p>
      <w:pPr>
        <w:pStyle w:val="Normal"/>
        <w:ind w:firstLine="708"/>
        <w:jc w:val="center"/>
        <w:rPr>
          <w:b/>
          <w:color w:val="000000"/>
          <w:lang w:eastAsia="ru-RU"/>
        </w:rPr>
      </w:pPr>
      <w:r>
        <w:rPr>
          <w:b/>
          <w:color w:val="000000"/>
          <w:lang w:eastAsia="ru-RU"/>
        </w:rPr>
      </w:r>
    </w:p>
    <w:p>
      <w:pPr>
        <w:pStyle w:val="Normal"/>
        <w:jc w:val="right"/>
        <w:rPr>
          <w:rFonts w:eastAsia="Calibri"/>
          <w:b/>
          <w:sz w:val="20"/>
          <w:szCs w:val="20"/>
        </w:rPr>
      </w:pPr>
      <w:r>
        <w:rPr>
          <w:rFonts w:eastAsia="Calibri"/>
          <w:b/>
          <w:sz w:val="20"/>
          <w:szCs w:val="20"/>
        </w:rPr>
        <w:t>Таблица 16.1</w:t>
      </w:r>
    </w:p>
    <w:tbl>
      <w:tblPr>
        <w:tblW w:w="13892"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2350"/>
        <w:gridCol w:w="1919"/>
        <w:gridCol w:w="1772"/>
        <w:gridCol w:w="1550"/>
        <w:gridCol w:w="1413"/>
        <w:gridCol w:w="1278"/>
        <w:gridCol w:w="1317"/>
        <w:gridCol w:w="1315"/>
        <w:gridCol w:w="976"/>
      </w:tblGrid>
      <w:tr>
        <w:trPr>
          <w:trHeight w:val="735" w:hRule="atLeast"/>
        </w:trPr>
        <w:tc>
          <w:tcPr>
            <w:tcW w:w="13890" w:type="dxa"/>
            <w:gridSpan w:val="9"/>
            <w:tcBorders>
              <w:top w:val="single" w:sz="8" w:space="0" w:color="000000"/>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rFonts w:ascii="Calibri" w:hAnsi="Calibri" w:cs="Calibri"/>
                <w:color w:val="000000"/>
                <w:sz w:val="22"/>
                <w:szCs w:val="22"/>
                <w:lang w:eastAsia="ru-RU"/>
              </w:rPr>
            </w:pPr>
            <w:r>
              <w:rPr>
                <w:rFonts w:cs="Calibri" w:ascii="Calibri" w:hAnsi="Calibri"/>
                <w:color w:val="000000"/>
                <w:sz w:val="22"/>
                <w:szCs w:val="22"/>
                <w:lang w:eastAsia="ru-RU"/>
              </w:rPr>
              <w:t>Таблица П.50.1. 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(далее – ЕТО) № … тыс. руб. (с НДС).</w:t>
            </w:r>
          </w:p>
        </w:tc>
      </w:tr>
      <w:tr>
        <w:trPr>
          <w:trHeight w:val="39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b/>
                <w:bCs/>
                <w:color w:val="000000"/>
                <w:sz w:val="28"/>
                <w:szCs w:val="28"/>
                <w:lang w:eastAsia="ru-RU"/>
              </w:rPr>
            </w:pPr>
            <w:r>
              <w:rPr>
                <w:b/>
                <w:bCs/>
                <w:color w:val="000000"/>
                <w:sz w:val="28"/>
                <w:szCs w:val="28"/>
                <w:lang w:eastAsia="ru-RU"/>
              </w:rPr>
              <w:t> </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rPr>
                <w:b/>
                <w:bCs/>
                <w:color w:val="000000"/>
                <w:sz w:val="28"/>
                <w:szCs w:val="28"/>
                <w:lang w:eastAsia="ru-RU"/>
              </w:rPr>
            </w:pPr>
            <w:r>
              <w:rPr>
                <w:b/>
                <w:bCs/>
                <w:color w:val="000000"/>
                <w:sz w:val="28"/>
                <w:szCs w:val="28"/>
                <w:lang w:eastAsia="ru-RU"/>
              </w:rPr>
              <w:t>A</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rPr>
                <w:b/>
                <w:bCs/>
                <w:color w:val="000000"/>
                <w:sz w:val="28"/>
                <w:szCs w:val="28"/>
                <w:lang w:eastAsia="ru-RU"/>
              </w:rPr>
            </w:pPr>
            <w:r>
              <w:rPr>
                <w:b/>
                <w:bCs/>
                <w:color w:val="000000"/>
                <w:sz w:val="28"/>
                <w:szCs w:val="28"/>
                <w:lang w:eastAsia="ru-RU"/>
              </w:rPr>
              <w:t>A+1</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rPr>
                <w:b/>
                <w:bCs/>
                <w:color w:val="000000"/>
                <w:sz w:val="28"/>
                <w:szCs w:val="28"/>
                <w:lang w:eastAsia="ru-RU"/>
              </w:rPr>
            </w:pPr>
            <w:r>
              <w:rPr>
                <w:b/>
                <w:bCs/>
                <w:color w:val="000000"/>
                <w:sz w:val="28"/>
                <w:szCs w:val="28"/>
                <w:lang w:eastAsia="ru-RU"/>
              </w:rPr>
              <w:t>A+2</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b/>
                <w:bCs/>
                <w:color w:val="000000"/>
                <w:sz w:val="28"/>
                <w:szCs w:val="28"/>
                <w:lang w:eastAsia="ru-RU"/>
              </w:rPr>
            </w:pPr>
            <w:r>
              <w:rPr>
                <w:b/>
                <w:bCs/>
                <w:color w:val="000000"/>
                <w:sz w:val="28"/>
                <w:szCs w:val="28"/>
                <w:lang w:eastAsia="ru-RU"/>
              </w:rPr>
              <w:t>A+3</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b/>
                <w:bCs/>
                <w:color w:val="000000"/>
                <w:sz w:val="28"/>
                <w:szCs w:val="28"/>
                <w:lang w:eastAsia="ru-RU"/>
              </w:rPr>
            </w:pPr>
            <w:r>
              <w:rPr>
                <w:b/>
                <w:bCs/>
                <w:color w:val="000000"/>
                <w:sz w:val="28"/>
                <w:szCs w:val="28"/>
                <w:lang w:eastAsia="ru-RU"/>
              </w:rPr>
              <w:t>A+4</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b/>
                <w:bCs/>
                <w:color w:val="000000"/>
                <w:sz w:val="28"/>
                <w:szCs w:val="28"/>
                <w:lang w:eastAsia="ru-RU"/>
              </w:rPr>
            </w:pPr>
            <w:r>
              <w:rPr>
                <w:b/>
                <w:bCs/>
                <w:color w:val="000000"/>
                <w:sz w:val="28"/>
                <w:szCs w:val="28"/>
                <w:lang w:eastAsia="ru-RU"/>
              </w:rPr>
              <w:t>A+5</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b/>
                <w:bCs/>
                <w:color w:val="000000"/>
                <w:sz w:val="28"/>
                <w:szCs w:val="28"/>
                <w:lang w:eastAsia="ru-RU"/>
              </w:rPr>
            </w:pPr>
            <w:r>
              <w:rPr>
                <w:b/>
                <w:bCs/>
                <w:color w:val="000000"/>
                <w:sz w:val="28"/>
                <w:szCs w:val="28"/>
                <w:lang w:eastAsia="ru-RU"/>
              </w:rPr>
              <w:t>A+6</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b/>
                <w:bCs/>
                <w:color w:val="000000"/>
                <w:sz w:val="28"/>
                <w:szCs w:val="28"/>
                <w:lang w:eastAsia="ru-RU"/>
              </w:rPr>
            </w:pPr>
            <w:r>
              <w:rPr>
                <w:b/>
                <w:bCs/>
                <w:color w:val="000000"/>
                <w:sz w:val="28"/>
                <w:szCs w:val="28"/>
                <w:lang w:eastAsia="ru-RU"/>
              </w:rPr>
              <w:t>……</w:t>
            </w:r>
          </w:p>
        </w:tc>
      </w:tr>
      <w:tr>
        <w:trPr>
          <w:trHeight w:val="39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b/>
                <w:bCs/>
                <w:color w:val="000000"/>
                <w:sz w:val="28"/>
                <w:szCs w:val="28"/>
                <w:lang w:eastAsia="ru-RU"/>
              </w:rPr>
            </w:pPr>
            <w:r>
              <w:rPr>
                <w:b/>
                <w:bCs/>
                <w:color w:val="000000"/>
                <w:sz w:val="28"/>
                <w:szCs w:val="28"/>
                <w:lang w:eastAsia="ru-RU"/>
              </w:rPr>
              <w:t>Стоимость проектов</w:t>
            </w:r>
          </w:p>
        </w:tc>
        <w:tc>
          <w:tcPr>
            <w:tcW w:w="1919" w:type="dxa"/>
            <w:tcBorders>
              <w:bottom w:val="single" w:sz="8" w:space="0" w:color="000000"/>
              <w:right w:val="single" w:sz="8" w:space="0" w:color="000000"/>
            </w:tcBorders>
            <w:shd w:color="auto" w:fill="auto" w:val="clear"/>
            <w:vAlign w:val="center"/>
          </w:tcPr>
          <w:p>
            <w:pPr>
              <w:pStyle w:val="Normal"/>
              <w:widowControl w:val="false"/>
              <w:suppressAutoHyphens w:val="false"/>
              <w:jc w:val="right"/>
              <w:rPr>
                <w:b/>
                <w:bCs/>
                <w:color w:val="000000"/>
                <w:sz w:val="28"/>
                <w:szCs w:val="28"/>
                <w:lang w:eastAsia="ru-RU"/>
              </w:rPr>
            </w:pPr>
            <w:r>
              <w:rPr>
                <w:b/>
                <w:bCs/>
                <w:color w:val="000000"/>
                <w:sz w:val="28"/>
                <w:szCs w:val="28"/>
                <w:lang w:eastAsia="ru-RU"/>
              </w:rPr>
              <w:t>2024</w:t>
            </w:r>
          </w:p>
        </w:tc>
        <w:tc>
          <w:tcPr>
            <w:tcW w:w="1772" w:type="dxa"/>
            <w:tcBorders>
              <w:bottom w:val="single" w:sz="8" w:space="0" w:color="000000"/>
              <w:right w:val="single" w:sz="8" w:space="0" w:color="000000"/>
            </w:tcBorders>
            <w:shd w:color="auto" w:fill="auto" w:val="clear"/>
            <w:vAlign w:val="center"/>
          </w:tcPr>
          <w:p>
            <w:pPr>
              <w:pStyle w:val="Normal"/>
              <w:widowControl w:val="false"/>
              <w:suppressAutoHyphens w:val="false"/>
              <w:jc w:val="right"/>
              <w:rPr>
                <w:b/>
                <w:bCs/>
                <w:color w:val="000000"/>
                <w:sz w:val="28"/>
                <w:szCs w:val="28"/>
                <w:lang w:eastAsia="ru-RU"/>
              </w:rPr>
            </w:pPr>
            <w:r>
              <w:rPr>
                <w:b/>
                <w:bCs/>
                <w:color w:val="000000"/>
                <w:sz w:val="28"/>
                <w:szCs w:val="28"/>
                <w:lang w:eastAsia="ru-RU"/>
              </w:rPr>
              <w:t>2025</w:t>
            </w:r>
          </w:p>
        </w:tc>
        <w:tc>
          <w:tcPr>
            <w:tcW w:w="1550" w:type="dxa"/>
            <w:tcBorders>
              <w:bottom w:val="single" w:sz="8" w:space="0" w:color="000000"/>
              <w:right w:val="single" w:sz="8" w:space="0" w:color="000000"/>
            </w:tcBorders>
            <w:shd w:color="auto" w:fill="auto" w:val="clear"/>
            <w:vAlign w:val="center"/>
          </w:tcPr>
          <w:p>
            <w:pPr>
              <w:pStyle w:val="Normal"/>
              <w:widowControl w:val="false"/>
              <w:suppressAutoHyphens w:val="false"/>
              <w:jc w:val="right"/>
              <w:rPr>
                <w:b/>
                <w:bCs/>
                <w:color w:val="000000"/>
                <w:sz w:val="28"/>
                <w:szCs w:val="28"/>
                <w:lang w:eastAsia="ru-RU"/>
              </w:rPr>
            </w:pPr>
            <w:r>
              <w:rPr>
                <w:b/>
                <w:bCs/>
                <w:color w:val="000000"/>
                <w:sz w:val="28"/>
                <w:szCs w:val="28"/>
                <w:lang w:eastAsia="ru-RU"/>
              </w:rPr>
              <w:t>2026</w:t>
            </w:r>
          </w:p>
        </w:tc>
        <w:tc>
          <w:tcPr>
            <w:tcW w:w="1413" w:type="dxa"/>
            <w:tcBorders>
              <w:bottom w:val="single" w:sz="8" w:space="0" w:color="000000"/>
              <w:right w:val="single" w:sz="8" w:space="0" w:color="000000"/>
            </w:tcBorders>
            <w:shd w:color="auto" w:fill="auto" w:val="clear"/>
            <w:vAlign w:val="center"/>
          </w:tcPr>
          <w:p>
            <w:pPr>
              <w:pStyle w:val="Normal"/>
              <w:widowControl w:val="false"/>
              <w:suppressAutoHyphens w:val="false"/>
              <w:jc w:val="right"/>
              <w:rPr>
                <w:b/>
                <w:bCs/>
                <w:color w:val="000000"/>
                <w:sz w:val="28"/>
                <w:szCs w:val="28"/>
                <w:lang w:eastAsia="ru-RU"/>
              </w:rPr>
            </w:pPr>
            <w:r>
              <w:rPr>
                <w:b/>
                <w:bCs/>
                <w:color w:val="000000"/>
                <w:sz w:val="28"/>
                <w:szCs w:val="28"/>
                <w:lang w:eastAsia="ru-RU"/>
              </w:rPr>
              <w:t>2027</w:t>
            </w:r>
          </w:p>
        </w:tc>
        <w:tc>
          <w:tcPr>
            <w:tcW w:w="1278" w:type="dxa"/>
            <w:tcBorders>
              <w:bottom w:val="single" w:sz="8" w:space="0" w:color="000000"/>
              <w:right w:val="single" w:sz="8" w:space="0" w:color="000000"/>
            </w:tcBorders>
            <w:shd w:color="auto" w:fill="auto" w:val="clear"/>
            <w:vAlign w:val="center"/>
          </w:tcPr>
          <w:p>
            <w:pPr>
              <w:pStyle w:val="Normal"/>
              <w:widowControl w:val="false"/>
              <w:suppressAutoHyphens w:val="false"/>
              <w:jc w:val="right"/>
              <w:rPr>
                <w:b/>
                <w:bCs/>
                <w:color w:val="000000"/>
                <w:sz w:val="28"/>
                <w:szCs w:val="28"/>
                <w:lang w:eastAsia="ru-RU"/>
              </w:rPr>
            </w:pPr>
            <w:r>
              <w:rPr>
                <w:b/>
                <w:bCs/>
                <w:color w:val="000000"/>
                <w:sz w:val="28"/>
                <w:szCs w:val="28"/>
                <w:lang w:eastAsia="ru-RU"/>
              </w:rPr>
              <w:t>2028</w:t>
            </w:r>
          </w:p>
        </w:tc>
        <w:tc>
          <w:tcPr>
            <w:tcW w:w="1317" w:type="dxa"/>
            <w:tcBorders>
              <w:bottom w:val="single" w:sz="8" w:space="0" w:color="000000"/>
              <w:right w:val="single" w:sz="8" w:space="0" w:color="000000"/>
            </w:tcBorders>
            <w:shd w:color="auto" w:fill="auto" w:val="clear"/>
            <w:vAlign w:val="center"/>
          </w:tcPr>
          <w:p>
            <w:pPr>
              <w:pStyle w:val="Normal"/>
              <w:widowControl w:val="false"/>
              <w:suppressAutoHyphens w:val="false"/>
              <w:jc w:val="right"/>
              <w:rPr>
                <w:b/>
                <w:bCs/>
                <w:color w:val="000000"/>
                <w:sz w:val="28"/>
                <w:szCs w:val="28"/>
                <w:lang w:eastAsia="ru-RU"/>
              </w:rPr>
            </w:pPr>
            <w:r>
              <w:rPr>
                <w:b/>
                <w:bCs/>
                <w:color w:val="000000"/>
                <w:sz w:val="28"/>
                <w:szCs w:val="28"/>
                <w:lang w:eastAsia="ru-RU"/>
              </w:rPr>
              <w:t>2029</w:t>
            </w:r>
          </w:p>
        </w:tc>
        <w:tc>
          <w:tcPr>
            <w:tcW w:w="1315" w:type="dxa"/>
            <w:tcBorders>
              <w:bottom w:val="single" w:sz="8" w:space="0" w:color="000000"/>
              <w:right w:val="single" w:sz="8" w:space="0" w:color="000000"/>
            </w:tcBorders>
            <w:shd w:color="auto" w:fill="auto" w:val="clear"/>
            <w:vAlign w:val="center"/>
          </w:tcPr>
          <w:p>
            <w:pPr>
              <w:pStyle w:val="Normal"/>
              <w:widowControl w:val="false"/>
              <w:suppressAutoHyphens w:val="false"/>
              <w:jc w:val="right"/>
              <w:rPr>
                <w:b/>
                <w:bCs/>
                <w:color w:val="000000"/>
                <w:sz w:val="28"/>
                <w:szCs w:val="28"/>
                <w:lang w:eastAsia="ru-RU"/>
              </w:rPr>
            </w:pPr>
            <w:r>
              <w:rPr>
                <w:b/>
                <w:bCs/>
                <w:color w:val="000000"/>
                <w:sz w:val="28"/>
                <w:szCs w:val="28"/>
                <w:lang w:eastAsia="ru-RU"/>
              </w:rPr>
              <w:t>2030</w:t>
            </w:r>
          </w:p>
        </w:tc>
        <w:tc>
          <w:tcPr>
            <w:tcW w:w="976" w:type="dxa"/>
            <w:tcBorders>
              <w:bottom w:val="single" w:sz="8" w:space="0" w:color="000000"/>
              <w:right w:val="single" w:sz="8" w:space="0" w:color="000000"/>
            </w:tcBorders>
            <w:shd w:color="auto" w:fill="auto" w:val="clear"/>
            <w:vAlign w:val="center"/>
          </w:tcPr>
          <w:p>
            <w:pPr>
              <w:pStyle w:val="Normal"/>
              <w:widowControl w:val="false"/>
              <w:suppressAutoHyphens w:val="false"/>
              <w:rPr>
                <w:b/>
                <w:bCs/>
                <w:color w:val="000000"/>
                <w:sz w:val="28"/>
                <w:szCs w:val="28"/>
                <w:lang w:eastAsia="ru-RU"/>
              </w:rPr>
            </w:pPr>
            <w:r>
              <w:rPr>
                <w:b/>
                <w:bCs/>
                <w:color w:val="000000"/>
                <w:sz w:val="28"/>
                <w:szCs w:val="28"/>
                <w:lang w:eastAsia="ru-RU"/>
              </w:rPr>
              <w:t>……</w:t>
            </w:r>
          </w:p>
        </w:tc>
      </w:tr>
      <w:tr>
        <w:trPr>
          <w:trHeight w:val="390" w:hRule="atLeast"/>
        </w:trPr>
        <w:tc>
          <w:tcPr>
            <w:tcW w:w="13890" w:type="dxa"/>
            <w:gridSpan w:val="9"/>
            <w:tcBorders>
              <w:top w:val="single" w:sz="8" w:space="0" w:color="000000"/>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8"/>
                <w:szCs w:val="28"/>
                <w:lang w:eastAsia="ru-RU"/>
              </w:rPr>
            </w:pPr>
            <w:r>
              <w:rPr>
                <w:color w:val="000000"/>
                <w:sz w:val="28"/>
                <w:szCs w:val="28"/>
                <w:lang w:eastAsia="ru-RU"/>
              </w:rPr>
              <w:t>Проекты ЕТО № 001</w:t>
            </w:r>
          </w:p>
        </w:tc>
      </w:tr>
      <w:tr>
        <w:trPr>
          <w:trHeight w:val="7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13057,76</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5418,95</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22787,36</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13057,76</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18476,71</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41264,06</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41264,06</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41264,06</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41264,06</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41264,06</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7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Источники инвестиций, в т.ч.:</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13057,76</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5418,95</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22787,36</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7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Собственные средства, в т.ч.:</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13057,76</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5418,95</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22787,36</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bookmarkStart w:id="352" w:name="_GoBack"/>
          </w:p>
        </w:tc>
      </w:tr>
      <w:tr>
        <w:trPr>
          <w:trHeight w:val="39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bookmarkEnd w:id="352"/>
            <w:r>
              <w:rPr>
                <w:color w:val="000000"/>
                <w:sz w:val="28"/>
                <w:szCs w:val="28"/>
                <w:lang w:eastAsia="ru-RU"/>
              </w:rPr>
              <w:t>Амортизация</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13057,76</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5418,95</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22787,36</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39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Средства из прибыли</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Средства за присоединение потребителей</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39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Бюджетные средства</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390" w:hRule="atLeast"/>
        </w:trPr>
        <w:tc>
          <w:tcPr>
            <w:tcW w:w="13890" w:type="dxa"/>
            <w:gridSpan w:val="9"/>
            <w:tcBorders>
              <w:top w:val="single" w:sz="8" w:space="0" w:color="000000"/>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jc w:val="center"/>
              <w:rPr>
                <w:color w:val="000000"/>
                <w:sz w:val="28"/>
                <w:szCs w:val="28"/>
                <w:lang w:eastAsia="ru-RU"/>
              </w:rPr>
            </w:pPr>
            <w:r>
              <w:rPr>
                <w:color w:val="000000"/>
                <w:sz w:val="28"/>
                <w:szCs w:val="28"/>
                <w:lang w:eastAsia="ru-RU"/>
              </w:rPr>
              <w:t>Группа проектов 001.01.00.000. «Источники теплоснабжения»</w:t>
            </w:r>
          </w:p>
        </w:tc>
      </w:tr>
      <w:tr>
        <w:trPr>
          <w:trHeight w:val="7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10935,72</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10935,72</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7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Источники инвестиций, в т.ч.:</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ind w:firstLine="280"/>
              <w:jc w:val="right"/>
              <w:rPr>
                <w:color w:val="000000"/>
                <w:sz w:val="28"/>
                <w:szCs w:val="28"/>
                <w:lang w:eastAsia="ru-RU"/>
              </w:rPr>
            </w:pPr>
            <w:r>
              <w:rPr>
                <w:color w:val="000000"/>
                <w:sz w:val="28"/>
                <w:szCs w:val="28"/>
                <w:lang w:eastAsia="ru-RU"/>
              </w:rPr>
              <w:t>10935,72</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ind w:firstLine="280"/>
              <w:jc w:val="right"/>
              <w:rPr>
                <w:color w:val="000000"/>
                <w:sz w:val="28"/>
                <w:szCs w:val="28"/>
                <w:lang w:eastAsia="ru-RU"/>
              </w:rPr>
            </w:pPr>
            <w:r>
              <w:rPr>
                <w:color w:val="000000"/>
                <w:sz w:val="28"/>
                <w:szCs w:val="28"/>
                <w:lang w:eastAsia="ru-RU"/>
              </w:rPr>
              <w:t>0,00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ind w:firstLine="280"/>
              <w:jc w:val="right"/>
              <w:rPr>
                <w:color w:val="000000"/>
                <w:sz w:val="28"/>
                <w:szCs w:val="28"/>
                <w:lang w:eastAsia="ru-RU"/>
              </w:rPr>
            </w:pPr>
            <w:r>
              <w:rPr>
                <w:color w:val="000000"/>
                <w:sz w:val="28"/>
                <w:szCs w:val="28"/>
                <w:lang w:eastAsia="ru-RU"/>
              </w:rPr>
              <w:t>0,00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ind w:firstLine="280"/>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ind w:firstLine="280"/>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ind w:firstLine="280"/>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ind w:firstLine="280"/>
              <w:jc w:val="right"/>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7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Собственные средства, в т.ч.:</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ind w:firstLine="280"/>
              <w:jc w:val="right"/>
              <w:rPr>
                <w:color w:val="000000"/>
                <w:sz w:val="28"/>
                <w:szCs w:val="28"/>
                <w:lang w:eastAsia="ru-RU"/>
              </w:rPr>
            </w:pPr>
            <w:r>
              <w:rPr>
                <w:color w:val="000000"/>
                <w:sz w:val="28"/>
                <w:szCs w:val="28"/>
                <w:lang w:eastAsia="ru-RU"/>
              </w:rPr>
              <w:t>10935,72</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ind w:firstLine="280"/>
              <w:jc w:val="right"/>
              <w:rPr>
                <w:color w:val="000000"/>
                <w:sz w:val="28"/>
                <w:szCs w:val="28"/>
                <w:lang w:eastAsia="ru-RU"/>
              </w:rPr>
            </w:pPr>
            <w:r>
              <w:rPr>
                <w:color w:val="000000"/>
                <w:sz w:val="28"/>
                <w:szCs w:val="28"/>
                <w:lang w:eastAsia="ru-RU"/>
              </w:rPr>
              <w:t>0,00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ind w:firstLine="280"/>
              <w:jc w:val="right"/>
              <w:rPr>
                <w:color w:val="000000"/>
                <w:sz w:val="28"/>
                <w:szCs w:val="28"/>
                <w:lang w:eastAsia="ru-RU"/>
              </w:rPr>
            </w:pPr>
            <w:r>
              <w:rPr>
                <w:color w:val="000000"/>
                <w:sz w:val="28"/>
                <w:szCs w:val="28"/>
                <w:lang w:eastAsia="ru-RU"/>
              </w:rPr>
              <w:t>0,00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ind w:firstLine="280"/>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ind w:firstLine="280"/>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ind w:firstLine="280"/>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ind w:firstLine="280"/>
              <w:jc w:val="right"/>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39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Амортизация</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10935,72</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39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Средства из прибыли</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Средства за присоединение потребителей</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39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Бюджетные средства</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390" w:hRule="atLeast"/>
        </w:trPr>
        <w:tc>
          <w:tcPr>
            <w:tcW w:w="13890" w:type="dxa"/>
            <w:gridSpan w:val="9"/>
            <w:tcBorders>
              <w:top w:val="single" w:sz="8" w:space="0" w:color="000000"/>
              <w:left w:val="single" w:sz="8" w:space="0" w:color="000000"/>
              <w:bottom w:val="single" w:sz="8" w:space="0" w:color="000000"/>
              <w:right w:val="single" w:sz="8" w:space="0" w:color="000000"/>
            </w:tcBorders>
            <w:shd w:color="000000" w:fill="FFC000" w:val="clear"/>
            <w:vAlign w:val="bottom"/>
          </w:tcPr>
          <w:p>
            <w:pPr>
              <w:pStyle w:val="Normal"/>
              <w:widowControl w:val="false"/>
              <w:suppressAutoHyphens w:val="false"/>
              <w:jc w:val="center"/>
              <w:rPr>
                <w:color w:val="000000"/>
                <w:sz w:val="28"/>
                <w:szCs w:val="28"/>
                <w:lang w:eastAsia="ru-RU"/>
              </w:rPr>
            </w:pPr>
            <w:r>
              <w:rPr>
                <w:color w:val="000000"/>
                <w:sz w:val="28"/>
                <w:szCs w:val="28"/>
                <w:lang w:eastAsia="ru-RU"/>
              </w:rPr>
              <w:t>Подгруппа проектов 001.01.02.000. «Реконструкция источников теплоснабжения»</w:t>
            </w:r>
          </w:p>
        </w:tc>
      </w:tr>
      <w:tr>
        <w:trPr>
          <w:trHeight w:val="7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945" w:hRule="atLeast"/>
        </w:trPr>
        <w:tc>
          <w:tcPr>
            <w:tcW w:w="13890" w:type="dxa"/>
            <w:gridSpan w:val="9"/>
            <w:tcBorders>
              <w:top w:val="single" w:sz="8" w:space="0" w:color="000000"/>
              <w:left w:val="single" w:sz="8" w:space="0" w:color="000000"/>
              <w:bottom w:val="single" w:sz="8" w:space="0" w:color="000000"/>
              <w:right w:val="single" w:sz="8" w:space="0" w:color="000000"/>
            </w:tcBorders>
            <w:shd w:color="000000" w:fill="FFC000" w:val="clear"/>
            <w:vAlign w:val="bottom"/>
          </w:tcPr>
          <w:p>
            <w:pPr>
              <w:pStyle w:val="Normal"/>
              <w:widowControl w:val="false"/>
              <w:suppressAutoHyphens w:val="false"/>
              <w:jc w:val="center"/>
              <w:rPr>
                <w:color w:val="000000"/>
                <w:sz w:val="28"/>
                <w:szCs w:val="28"/>
                <w:lang w:eastAsia="ru-RU"/>
              </w:rPr>
            </w:pPr>
            <w:r>
              <w:rPr>
                <w:color w:val="000000"/>
                <w:sz w:val="28"/>
                <w:szCs w:val="28"/>
                <w:lang w:eastAsia="ru-RU"/>
              </w:rPr>
              <w:t>Подгруппа проектов 001.01.03.000. «Техническое перевооружение источников теплоснабжения»</w:t>
            </w:r>
          </w:p>
        </w:tc>
      </w:tr>
      <w:tr>
        <w:trPr>
          <w:trHeight w:val="7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r>
      <w:tr>
        <w:trPr>
          <w:trHeight w:val="840" w:hRule="atLeast"/>
        </w:trPr>
        <w:tc>
          <w:tcPr>
            <w:tcW w:w="13890" w:type="dxa"/>
            <w:gridSpan w:val="9"/>
            <w:tcBorders>
              <w:top w:val="single" w:sz="8" w:space="0" w:color="000000"/>
              <w:left w:val="single" w:sz="8" w:space="0" w:color="000000"/>
              <w:bottom w:val="single" w:sz="8" w:space="0" w:color="000000"/>
              <w:right w:val="single" w:sz="8" w:space="0" w:color="000000"/>
            </w:tcBorders>
            <w:shd w:color="000000" w:fill="FFC000" w:val="clear"/>
            <w:vAlign w:val="bottom"/>
          </w:tcPr>
          <w:p>
            <w:pPr>
              <w:pStyle w:val="Normal"/>
              <w:widowControl w:val="false"/>
              <w:suppressAutoHyphens w:val="false"/>
              <w:rPr>
                <w:color w:val="000000"/>
                <w:sz w:val="28"/>
                <w:szCs w:val="28"/>
                <w:lang w:eastAsia="ru-RU"/>
              </w:rPr>
            </w:pPr>
            <w:r>
              <w:rPr>
                <w:color w:val="000000"/>
                <w:sz w:val="28"/>
                <w:szCs w:val="28"/>
                <w:lang w:eastAsia="ru-RU"/>
              </w:rPr>
              <w:t>Подгруппа проектов 001.01.03.001. «Реконструкция дымовой трубы и газоходов котельной "Центральная" г. Валуйки в период проведения капитального ремонта, ВТС»</w:t>
            </w:r>
          </w:p>
        </w:tc>
      </w:tr>
      <w:tr>
        <w:trPr>
          <w:trHeight w:val="78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390" w:hRule="atLeast"/>
        </w:trPr>
        <w:tc>
          <w:tcPr>
            <w:tcW w:w="13890" w:type="dxa"/>
            <w:gridSpan w:val="9"/>
            <w:tcBorders>
              <w:top w:val="single" w:sz="8" w:space="0" w:color="000000"/>
              <w:left w:val="single" w:sz="8" w:space="0" w:color="000000"/>
              <w:bottom w:val="single" w:sz="8" w:space="0" w:color="000000"/>
              <w:right w:val="single" w:sz="8" w:space="0" w:color="000000"/>
            </w:tcBorders>
            <w:shd w:color="000000" w:fill="538DD5" w:val="clear"/>
            <w:vAlign w:val="bottom"/>
          </w:tcPr>
          <w:p>
            <w:pPr>
              <w:pStyle w:val="Normal"/>
              <w:widowControl w:val="false"/>
              <w:suppressAutoHyphens w:val="false"/>
              <w:rPr>
                <w:color w:val="000000"/>
                <w:sz w:val="28"/>
                <w:szCs w:val="28"/>
                <w:lang w:eastAsia="ru-RU"/>
              </w:rPr>
            </w:pPr>
            <w:r>
              <w:rPr>
                <w:color w:val="000000"/>
                <w:sz w:val="28"/>
                <w:szCs w:val="28"/>
                <w:lang w:eastAsia="ru-RU"/>
              </w:rPr>
              <w:t>Подгруппа проектов 001.01.04.000. «Модернизации источников тепловой энергии, в том числе источников комбинированной выработки»</w:t>
            </w:r>
          </w:p>
        </w:tc>
      </w:tr>
      <w:tr>
        <w:trPr>
          <w:trHeight w:val="7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10935,72</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10935,72</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525" w:hRule="atLeast"/>
        </w:trPr>
        <w:tc>
          <w:tcPr>
            <w:tcW w:w="13890" w:type="dxa"/>
            <w:gridSpan w:val="9"/>
            <w:tcBorders>
              <w:top w:val="single" w:sz="8" w:space="0" w:color="000000"/>
              <w:left w:val="single" w:sz="8" w:space="0" w:color="000000"/>
              <w:bottom w:val="single" w:sz="8" w:space="0" w:color="000000"/>
              <w:right w:val="single" w:sz="8" w:space="0" w:color="000000"/>
            </w:tcBorders>
            <w:shd w:color="000000" w:fill="538DD5" w:val="clear"/>
            <w:vAlign w:val="bottom"/>
          </w:tcPr>
          <w:p>
            <w:pPr>
              <w:pStyle w:val="Normal"/>
              <w:widowControl w:val="false"/>
              <w:suppressAutoHyphens w:val="false"/>
              <w:rPr>
                <w:color w:val="000000"/>
                <w:sz w:val="28"/>
                <w:szCs w:val="28"/>
                <w:lang w:eastAsia="ru-RU"/>
              </w:rPr>
            </w:pPr>
            <w:r>
              <w:rPr>
                <w:color w:val="000000"/>
                <w:sz w:val="28"/>
                <w:szCs w:val="28"/>
                <w:lang w:eastAsia="ru-RU"/>
              </w:rPr>
              <w:t>Подгруппа проектов 001.01.04.001. «Оборудование аварийного электроснабжения объектов филиала»</w:t>
            </w:r>
          </w:p>
        </w:tc>
      </w:tr>
      <w:tr>
        <w:trPr>
          <w:trHeight w:val="126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10935,72239</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3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10935,72239</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450" w:hRule="atLeast"/>
        </w:trPr>
        <w:tc>
          <w:tcPr>
            <w:tcW w:w="13890" w:type="dxa"/>
            <w:gridSpan w:val="9"/>
            <w:tcBorders>
              <w:top w:val="single" w:sz="8" w:space="0" w:color="000000"/>
              <w:left w:val="single" w:sz="8" w:space="0" w:color="000000"/>
              <w:bottom w:val="single" w:sz="8" w:space="0" w:color="000000"/>
              <w:right w:val="single" w:sz="8" w:space="0" w:color="000000"/>
            </w:tcBorders>
            <w:shd w:color="000000" w:fill="FCD5B4" w:val="clear"/>
            <w:vAlign w:val="bottom"/>
          </w:tcPr>
          <w:p>
            <w:pPr>
              <w:pStyle w:val="Normal"/>
              <w:widowControl w:val="false"/>
              <w:suppressAutoHyphens w:val="false"/>
              <w:rPr>
                <w:color w:val="000000"/>
                <w:sz w:val="28"/>
                <w:szCs w:val="28"/>
                <w:lang w:eastAsia="ru-RU"/>
              </w:rPr>
            </w:pPr>
            <w:r>
              <w:rPr>
                <w:color w:val="000000"/>
                <w:sz w:val="28"/>
                <w:szCs w:val="28"/>
                <w:lang w:eastAsia="ru-RU"/>
              </w:rPr>
              <w:t>Подгруппа проектов 001.01.05.000. «Прочие мероприятия теплоснабжающей организации»</w:t>
            </w:r>
          </w:p>
        </w:tc>
      </w:tr>
      <w:tr>
        <w:trPr>
          <w:trHeight w:val="7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390" w:hRule="atLeast"/>
        </w:trPr>
        <w:tc>
          <w:tcPr>
            <w:tcW w:w="13890" w:type="dxa"/>
            <w:gridSpan w:val="9"/>
            <w:tcBorders>
              <w:top w:val="single" w:sz="8" w:space="0" w:color="000000"/>
              <w:left w:val="single" w:sz="8" w:space="0" w:color="000000"/>
              <w:bottom w:val="single" w:sz="8" w:space="0" w:color="000000"/>
              <w:right w:val="single" w:sz="8" w:space="0" w:color="000000"/>
            </w:tcBorders>
            <w:shd w:color="000000" w:fill="92D050" w:val="clear"/>
            <w:vAlign w:val="bottom"/>
          </w:tcPr>
          <w:p>
            <w:pPr>
              <w:pStyle w:val="Normal"/>
              <w:widowControl w:val="false"/>
              <w:suppressAutoHyphens w:val="false"/>
              <w:jc w:val="center"/>
              <w:rPr>
                <w:color w:val="000000"/>
                <w:sz w:val="28"/>
                <w:szCs w:val="28"/>
                <w:lang w:eastAsia="ru-RU"/>
              </w:rPr>
            </w:pPr>
            <w:r>
              <w:rPr>
                <w:color w:val="000000"/>
                <w:sz w:val="28"/>
                <w:szCs w:val="28"/>
                <w:lang w:eastAsia="ru-RU"/>
              </w:rPr>
              <w:t>Группа проектов 001.02.00.000. «Тепловые сети и сооружениям на них»</w:t>
            </w:r>
          </w:p>
        </w:tc>
      </w:tr>
      <w:tr>
        <w:trPr>
          <w:trHeight w:val="7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2122,04</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5418,95</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22787,36</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2122,04</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5418,95</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22787,36</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7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Источники инвестиций, в т.ч.:</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2122,038</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5418,948636</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22787,3556</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7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Собственные средства, в т.ч.:</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2122,038</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5418,948636</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22787,3556</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39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Амортизация</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2122,04</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5418,95</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22787,36</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39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Средства из прибыли</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Средства за присоединение потребителей</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39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Бюджетные средства</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825" w:hRule="atLeast"/>
        </w:trPr>
        <w:tc>
          <w:tcPr>
            <w:tcW w:w="13890" w:type="dxa"/>
            <w:gridSpan w:val="9"/>
            <w:tcBorders>
              <w:top w:val="single" w:sz="8" w:space="0" w:color="000000"/>
              <w:left w:val="single" w:sz="8" w:space="0" w:color="000000"/>
              <w:bottom w:val="single" w:sz="8" w:space="0" w:color="000000"/>
              <w:right w:val="single" w:sz="8" w:space="0" w:color="000000"/>
            </w:tcBorders>
            <w:shd w:color="000000" w:fill="92D050" w:val="clear"/>
            <w:vAlign w:val="bottom"/>
          </w:tcPr>
          <w:p>
            <w:pPr>
              <w:pStyle w:val="Normal"/>
              <w:widowControl w:val="false"/>
              <w:suppressAutoHyphens w:val="false"/>
              <w:jc w:val="center"/>
              <w:rPr>
                <w:color w:val="000000"/>
                <w:sz w:val="28"/>
                <w:szCs w:val="28"/>
                <w:lang w:eastAsia="ru-RU"/>
              </w:rPr>
            </w:pPr>
            <w:r>
              <w:rPr>
                <w:color w:val="000000"/>
                <w:sz w:val="28"/>
                <w:szCs w:val="28"/>
                <w:lang w:eastAsia="ru-RU"/>
              </w:rPr>
              <w:t>Подгруппа проектов 001.02.03.000. «Реконструкция тепловых сетей для обеспечения надежности теплоснабжения потребителей, в том числе с исчерпанием эксплуатационного ресурса»</w:t>
            </w:r>
          </w:p>
        </w:tc>
      </w:tr>
      <w:tr>
        <w:trPr>
          <w:trHeight w:val="7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2122,04</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5418,95</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22787,36</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2122,04</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5418,95</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22787,36</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930" w:hRule="atLeast"/>
        </w:trPr>
        <w:tc>
          <w:tcPr>
            <w:tcW w:w="13890" w:type="dxa"/>
            <w:gridSpan w:val="9"/>
            <w:tcBorders>
              <w:top w:val="single" w:sz="8" w:space="0" w:color="000000"/>
              <w:left w:val="single" w:sz="8" w:space="0" w:color="000000"/>
              <w:bottom w:val="single" w:sz="8" w:space="0" w:color="000000"/>
              <w:right w:val="single" w:sz="8" w:space="0" w:color="000000"/>
            </w:tcBorders>
            <w:shd w:color="000000" w:fill="92D050" w:val="clear"/>
            <w:vAlign w:val="bottom"/>
          </w:tcPr>
          <w:p>
            <w:pPr>
              <w:pStyle w:val="Normal"/>
              <w:widowControl w:val="false"/>
              <w:suppressAutoHyphens w:val="false"/>
              <w:rPr>
                <w:color w:val="000000"/>
                <w:sz w:val="28"/>
                <w:szCs w:val="28"/>
                <w:lang w:eastAsia="ru-RU"/>
              </w:rPr>
            </w:pPr>
            <w:r>
              <w:rPr>
                <w:color w:val="000000"/>
                <w:sz w:val="28"/>
                <w:szCs w:val="28"/>
                <w:lang w:eastAsia="ru-RU"/>
              </w:rPr>
              <w:t>Подгруппа проектов 001.02.03.001. «Замена участка тепловой сети от ТК 3-6 до ТК 3-6/1 (2 часть)по ул. Котовского котельной "Соцгород" г. Валуйки»</w:t>
            </w:r>
          </w:p>
        </w:tc>
      </w:tr>
      <w:tr>
        <w:trPr>
          <w:trHeight w:val="78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2122,038</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2122,038</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020" w:hRule="atLeast"/>
        </w:trPr>
        <w:tc>
          <w:tcPr>
            <w:tcW w:w="13890" w:type="dxa"/>
            <w:gridSpan w:val="9"/>
            <w:tcBorders>
              <w:top w:val="single" w:sz="8" w:space="0" w:color="000000"/>
              <w:left w:val="single" w:sz="8" w:space="0" w:color="000000"/>
              <w:bottom w:val="single" w:sz="8" w:space="0" w:color="000000"/>
              <w:right w:val="single" w:sz="8" w:space="0" w:color="000000"/>
            </w:tcBorders>
            <w:shd w:color="000000" w:fill="92D050" w:val="clear"/>
            <w:vAlign w:val="bottom"/>
          </w:tcPr>
          <w:p>
            <w:pPr>
              <w:pStyle w:val="Normal"/>
              <w:widowControl w:val="false"/>
              <w:suppressAutoHyphens w:val="false"/>
              <w:rPr>
                <w:color w:val="000000"/>
                <w:sz w:val="28"/>
                <w:szCs w:val="28"/>
                <w:lang w:eastAsia="ru-RU"/>
              </w:rPr>
            </w:pPr>
            <w:r>
              <w:rPr>
                <w:color w:val="000000"/>
                <w:sz w:val="28"/>
                <w:szCs w:val="28"/>
                <w:lang w:eastAsia="ru-RU"/>
              </w:rPr>
              <w:t>Подгруппа проектов 001.02.03.002. «Приобретение  ультразвукового расходомера Акрон-01»</w:t>
            </w:r>
          </w:p>
        </w:tc>
      </w:tr>
      <w:tr>
        <w:trPr>
          <w:trHeight w:val="78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278,4</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278,4</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795" w:hRule="atLeast"/>
        </w:trPr>
        <w:tc>
          <w:tcPr>
            <w:tcW w:w="13890" w:type="dxa"/>
            <w:gridSpan w:val="9"/>
            <w:tcBorders>
              <w:top w:val="single" w:sz="8" w:space="0" w:color="000000"/>
              <w:left w:val="single" w:sz="8" w:space="0" w:color="000000"/>
              <w:bottom w:val="single" w:sz="8" w:space="0" w:color="000000"/>
              <w:right w:val="single" w:sz="8" w:space="0" w:color="000000"/>
            </w:tcBorders>
            <w:shd w:color="000000" w:fill="92D050" w:val="clear"/>
            <w:vAlign w:val="bottom"/>
          </w:tcPr>
          <w:p>
            <w:pPr>
              <w:pStyle w:val="Normal"/>
              <w:widowControl w:val="false"/>
              <w:suppressAutoHyphens w:val="false"/>
              <w:rPr>
                <w:color w:val="000000"/>
                <w:sz w:val="28"/>
                <w:szCs w:val="28"/>
                <w:lang w:eastAsia="ru-RU"/>
              </w:rPr>
            </w:pPr>
            <w:r>
              <w:rPr>
                <w:color w:val="000000"/>
                <w:sz w:val="28"/>
                <w:szCs w:val="28"/>
                <w:lang w:eastAsia="ru-RU"/>
              </w:rPr>
              <w:t>Подгруппа проектов 001.02.03.003. «Приобретение  насоса ХМ 25/50К5-7,5/2»</w:t>
            </w:r>
          </w:p>
        </w:tc>
      </w:tr>
      <w:tr>
        <w:trPr>
          <w:trHeight w:val="78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187,5</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187,5</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495" w:hRule="atLeast"/>
        </w:trPr>
        <w:tc>
          <w:tcPr>
            <w:tcW w:w="13890" w:type="dxa"/>
            <w:gridSpan w:val="9"/>
            <w:tcBorders>
              <w:top w:val="single" w:sz="8" w:space="0" w:color="000000"/>
              <w:left w:val="single" w:sz="8" w:space="0" w:color="000000"/>
              <w:bottom w:val="single" w:sz="8" w:space="0" w:color="000000"/>
              <w:right w:val="single" w:sz="8" w:space="0" w:color="000000"/>
            </w:tcBorders>
            <w:shd w:color="000000" w:fill="92D050" w:val="clear"/>
            <w:vAlign w:val="bottom"/>
          </w:tcPr>
          <w:p>
            <w:pPr>
              <w:pStyle w:val="Normal"/>
              <w:widowControl w:val="false"/>
              <w:suppressAutoHyphens w:val="false"/>
              <w:rPr>
                <w:color w:val="000000"/>
                <w:sz w:val="28"/>
                <w:szCs w:val="28"/>
                <w:lang w:eastAsia="ru-RU"/>
              </w:rPr>
            </w:pPr>
            <w:r>
              <w:rPr>
                <w:color w:val="000000"/>
                <w:sz w:val="28"/>
                <w:szCs w:val="28"/>
                <w:lang w:eastAsia="ru-RU"/>
              </w:rPr>
              <w:t>Подгруппа проектов 001.02.03.004. «Реконструкция бытовых помещений ПП "ВТС"»</w:t>
            </w:r>
          </w:p>
        </w:tc>
      </w:tr>
      <w:tr>
        <w:trPr>
          <w:trHeight w:val="78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2196</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2196</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200" w:hRule="atLeast"/>
        </w:trPr>
        <w:tc>
          <w:tcPr>
            <w:tcW w:w="13890" w:type="dxa"/>
            <w:gridSpan w:val="9"/>
            <w:tcBorders>
              <w:top w:val="single" w:sz="8" w:space="0" w:color="000000"/>
              <w:left w:val="single" w:sz="8" w:space="0" w:color="000000"/>
              <w:bottom w:val="single" w:sz="8" w:space="0" w:color="000000"/>
              <w:right w:val="single" w:sz="8" w:space="0" w:color="000000"/>
            </w:tcBorders>
            <w:shd w:color="000000" w:fill="92D050" w:val="clear"/>
            <w:vAlign w:val="bottom"/>
          </w:tcPr>
          <w:p>
            <w:pPr>
              <w:pStyle w:val="Normal"/>
              <w:widowControl w:val="false"/>
              <w:suppressAutoHyphens w:val="false"/>
              <w:rPr>
                <w:color w:val="000000"/>
                <w:sz w:val="28"/>
                <w:szCs w:val="28"/>
                <w:lang w:eastAsia="ru-RU"/>
              </w:rPr>
            </w:pPr>
            <w:r>
              <w:rPr>
                <w:color w:val="000000"/>
                <w:sz w:val="28"/>
                <w:szCs w:val="28"/>
                <w:lang w:eastAsia="ru-RU"/>
              </w:rPr>
              <w:t>Подгруппа проектов 001.02.03.005. «Замена участка тепловой сети котельной Центральная от ТК9-6 до ПНС-1 и от ТК9-5 до ПНС-1 по ул. М. Горького г. Валуйки</w:t>
              <w:br/>
              <w:t>»</w:t>
            </w:r>
          </w:p>
        </w:tc>
      </w:tr>
      <w:tr>
        <w:trPr>
          <w:trHeight w:val="7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22 787,36</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22 787,36</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410" w:hRule="atLeast"/>
        </w:trPr>
        <w:tc>
          <w:tcPr>
            <w:tcW w:w="13890" w:type="dxa"/>
            <w:gridSpan w:val="9"/>
            <w:tcBorders>
              <w:top w:val="single" w:sz="8" w:space="0" w:color="000000"/>
              <w:left w:val="single" w:sz="8" w:space="0" w:color="000000"/>
              <w:bottom w:val="single" w:sz="8" w:space="0" w:color="000000"/>
              <w:right w:val="single" w:sz="8" w:space="0" w:color="000000"/>
            </w:tcBorders>
            <w:shd w:color="000000" w:fill="92D050" w:val="clear"/>
            <w:vAlign w:val="bottom"/>
          </w:tcPr>
          <w:p>
            <w:pPr>
              <w:pStyle w:val="Normal"/>
              <w:widowControl w:val="false"/>
              <w:suppressAutoHyphens w:val="false"/>
              <w:rPr>
                <w:color w:val="000000"/>
                <w:sz w:val="28"/>
                <w:szCs w:val="28"/>
                <w:lang w:eastAsia="ru-RU"/>
              </w:rPr>
            </w:pPr>
            <w:r>
              <w:rPr>
                <w:color w:val="000000"/>
                <w:sz w:val="28"/>
                <w:szCs w:val="28"/>
                <w:lang w:eastAsia="ru-RU"/>
              </w:rPr>
              <w:t>Подгруппа проектов 001.02.03.006. «Приобретение автотранспорта для нужд ПП "ВТС"»</w:t>
            </w:r>
          </w:p>
        </w:tc>
      </w:tr>
      <w:tr>
        <w:trPr>
          <w:trHeight w:val="78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2757,048636</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2757,048636</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915" w:hRule="atLeast"/>
        </w:trPr>
        <w:tc>
          <w:tcPr>
            <w:tcW w:w="13890" w:type="dxa"/>
            <w:gridSpan w:val="9"/>
            <w:tcBorders>
              <w:top w:val="single" w:sz="8" w:space="0" w:color="000000"/>
              <w:left w:val="single" w:sz="8" w:space="0" w:color="000000"/>
              <w:bottom w:val="single" w:sz="8" w:space="0" w:color="000000"/>
              <w:right w:val="single" w:sz="8" w:space="0" w:color="000000"/>
            </w:tcBorders>
            <w:shd w:color="000000" w:fill="C5D9F1" w:val="clear"/>
            <w:vAlign w:val="bottom"/>
          </w:tcPr>
          <w:p>
            <w:pPr>
              <w:pStyle w:val="Normal"/>
              <w:widowControl w:val="false"/>
              <w:suppressAutoHyphens w:val="false"/>
              <w:jc w:val="center"/>
              <w:rPr>
                <w:color w:val="000000"/>
                <w:sz w:val="28"/>
                <w:szCs w:val="28"/>
                <w:lang w:eastAsia="ru-RU"/>
              </w:rPr>
            </w:pPr>
            <w:r>
              <w:rPr>
                <w:color w:val="000000"/>
                <w:sz w:val="28"/>
                <w:szCs w:val="28"/>
                <w:lang w:eastAsia="ru-RU"/>
              </w:rPr>
              <w:t>Подгруппа проектов 001.02.04.000. «Реконструкция тепловых сетей с увеличением диаметра теплопроводов для обеспечения перспективных приростов тепловой нагрузки»</w:t>
            </w:r>
          </w:p>
        </w:tc>
      </w:tr>
      <w:tr>
        <w:trPr>
          <w:trHeight w:val="765"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r>
        <w:trPr>
          <w:trHeight w:val="1140" w:hRule="atLeast"/>
        </w:trPr>
        <w:tc>
          <w:tcPr>
            <w:tcW w:w="2350" w:type="dxa"/>
            <w:tcBorders>
              <w:left w:val="single" w:sz="8" w:space="0" w:color="000000"/>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Всего стоимость группы проектов накопленным итогом</w:t>
            </w:r>
          </w:p>
        </w:tc>
        <w:tc>
          <w:tcPr>
            <w:tcW w:w="1919"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772"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550"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413" w:type="dxa"/>
            <w:tcBorders>
              <w:bottom w:val="single" w:sz="8" w:space="0" w:color="000000"/>
              <w:right w:val="single" w:sz="8" w:space="0" w:color="000000"/>
            </w:tcBorders>
            <w:shd w:color="auto" w:fill="auto" w:val="clear"/>
            <w:vAlign w:val="bottom"/>
          </w:tcPr>
          <w:p>
            <w:pPr>
              <w:pStyle w:val="Normal"/>
              <w:widowControl w:val="false"/>
              <w:suppressAutoHyphens w:val="false"/>
              <w:jc w:val="right"/>
              <w:rPr>
                <w:color w:val="000000"/>
                <w:sz w:val="28"/>
                <w:szCs w:val="28"/>
                <w:lang w:eastAsia="ru-RU"/>
              </w:rPr>
            </w:pPr>
            <w:r>
              <w:rPr>
                <w:color w:val="000000"/>
                <w:sz w:val="28"/>
                <w:szCs w:val="28"/>
                <w:lang w:eastAsia="ru-RU"/>
              </w:rPr>
              <w:t>0,00</w:t>
            </w:r>
          </w:p>
        </w:tc>
        <w:tc>
          <w:tcPr>
            <w:tcW w:w="1278"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7"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1315"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c>
          <w:tcPr>
            <w:tcW w:w="976" w:type="dxa"/>
            <w:tcBorders>
              <w:bottom w:val="single" w:sz="8" w:space="0" w:color="000000"/>
              <w:right w:val="single" w:sz="8" w:space="0" w:color="000000"/>
            </w:tcBorders>
            <w:shd w:color="auto" w:fill="auto" w:val="clear"/>
            <w:vAlign w:val="bottom"/>
          </w:tcPr>
          <w:p>
            <w:pPr>
              <w:pStyle w:val="Normal"/>
              <w:widowControl w:val="false"/>
              <w:suppressAutoHyphens w:val="false"/>
              <w:rPr>
                <w:color w:val="000000"/>
                <w:sz w:val="28"/>
                <w:szCs w:val="28"/>
                <w:lang w:eastAsia="ru-RU"/>
              </w:rPr>
            </w:pPr>
            <w:r>
              <w:rPr>
                <w:color w:val="000000"/>
                <w:sz w:val="28"/>
                <w:szCs w:val="28"/>
                <w:lang w:eastAsia="ru-RU"/>
              </w:rPr>
              <w:t> </w:t>
            </w:r>
          </w:p>
        </w:tc>
      </w:tr>
    </w:tbl>
    <w:p>
      <w:pPr>
        <w:pStyle w:val="Normal"/>
        <w:jc w:val="both"/>
        <w:rPr>
          <w:rStyle w:val="FontStyle94"/>
          <w:b/>
          <w:sz w:val="24"/>
          <w:szCs w:val="24"/>
        </w:rPr>
      </w:pPr>
      <w:r>
        <w:rPr>
          <w:b/>
          <w:sz w:val="24"/>
          <w:szCs w:val="24"/>
        </w:rPr>
      </w:r>
    </w:p>
    <w:p>
      <w:pPr>
        <w:pStyle w:val="Normal"/>
        <w:jc w:val="both"/>
        <w:rPr>
          <w:rStyle w:val="FontStyle94"/>
          <w:b/>
          <w:sz w:val="24"/>
          <w:szCs w:val="24"/>
        </w:rPr>
      </w:pPr>
      <w:r>
        <w:rPr>
          <w:b/>
          <w:sz w:val="24"/>
          <w:szCs w:val="24"/>
        </w:rPr>
      </w:r>
    </w:p>
    <w:p>
      <w:pPr>
        <w:pStyle w:val="Normal"/>
        <w:jc w:val="both"/>
        <w:rPr>
          <w:rStyle w:val="FontStyle94"/>
          <w:b/>
          <w:sz w:val="24"/>
          <w:szCs w:val="24"/>
        </w:rPr>
      </w:pPr>
      <w:bookmarkStart w:id="353" w:name="_Toc16001634"/>
      <w:bookmarkStart w:id="354" w:name="_Toc15910825"/>
      <w:bookmarkStart w:id="355" w:name="_Toc14183150"/>
      <w:bookmarkStart w:id="356" w:name="_Toc14182790"/>
      <w:r>
        <w:rPr>
          <w:rStyle w:val="FontStyle94"/>
          <w:b/>
          <w:sz w:val="24"/>
          <w:szCs w:val="24"/>
        </w:rPr>
        <w:t>16.1. Перечень мероприятий по строительству, реконструкции или техническому перевооружению источников тепловой энергии</w:t>
      </w:r>
      <w:bookmarkEnd w:id="353"/>
      <w:bookmarkEnd w:id="354"/>
      <w:bookmarkEnd w:id="355"/>
      <w:bookmarkEnd w:id="356"/>
    </w:p>
    <w:p>
      <w:pPr>
        <w:pStyle w:val="Normal"/>
        <w:jc w:val="both"/>
        <w:rPr>
          <w:rStyle w:val="FontStyle94"/>
          <w:bCs/>
          <w:sz w:val="24"/>
          <w:szCs w:val="24"/>
        </w:rPr>
      </w:pPr>
      <w:r>
        <w:rPr>
          <w:rStyle w:val="FontStyle94"/>
          <w:bCs/>
          <w:sz w:val="24"/>
          <w:szCs w:val="24"/>
        </w:rPr>
        <w:tab/>
      </w:r>
      <w:r>
        <w:rPr>
          <w:rStyle w:val="FontStyle94"/>
          <w:sz w:val="24"/>
          <w:szCs w:val="24"/>
        </w:rPr>
        <w:t>Перечень мероприятий по строительству, реконструкции или техническому перевооружению источников тепловой энергии</w:t>
      </w:r>
      <w:r>
        <w:rPr>
          <w:rStyle w:val="FontStyle94"/>
          <w:bCs/>
          <w:sz w:val="24"/>
          <w:szCs w:val="24"/>
        </w:rPr>
        <w:t xml:space="preserve"> на территории поселения представлен в таблице 16.1.</w:t>
      </w:r>
    </w:p>
    <w:p>
      <w:pPr>
        <w:pStyle w:val="Normal"/>
        <w:jc w:val="right"/>
        <w:rPr>
          <w:bCs/>
        </w:rPr>
      </w:pPr>
      <w:r>
        <w:rPr>
          <w:rStyle w:val="FontStyle94"/>
          <w:bCs/>
          <w:sz w:val="24"/>
          <w:szCs w:val="24"/>
        </w:rPr>
        <w:t>Таблица 16.1</w:t>
      </w:r>
    </w:p>
    <w:p>
      <w:pPr>
        <w:pStyle w:val="Normal"/>
        <w:rPr>
          <w:rStyle w:val="FontStyle94"/>
          <w:bCs/>
          <w:sz w:val="24"/>
          <w:szCs w:val="24"/>
        </w:rPr>
      </w:pPr>
      <w:r>
        <w:rPr>
          <w:bCs/>
          <w:sz w:val="24"/>
          <w:szCs w:val="24"/>
        </w:rPr>
      </w:r>
    </w:p>
    <w:p>
      <w:pPr>
        <w:pStyle w:val="Normal"/>
        <w:jc w:val="both"/>
        <w:rPr>
          <w:rStyle w:val="FontStyle94"/>
          <w:bCs/>
          <w:sz w:val="24"/>
          <w:szCs w:val="24"/>
        </w:rPr>
      </w:pPr>
      <w:r>
        <w:rPr>
          <w:rStyle w:val="FontStyle94"/>
          <w:bCs/>
          <w:sz w:val="24"/>
          <w:szCs w:val="24"/>
        </w:rPr>
        <w:t>Виды мероприятий, стоимость и сроки проведения реконструкции основного оборудования котельной будут определены при проектировании работ по реконструкции котлов котельных и уточнены при актуализации схем теплоснабжения поселения.</w:t>
      </w:r>
    </w:p>
    <w:p>
      <w:pPr>
        <w:pStyle w:val="Normal"/>
        <w:jc w:val="both"/>
        <w:rPr>
          <w:rStyle w:val="FontStyle94"/>
          <w:b/>
          <w:sz w:val="24"/>
          <w:szCs w:val="24"/>
        </w:rPr>
      </w:pPr>
      <w:bookmarkStart w:id="357" w:name="_Toc16001635"/>
      <w:bookmarkStart w:id="358" w:name="_Toc15910826"/>
      <w:bookmarkStart w:id="359" w:name="_Toc14183151"/>
      <w:bookmarkStart w:id="360" w:name="_Toc14182791"/>
      <w:r>
        <w:rPr>
          <w:rStyle w:val="FontStyle94"/>
          <w:b/>
          <w:sz w:val="24"/>
          <w:szCs w:val="24"/>
        </w:rPr>
        <w:t>16.2. Перечень мероприятий по строительству, реконструкции и техническому перевооружению тепловых сетей и сооружений на них</w:t>
      </w:r>
      <w:bookmarkEnd w:id="357"/>
      <w:bookmarkEnd w:id="358"/>
      <w:bookmarkEnd w:id="359"/>
      <w:bookmarkEnd w:id="360"/>
    </w:p>
    <w:p>
      <w:pPr>
        <w:pStyle w:val="Normal"/>
        <w:jc w:val="both"/>
        <w:rPr>
          <w:rStyle w:val="FontStyle94"/>
          <w:bCs/>
          <w:sz w:val="24"/>
          <w:szCs w:val="24"/>
        </w:rPr>
      </w:pPr>
      <w:r>
        <w:rPr>
          <w:rStyle w:val="FontStyle94"/>
          <w:bCs/>
          <w:sz w:val="24"/>
          <w:szCs w:val="24"/>
        </w:rPr>
        <w:tab/>
      </w:r>
      <w:r>
        <w:rPr>
          <w:rStyle w:val="FontStyle94"/>
          <w:sz w:val="24"/>
          <w:szCs w:val="24"/>
        </w:rPr>
        <w:t>Перечень мероприятий по строительству, реконструкции и техническому перевооружению</w:t>
      </w:r>
      <w:r>
        <w:rPr>
          <w:rStyle w:val="FontStyle94"/>
          <w:b/>
          <w:sz w:val="24"/>
          <w:szCs w:val="24"/>
        </w:rPr>
        <w:t xml:space="preserve"> </w:t>
      </w:r>
      <w:r>
        <w:rPr>
          <w:rStyle w:val="FontStyle94"/>
          <w:bCs/>
          <w:sz w:val="24"/>
          <w:szCs w:val="24"/>
        </w:rPr>
        <w:t>тепловых сетей и сооружений на них на территории поселения представлен в таблице 16.2.</w:t>
      </w:r>
    </w:p>
    <w:p>
      <w:pPr>
        <w:pStyle w:val="Normal"/>
        <w:rPr>
          <w:rStyle w:val="FontStyle94"/>
          <w:bCs/>
          <w:sz w:val="24"/>
          <w:szCs w:val="24"/>
        </w:rPr>
      </w:pPr>
      <w:r>
        <w:rPr>
          <w:bCs/>
          <w:sz w:val="24"/>
          <w:szCs w:val="24"/>
        </w:rPr>
      </w:r>
    </w:p>
    <w:p>
      <w:pPr>
        <w:pStyle w:val="Normal"/>
        <w:jc w:val="right"/>
        <w:rPr>
          <w:rStyle w:val="FontStyle94"/>
          <w:bCs/>
          <w:sz w:val="24"/>
          <w:szCs w:val="24"/>
        </w:rPr>
      </w:pPr>
      <w:r>
        <w:rPr>
          <w:rStyle w:val="FontStyle94"/>
          <w:bCs/>
          <w:sz w:val="24"/>
          <w:szCs w:val="24"/>
        </w:rPr>
        <w:t>Таблица 16.2</w:t>
      </w:r>
    </w:p>
    <w:p>
      <w:pPr>
        <w:pStyle w:val="Normal"/>
        <w:jc w:val="right"/>
        <w:rPr>
          <w:rStyle w:val="FontStyle94"/>
          <w:bCs/>
          <w:sz w:val="24"/>
          <w:szCs w:val="24"/>
        </w:rPr>
      </w:pPr>
      <w:r>
        <w:rPr>
          <w:bCs/>
          <w:sz w:val="24"/>
          <w:szCs w:val="24"/>
        </w:rPr>
      </w:r>
    </w:p>
    <w:tbl>
      <w:tblPr>
        <w:tblW w:w="14395" w:type="dxa"/>
        <w:jc w:val="left"/>
        <w:tblInd w:w="108" w:type="dxa"/>
        <w:tblLayout w:type="fixed"/>
        <w:tblCellMar>
          <w:top w:w="0" w:type="dxa"/>
          <w:left w:w="108" w:type="dxa"/>
          <w:bottom w:w="0" w:type="dxa"/>
          <w:right w:w="108" w:type="dxa"/>
        </w:tblCellMar>
        <w:tblLook w:val="04a0" w:noHBand="0" w:noVBand="1" w:firstColumn="1" w:lastRow="0" w:lastColumn="0" w:firstRow="1"/>
      </w:tblPr>
      <w:tblGrid>
        <w:gridCol w:w="1416"/>
        <w:gridCol w:w="10976"/>
        <w:gridCol w:w="2003"/>
      </w:tblGrid>
      <w:tr>
        <w:trPr>
          <w:trHeight w:val="885" w:hRule="atLeast"/>
        </w:trPr>
        <w:tc>
          <w:tcPr>
            <w:tcW w:w="14395" w:type="dxa"/>
            <w:gridSpan w:val="3"/>
            <w:tcBorders/>
            <w:shd w:color="auto" w:fill="auto" w:val="clear"/>
            <w:vAlign w:val="center"/>
          </w:tcPr>
          <w:p>
            <w:pPr>
              <w:pStyle w:val="Normal"/>
              <w:widowControl w:val="false"/>
              <w:suppressAutoHyphens w:val="false"/>
              <w:jc w:val="center"/>
              <w:rPr>
                <w:color w:val="000000"/>
                <w:lang w:eastAsia="ru-RU"/>
              </w:rPr>
            </w:pPr>
            <w:r>
              <w:rPr>
                <w:color w:val="000000"/>
                <w:lang w:eastAsia="ru-RU"/>
              </w:rPr>
              <w:t>Фактическое исполнение инвестиционной программы филиала АО «РИР Энерго» - «Белгородская генерация» за 2024 год по Валуйскому муниципальному округу</w:t>
            </w:r>
          </w:p>
        </w:tc>
      </w:tr>
      <w:tr>
        <w:trPr>
          <w:trHeight w:val="375" w:hRule="exact"/>
        </w:trPr>
        <w:tc>
          <w:tcPr>
            <w:tcW w:w="14395" w:type="dxa"/>
            <w:gridSpan w:val="3"/>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r>
      <w:tr>
        <w:trPr>
          <w:trHeight w:val="322" w:hRule="atLeast"/>
        </w:trPr>
        <w:tc>
          <w:tcPr>
            <w:tcW w:w="1416"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N п/п</w:t>
            </w:r>
          </w:p>
        </w:tc>
        <w:tc>
          <w:tcPr>
            <w:tcW w:w="10976"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Наименование мероприятия</w:t>
            </w:r>
          </w:p>
        </w:tc>
        <w:tc>
          <w:tcPr>
            <w:tcW w:w="2003" w:type="dxa"/>
            <w:vMerge w:val="restart"/>
            <w:tcBorders>
              <w:top w:val="single" w:sz="4" w:space="0" w:color="000000"/>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b/>
                <w:bCs/>
                <w:color w:val="000000"/>
                <w:lang w:eastAsia="ru-RU"/>
              </w:rPr>
            </w:pPr>
            <w:r>
              <w:rPr>
                <w:b/>
                <w:bCs/>
                <w:color w:val="000000"/>
                <w:lang w:eastAsia="ru-RU"/>
              </w:rPr>
              <w:t>Затраты, тыс. руб. (без НДС)</w:t>
            </w:r>
          </w:p>
        </w:tc>
      </w:tr>
      <w:tr>
        <w:trPr>
          <w:trHeight w:val="322" w:hRule="atLeast"/>
        </w:trPr>
        <w:tc>
          <w:tcPr>
            <w:tcW w:w="1416"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0976"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20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r>
      <w:tr>
        <w:trPr>
          <w:trHeight w:val="322" w:hRule="atLeast"/>
        </w:trPr>
        <w:tc>
          <w:tcPr>
            <w:tcW w:w="1416"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10976"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c>
          <w:tcPr>
            <w:tcW w:w="200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false"/>
              <w:rPr>
                <w:b/>
                <w:bCs/>
                <w:color w:val="000000"/>
                <w:lang w:eastAsia="ru-RU"/>
              </w:rPr>
            </w:pPr>
            <w:r>
              <w:rPr>
                <w:b/>
                <w:bCs/>
                <w:color w:val="000000"/>
                <w:lang w:eastAsia="ru-RU"/>
              </w:rPr>
            </w:r>
          </w:p>
        </w:tc>
      </w:tr>
      <w:tr>
        <w:trPr>
          <w:trHeight w:val="557" w:hRule="atLeast"/>
        </w:trPr>
        <w:tc>
          <w:tcPr>
            <w:tcW w:w="1416"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w:t>
            </w:r>
          </w:p>
        </w:tc>
        <w:tc>
          <w:tcPr>
            <w:tcW w:w="10976" w:type="dxa"/>
            <w:tcBorders>
              <w:bottom w:val="single" w:sz="4" w:space="0" w:color="000000"/>
              <w:right w:val="single" w:sz="4" w:space="0" w:color="000000"/>
            </w:tcBorders>
            <w:shd w:color="auto" w:fill="auto" w:val="clear"/>
          </w:tcPr>
          <w:p>
            <w:pPr>
              <w:pStyle w:val="Normal"/>
              <w:widowControl w:val="false"/>
              <w:suppressAutoHyphens w:val="false"/>
              <w:rPr>
                <w:color w:val="000000"/>
                <w:lang w:eastAsia="ru-RU"/>
              </w:rPr>
            </w:pPr>
            <w:r>
              <w:rPr>
                <w:color w:val="000000"/>
                <w:lang w:eastAsia="ru-RU"/>
              </w:rPr>
              <w:t>Замена участка тепловой сети от ТК 3-6 до ТК 3-6/1 (2 часть)по ул. Котовского котельной "Соцгород" г. Валуйки</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1 768,4</w:t>
            </w:r>
          </w:p>
        </w:tc>
      </w:tr>
      <w:tr>
        <w:trPr>
          <w:trHeight w:val="436" w:hRule="atLeast"/>
        </w:trPr>
        <w:tc>
          <w:tcPr>
            <w:tcW w:w="1416"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2</w:t>
            </w:r>
          </w:p>
        </w:tc>
        <w:tc>
          <w:tcPr>
            <w:tcW w:w="10976" w:type="dxa"/>
            <w:tcBorders>
              <w:bottom w:val="single" w:sz="4" w:space="0" w:color="000000"/>
              <w:right w:val="single" w:sz="4" w:space="0" w:color="000000"/>
            </w:tcBorders>
            <w:shd w:color="000000" w:fill="FFFFFF" w:val="clear"/>
          </w:tcPr>
          <w:p>
            <w:pPr>
              <w:pStyle w:val="Normal"/>
              <w:widowControl w:val="false"/>
              <w:suppressAutoHyphens w:val="false"/>
              <w:rPr>
                <w:color w:val="000000"/>
                <w:lang w:eastAsia="ru-RU"/>
              </w:rPr>
            </w:pPr>
            <w:r>
              <w:rPr>
                <w:color w:val="000000"/>
                <w:lang w:eastAsia="ru-RU"/>
              </w:rPr>
              <w:t>Оборудование аварийного электроснабжения объектов филиала</w:t>
            </w:r>
          </w:p>
        </w:tc>
        <w:tc>
          <w:tcPr>
            <w:tcW w:w="2003" w:type="dxa"/>
            <w:tcBorders>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9 113,1</w:t>
            </w:r>
          </w:p>
        </w:tc>
      </w:tr>
      <w:tr>
        <w:trPr>
          <w:trHeight w:val="375" w:hRule="atLeast"/>
        </w:trPr>
        <w:tc>
          <w:tcPr>
            <w:tcW w:w="12392"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ИТОГО:</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10 881,5</w:t>
            </w:r>
          </w:p>
        </w:tc>
      </w:tr>
      <w:tr>
        <w:trPr>
          <w:trHeight w:val="300" w:hRule="exact"/>
        </w:trPr>
        <w:tc>
          <w:tcPr>
            <w:tcW w:w="1416" w:type="dxa"/>
            <w:tcBorders/>
            <w:shd w:color="auto" w:fill="auto" w:val="clear"/>
            <w:vAlign w:val="bottom"/>
          </w:tcPr>
          <w:p>
            <w:pPr>
              <w:pStyle w:val="Normal"/>
              <w:widowControl w:val="false"/>
              <w:suppressAutoHyphens w:val="false"/>
              <w:jc w:val="center"/>
              <w:rPr>
                <w:b/>
                <w:bCs/>
                <w:color w:val="000000"/>
                <w:lang w:eastAsia="ru-RU"/>
              </w:rPr>
            </w:pPr>
            <w:r>
              <w:rPr>
                <w:b/>
                <w:bCs/>
                <w:color w:val="000000"/>
                <w:lang w:eastAsia="ru-RU"/>
              </w:rPr>
            </w:r>
          </w:p>
        </w:tc>
        <w:tc>
          <w:tcPr>
            <w:tcW w:w="10976" w:type="dxa"/>
            <w:tcBorders/>
            <w:shd w:color="auto" w:fill="auto" w:val="clear"/>
            <w:vAlign w:val="bottom"/>
          </w:tcPr>
          <w:p>
            <w:pPr>
              <w:pStyle w:val="Normal"/>
              <w:widowControl w:val="false"/>
              <w:suppressAutoHyphens w:val="false"/>
              <w:rPr>
                <w:lang w:eastAsia="ru-RU"/>
              </w:rPr>
            </w:pPr>
            <w:r>
              <w:rPr>
                <w:lang w:eastAsia="ru-RU"/>
              </w:rPr>
            </w:r>
          </w:p>
        </w:tc>
        <w:tc>
          <w:tcPr>
            <w:tcW w:w="2003" w:type="dxa"/>
            <w:tcBorders/>
            <w:shd w:color="auto" w:fill="auto" w:val="clear"/>
            <w:vAlign w:val="bottom"/>
          </w:tcPr>
          <w:p>
            <w:pPr>
              <w:pStyle w:val="Normal"/>
              <w:widowControl w:val="false"/>
              <w:suppressAutoHyphens w:val="false"/>
              <w:rPr>
                <w:lang w:eastAsia="ru-RU"/>
              </w:rPr>
            </w:pPr>
            <w:r>
              <w:rPr>
                <w:lang w:eastAsia="ru-RU"/>
              </w:rPr>
            </w:r>
          </w:p>
        </w:tc>
      </w:tr>
      <w:tr>
        <w:trPr>
          <w:trHeight w:val="810" w:hRule="atLeast"/>
        </w:trPr>
        <w:tc>
          <w:tcPr>
            <w:tcW w:w="14395" w:type="dxa"/>
            <w:gridSpan w:val="3"/>
            <w:tcBorders>
              <w:bottom w:val="single" w:sz="4" w:space="0" w:color="000000"/>
            </w:tcBorders>
            <w:shd w:color="auto" w:fill="auto" w:val="clear"/>
            <w:vAlign w:val="center"/>
          </w:tcPr>
          <w:p>
            <w:pPr>
              <w:pStyle w:val="Normal"/>
              <w:widowControl w:val="false"/>
              <w:suppressAutoHyphens w:val="false"/>
              <w:jc w:val="center"/>
              <w:rPr>
                <w:lang w:eastAsia="ru-RU"/>
              </w:rPr>
            </w:pPr>
            <w:r>
              <w:rPr>
                <w:lang w:eastAsia="ru-RU"/>
              </w:rPr>
              <w:t>Инвестиционная программа филиала АО «РИР Энерго»-«Белгородская генерация» на 2025 год по Валуйскому муниципальному округу</w:t>
            </w:r>
          </w:p>
        </w:tc>
      </w:tr>
      <w:tr>
        <w:trPr>
          <w:trHeight w:val="750" w:hRule="atLeast"/>
        </w:trPr>
        <w:tc>
          <w:tcPr>
            <w:tcW w:w="1416"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 xml:space="preserve">№ </w:t>
            </w:r>
            <w:r>
              <w:rPr>
                <w:b/>
                <w:bCs/>
                <w:lang w:eastAsia="ru-RU"/>
              </w:rPr>
              <w:t>п/п</w:t>
            </w:r>
          </w:p>
        </w:tc>
        <w:tc>
          <w:tcPr>
            <w:tcW w:w="10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Наименование мероприятия</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Затраты, тыс. руб. без НДС</w:t>
            </w:r>
          </w:p>
        </w:tc>
      </w:tr>
      <w:tr>
        <w:trPr>
          <w:trHeight w:val="375" w:hRule="atLeast"/>
        </w:trPr>
        <w:tc>
          <w:tcPr>
            <w:tcW w:w="1416"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w:t>
            </w:r>
          </w:p>
        </w:tc>
        <w:tc>
          <w:tcPr>
            <w:tcW w:w="10976"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автотранспорта для нужд ПП "ВТС"</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2 297,5</w:t>
            </w:r>
          </w:p>
        </w:tc>
      </w:tr>
      <w:tr>
        <w:trPr>
          <w:trHeight w:val="375" w:hRule="atLeast"/>
        </w:trPr>
        <w:tc>
          <w:tcPr>
            <w:tcW w:w="1416"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w:t>
            </w:r>
          </w:p>
        </w:tc>
        <w:tc>
          <w:tcPr>
            <w:tcW w:w="10976"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ультразвукового расходомера Акрон-01</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232,0</w:t>
            </w:r>
          </w:p>
        </w:tc>
      </w:tr>
      <w:tr>
        <w:trPr>
          <w:trHeight w:val="375" w:hRule="atLeast"/>
        </w:trPr>
        <w:tc>
          <w:tcPr>
            <w:tcW w:w="1416"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3</w:t>
            </w:r>
          </w:p>
        </w:tc>
        <w:tc>
          <w:tcPr>
            <w:tcW w:w="10976"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Приобретение  насоса ХМ 25/50К5-7,5/2</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156,3</w:t>
            </w:r>
          </w:p>
        </w:tc>
      </w:tr>
      <w:tr>
        <w:trPr>
          <w:trHeight w:val="375" w:hRule="atLeast"/>
        </w:trPr>
        <w:tc>
          <w:tcPr>
            <w:tcW w:w="1416"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4</w:t>
            </w:r>
          </w:p>
        </w:tc>
        <w:tc>
          <w:tcPr>
            <w:tcW w:w="10976" w:type="dxa"/>
            <w:tcBorders>
              <w:bottom w:val="single" w:sz="4" w:space="0" w:color="000000"/>
              <w:right w:val="single" w:sz="4" w:space="0" w:color="000000"/>
            </w:tcBorders>
            <w:shd w:color="auto" w:fill="auto" w:val="clear"/>
          </w:tcPr>
          <w:p>
            <w:pPr>
              <w:pStyle w:val="Normal"/>
              <w:widowControl w:val="false"/>
              <w:suppressAutoHyphens w:val="false"/>
              <w:rPr>
                <w:lang w:eastAsia="ru-RU"/>
              </w:rPr>
            </w:pPr>
            <w:r>
              <w:rPr>
                <w:lang w:eastAsia="ru-RU"/>
              </w:rPr>
              <w:t>Реконструкция бытовых помещений ПП "ВТС"</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1 830,0</w:t>
            </w:r>
          </w:p>
        </w:tc>
      </w:tr>
      <w:tr>
        <w:trPr>
          <w:trHeight w:val="375" w:hRule="atLeast"/>
        </w:trPr>
        <w:tc>
          <w:tcPr>
            <w:tcW w:w="1416"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lang w:eastAsia="ru-RU"/>
              </w:rPr>
            </w:pPr>
            <w:r>
              <w:rPr>
                <w:lang w:eastAsia="ru-RU"/>
              </w:rPr>
              <w:t> </w:t>
            </w:r>
          </w:p>
        </w:tc>
        <w:tc>
          <w:tcPr>
            <w:tcW w:w="10976" w:type="dxa"/>
            <w:tcBorders>
              <w:bottom w:val="single" w:sz="4" w:space="0" w:color="000000"/>
              <w:right w:val="single" w:sz="4" w:space="0" w:color="000000"/>
            </w:tcBorders>
            <w:shd w:color="auto" w:fill="auto" w:val="clear"/>
          </w:tcPr>
          <w:p>
            <w:pPr>
              <w:pStyle w:val="Normal"/>
              <w:widowControl w:val="false"/>
              <w:suppressAutoHyphens w:val="false"/>
              <w:rPr>
                <w:b/>
                <w:bCs/>
                <w:lang w:eastAsia="ru-RU"/>
              </w:rPr>
            </w:pPr>
            <w:r>
              <w:rPr>
                <w:b/>
                <w:bCs/>
                <w:lang w:eastAsia="ru-RU"/>
              </w:rPr>
              <w:t>Итого:</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lang w:eastAsia="ru-RU"/>
              </w:rPr>
            </w:pPr>
            <w:r>
              <w:rPr>
                <w:b/>
                <w:bCs/>
                <w:lang w:eastAsia="ru-RU"/>
              </w:rPr>
              <w:t>4 515,8</w:t>
            </w:r>
          </w:p>
        </w:tc>
      </w:tr>
      <w:tr>
        <w:trPr>
          <w:trHeight w:val="300" w:hRule="exact"/>
        </w:trPr>
        <w:tc>
          <w:tcPr>
            <w:tcW w:w="1416" w:type="dxa"/>
            <w:tcBorders/>
            <w:shd w:color="auto" w:fill="auto" w:val="clear"/>
            <w:vAlign w:val="bottom"/>
          </w:tcPr>
          <w:p>
            <w:pPr>
              <w:pStyle w:val="Normal"/>
              <w:widowControl w:val="false"/>
              <w:suppressAutoHyphens w:val="false"/>
              <w:jc w:val="center"/>
              <w:rPr>
                <w:b/>
                <w:bCs/>
                <w:lang w:eastAsia="ru-RU"/>
              </w:rPr>
            </w:pPr>
            <w:r>
              <w:rPr>
                <w:b/>
                <w:bCs/>
                <w:lang w:eastAsia="ru-RU"/>
              </w:rPr>
            </w:r>
          </w:p>
        </w:tc>
        <w:tc>
          <w:tcPr>
            <w:tcW w:w="10976" w:type="dxa"/>
            <w:tcBorders/>
            <w:shd w:color="auto" w:fill="auto" w:val="clear"/>
            <w:vAlign w:val="bottom"/>
          </w:tcPr>
          <w:p>
            <w:pPr>
              <w:pStyle w:val="Normal"/>
              <w:widowControl w:val="false"/>
              <w:suppressAutoHyphens w:val="false"/>
              <w:rPr>
                <w:lang w:eastAsia="ru-RU"/>
              </w:rPr>
            </w:pPr>
            <w:r>
              <w:rPr>
                <w:lang w:eastAsia="ru-RU"/>
              </w:rPr>
            </w:r>
          </w:p>
        </w:tc>
        <w:tc>
          <w:tcPr>
            <w:tcW w:w="2003" w:type="dxa"/>
            <w:tcBorders/>
            <w:shd w:color="auto" w:fill="auto" w:val="clear"/>
            <w:vAlign w:val="bottom"/>
          </w:tcPr>
          <w:p>
            <w:pPr>
              <w:pStyle w:val="Normal"/>
              <w:widowControl w:val="false"/>
              <w:suppressAutoHyphens w:val="false"/>
              <w:rPr>
                <w:lang w:eastAsia="ru-RU"/>
              </w:rPr>
            </w:pPr>
            <w:r>
              <w:rPr>
                <w:lang w:eastAsia="ru-RU"/>
              </w:rPr>
            </w:r>
          </w:p>
        </w:tc>
      </w:tr>
      <w:tr>
        <w:trPr>
          <w:trHeight w:val="300" w:hRule="exact"/>
        </w:trPr>
        <w:tc>
          <w:tcPr>
            <w:tcW w:w="1416" w:type="dxa"/>
            <w:tcBorders/>
            <w:shd w:color="auto" w:fill="auto" w:val="clear"/>
            <w:vAlign w:val="bottom"/>
          </w:tcPr>
          <w:p>
            <w:pPr>
              <w:pStyle w:val="Normal"/>
              <w:widowControl w:val="false"/>
              <w:suppressAutoHyphens w:val="false"/>
              <w:rPr>
                <w:lang w:eastAsia="ru-RU"/>
              </w:rPr>
            </w:pPr>
            <w:r>
              <w:rPr>
                <w:lang w:eastAsia="ru-RU"/>
              </w:rPr>
            </w:r>
          </w:p>
        </w:tc>
        <w:tc>
          <w:tcPr>
            <w:tcW w:w="10976" w:type="dxa"/>
            <w:tcBorders/>
            <w:shd w:color="auto" w:fill="auto" w:val="clear"/>
            <w:vAlign w:val="bottom"/>
          </w:tcPr>
          <w:p>
            <w:pPr>
              <w:pStyle w:val="Normal"/>
              <w:widowControl w:val="false"/>
              <w:suppressAutoHyphens w:val="false"/>
              <w:rPr>
                <w:lang w:eastAsia="ru-RU"/>
              </w:rPr>
            </w:pPr>
            <w:r>
              <w:rPr>
                <w:lang w:eastAsia="ru-RU"/>
              </w:rPr>
            </w:r>
          </w:p>
        </w:tc>
        <w:tc>
          <w:tcPr>
            <w:tcW w:w="2003" w:type="dxa"/>
            <w:tcBorders/>
            <w:shd w:color="auto" w:fill="auto" w:val="clear"/>
            <w:vAlign w:val="bottom"/>
          </w:tcPr>
          <w:p>
            <w:pPr>
              <w:pStyle w:val="Normal"/>
              <w:widowControl w:val="false"/>
              <w:suppressAutoHyphens w:val="false"/>
              <w:rPr>
                <w:lang w:eastAsia="ru-RU"/>
              </w:rPr>
            </w:pPr>
            <w:r>
              <w:rPr>
                <w:lang w:eastAsia="ru-RU"/>
              </w:rPr>
            </w:r>
          </w:p>
        </w:tc>
      </w:tr>
      <w:tr>
        <w:trPr>
          <w:trHeight w:val="855" w:hRule="atLeast"/>
        </w:trPr>
        <w:tc>
          <w:tcPr>
            <w:tcW w:w="14395" w:type="dxa"/>
            <w:gridSpan w:val="3"/>
            <w:tcBorders/>
            <w:shd w:color="auto" w:fill="auto" w:val="clear"/>
            <w:vAlign w:val="center"/>
          </w:tcPr>
          <w:p>
            <w:pPr>
              <w:pStyle w:val="Normal"/>
              <w:widowControl w:val="false"/>
              <w:suppressAutoHyphens w:val="false"/>
              <w:jc w:val="center"/>
              <w:rPr>
                <w:color w:val="000000"/>
                <w:lang w:eastAsia="ru-RU"/>
              </w:rPr>
            </w:pPr>
            <w:r>
              <w:rPr>
                <w:color w:val="000000"/>
                <w:lang w:eastAsia="ru-RU"/>
              </w:rPr>
              <w:t>Инвестиционная программа филиала АО «РИР Энерго»-«Белгородская генерация» на 2026 год по Валуйскому муниципальному округу</w:t>
            </w:r>
          </w:p>
        </w:tc>
      </w:tr>
      <w:tr>
        <w:trPr>
          <w:trHeight w:val="95" w:hRule="exact"/>
        </w:trPr>
        <w:tc>
          <w:tcPr>
            <w:tcW w:w="1416" w:type="dxa"/>
            <w:tcBorders/>
            <w:shd w:color="auto" w:fill="auto" w:val="clear"/>
            <w:vAlign w:val="center"/>
          </w:tcPr>
          <w:p>
            <w:pPr>
              <w:pStyle w:val="Normal"/>
              <w:widowControl w:val="false"/>
              <w:suppressAutoHyphens w:val="false"/>
              <w:jc w:val="center"/>
              <w:rPr>
                <w:color w:val="000000"/>
                <w:lang w:eastAsia="ru-RU"/>
              </w:rPr>
            </w:pPr>
            <w:r>
              <w:rPr>
                <w:color w:val="000000"/>
                <w:lang w:eastAsia="ru-RU"/>
              </w:rPr>
            </w:r>
          </w:p>
        </w:tc>
        <w:tc>
          <w:tcPr>
            <w:tcW w:w="10976" w:type="dxa"/>
            <w:tcBorders/>
            <w:shd w:color="auto" w:fill="auto" w:val="clear"/>
            <w:vAlign w:val="center"/>
          </w:tcPr>
          <w:p>
            <w:pPr>
              <w:pStyle w:val="Normal"/>
              <w:widowControl w:val="false"/>
              <w:suppressAutoHyphens w:val="false"/>
              <w:jc w:val="center"/>
              <w:rPr>
                <w:lang w:eastAsia="ru-RU"/>
              </w:rPr>
            </w:pPr>
            <w:r>
              <w:rPr>
                <w:lang w:eastAsia="ru-RU"/>
              </w:rPr>
            </w:r>
          </w:p>
        </w:tc>
        <w:tc>
          <w:tcPr>
            <w:tcW w:w="2003" w:type="dxa"/>
            <w:tcBorders/>
            <w:shd w:color="auto" w:fill="auto" w:val="clear"/>
            <w:vAlign w:val="center"/>
          </w:tcPr>
          <w:p>
            <w:pPr>
              <w:pStyle w:val="Normal"/>
              <w:widowControl w:val="false"/>
              <w:suppressAutoHyphens w:val="false"/>
              <w:jc w:val="center"/>
              <w:rPr>
                <w:lang w:eastAsia="ru-RU"/>
              </w:rPr>
            </w:pPr>
            <w:r>
              <w:rPr>
                <w:lang w:eastAsia="ru-RU"/>
              </w:rPr>
            </w:r>
          </w:p>
        </w:tc>
      </w:tr>
      <w:tr>
        <w:trPr>
          <w:trHeight w:val="750" w:hRule="atLeast"/>
        </w:trPr>
        <w:tc>
          <w:tcPr>
            <w:tcW w:w="141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 </w:t>
            </w:r>
            <w:r>
              <w:rPr>
                <w:b/>
                <w:bCs/>
                <w:color w:val="000000"/>
                <w:lang w:eastAsia="ru-RU"/>
              </w:rPr>
              <w:t>п/п</w:t>
            </w:r>
          </w:p>
        </w:tc>
        <w:tc>
          <w:tcPr>
            <w:tcW w:w="10976"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Наименование мероприятий</w:t>
            </w:r>
          </w:p>
        </w:tc>
        <w:tc>
          <w:tcPr>
            <w:tcW w:w="2003" w:type="dxa"/>
            <w:tcBorders>
              <w:top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Затраты, тыс. руб. (без НДС)</w:t>
            </w:r>
          </w:p>
        </w:tc>
      </w:tr>
      <w:tr>
        <w:trPr>
          <w:trHeight w:val="563" w:hRule="atLeast"/>
        </w:trPr>
        <w:tc>
          <w:tcPr>
            <w:tcW w:w="141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1</w:t>
            </w:r>
          </w:p>
        </w:tc>
        <w:tc>
          <w:tcPr>
            <w:tcW w:w="10976" w:type="dxa"/>
            <w:tcBorders>
              <w:bottom w:val="single" w:sz="4" w:space="0" w:color="000000"/>
              <w:right w:val="single" w:sz="4" w:space="0" w:color="000000"/>
            </w:tcBorders>
            <w:shd w:color="000000" w:fill="FFFFFF" w:val="clear"/>
          </w:tcPr>
          <w:p>
            <w:pPr>
              <w:pStyle w:val="Normal"/>
              <w:widowControl w:val="false"/>
              <w:suppressAutoHyphens w:val="false"/>
              <w:rPr>
                <w:color w:val="000000"/>
                <w:lang w:eastAsia="ru-RU"/>
              </w:rPr>
            </w:pPr>
            <w:r>
              <w:rPr>
                <w:color w:val="000000"/>
                <w:lang w:eastAsia="ru-RU"/>
              </w:rPr>
              <w:t>Замена участка тепловой сети котельной Центральная от ТК9-6 до ПНС-1 и от ТК9-5 до ПНС-1 по ул. М. Горького г. Валуйки</w:t>
            </w:r>
          </w:p>
        </w:tc>
        <w:tc>
          <w:tcPr>
            <w:tcW w:w="2003" w:type="dxa"/>
            <w:tcBorders>
              <w:bottom w:val="single" w:sz="4" w:space="0" w:color="000000"/>
              <w:right w:val="single" w:sz="4" w:space="0" w:color="000000"/>
            </w:tcBorders>
            <w:shd w:color="000000" w:fill="FFFFFF" w:val="clear"/>
            <w:vAlign w:val="center"/>
          </w:tcPr>
          <w:p>
            <w:pPr>
              <w:pStyle w:val="Normal"/>
              <w:widowControl w:val="false"/>
              <w:suppressAutoHyphens w:val="false"/>
              <w:jc w:val="center"/>
              <w:rPr>
                <w:color w:val="000000"/>
                <w:lang w:eastAsia="ru-RU"/>
              </w:rPr>
            </w:pPr>
            <w:r>
              <w:rPr>
                <w:color w:val="000000"/>
                <w:lang w:eastAsia="ru-RU"/>
              </w:rPr>
              <w:t>18 989,46</w:t>
            </w:r>
          </w:p>
        </w:tc>
      </w:tr>
      <w:tr>
        <w:trPr>
          <w:trHeight w:val="375" w:hRule="atLeast"/>
        </w:trPr>
        <w:tc>
          <w:tcPr>
            <w:tcW w:w="1416" w:type="dxa"/>
            <w:tcBorders>
              <w:left w:val="single" w:sz="4" w:space="0" w:color="000000"/>
              <w:bottom w:val="single" w:sz="4" w:space="0" w:color="000000"/>
              <w:right w:val="single" w:sz="4" w:space="0" w:color="000000"/>
            </w:tcBorders>
            <w:shd w:color="auto" w:fill="auto" w:val="clear"/>
            <w:vAlign w:val="center"/>
          </w:tcPr>
          <w:p>
            <w:pPr>
              <w:pStyle w:val="Normal"/>
              <w:widowControl w:val="false"/>
              <w:suppressAutoHyphens w:val="false"/>
              <w:jc w:val="center"/>
              <w:rPr>
                <w:color w:val="000000"/>
                <w:lang w:eastAsia="ru-RU"/>
              </w:rPr>
            </w:pPr>
            <w:r>
              <w:rPr>
                <w:color w:val="000000"/>
                <w:lang w:eastAsia="ru-RU"/>
              </w:rPr>
              <w:t> </w:t>
            </w:r>
          </w:p>
        </w:tc>
        <w:tc>
          <w:tcPr>
            <w:tcW w:w="10976"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ИТОГО:</w:t>
            </w:r>
          </w:p>
        </w:tc>
        <w:tc>
          <w:tcPr>
            <w:tcW w:w="2003" w:type="dxa"/>
            <w:tcBorders>
              <w:bottom w:val="single" w:sz="4" w:space="0" w:color="000000"/>
              <w:right w:val="single" w:sz="4" w:space="0" w:color="000000"/>
            </w:tcBorders>
            <w:shd w:color="auto" w:fill="auto" w:val="clear"/>
            <w:vAlign w:val="center"/>
          </w:tcPr>
          <w:p>
            <w:pPr>
              <w:pStyle w:val="Normal"/>
              <w:widowControl w:val="false"/>
              <w:suppressAutoHyphens w:val="false"/>
              <w:jc w:val="center"/>
              <w:rPr>
                <w:b/>
                <w:bCs/>
                <w:color w:val="000000"/>
                <w:lang w:eastAsia="ru-RU"/>
              </w:rPr>
            </w:pPr>
            <w:r>
              <w:rPr>
                <w:b/>
                <w:bCs/>
                <w:color w:val="000000"/>
                <w:lang w:eastAsia="ru-RU"/>
              </w:rPr>
              <w:t>18 989,46</w:t>
            </w:r>
          </w:p>
        </w:tc>
      </w:tr>
    </w:tbl>
    <w:p>
      <w:pPr>
        <w:pStyle w:val="Normal"/>
        <w:rPr/>
      </w:pPr>
      <w:r>
        <w:rPr/>
      </w:r>
    </w:p>
    <w:p>
      <w:pPr>
        <w:pStyle w:val="Normal"/>
        <w:rPr>
          <w:sz w:val="22"/>
          <w:szCs w:val="22"/>
        </w:rPr>
      </w:pPr>
      <w:r>
        <w:rPr>
          <w:sz w:val="22"/>
          <w:szCs w:val="22"/>
        </w:rPr>
      </w:r>
    </w:p>
    <w:p>
      <w:pPr>
        <w:pStyle w:val="Normal"/>
        <w:rPr>
          <w:bCs/>
        </w:rPr>
      </w:pPr>
      <w:r>
        <w:rPr>
          <w:bCs/>
        </w:rPr>
      </w:r>
    </w:p>
    <w:p>
      <w:pPr>
        <w:pStyle w:val="Normal"/>
        <w:jc w:val="both"/>
        <w:rPr>
          <w:rStyle w:val="FontStyle94"/>
          <w:b/>
          <w:sz w:val="24"/>
          <w:szCs w:val="24"/>
        </w:rPr>
      </w:pPr>
      <w:bookmarkStart w:id="361" w:name="_Toc14183152"/>
      <w:bookmarkStart w:id="362" w:name="_Toc16001636"/>
      <w:bookmarkStart w:id="363" w:name="_Toc15910827"/>
      <w:bookmarkStart w:id="364" w:name="_Toc14182792"/>
      <w:r>
        <w:rPr>
          <w:rStyle w:val="FontStyle94"/>
          <w:b/>
          <w:sz w:val="24"/>
          <w:szCs w:val="24"/>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361"/>
      <w:bookmarkEnd w:id="362"/>
      <w:bookmarkEnd w:id="363"/>
      <w:bookmarkEnd w:id="364"/>
    </w:p>
    <w:p>
      <w:pPr>
        <w:pStyle w:val="Normal"/>
        <w:ind w:firstLine="709"/>
        <w:jc w:val="both"/>
        <w:rPr/>
      </w:pPr>
      <w:r>
        <w:rPr/>
        <w:t>Открытые системы теплоснабжения (горячего водоснабжения) на территории поселения отсутствуют.</w:t>
      </w:r>
    </w:p>
    <w:p>
      <w:pPr>
        <w:pStyle w:val="Normal"/>
        <w:jc w:val="both"/>
        <w:rPr>
          <w:rStyle w:val="FontStyle94"/>
          <w:b/>
          <w:sz w:val="24"/>
          <w:szCs w:val="24"/>
        </w:rPr>
      </w:pPr>
      <w:bookmarkStart w:id="365" w:name="_Toc16001637"/>
      <w:r>
        <w:rPr>
          <w:rStyle w:val="FontStyle94"/>
          <w:b/>
          <w:sz w:val="24"/>
          <w:szCs w:val="24"/>
        </w:rPr>
        <w:t>17. Замечания и предложения к проекту схемы теплоснабжения</w:t>
      </w:r>
      <w:bookmarkStart w:id="366" w:name="_Toc16001638"/>
      <w:bookmarkStart w:id="367" w:name="_Toc15910829"/>
      <w:bookmarkEnd w:id="365"/>
    </w:p>
    <w:p>
      <w:pPr>
        <w:pStyle w:val="Normal"/>
        <w:jc w:val="both"/>
        <w:rPr>
          <w:rStyle w:val="FontStyle94"/>
          <w:b/>
          <w:sz w:val="24"/>
          <w:szCs w:val="24"/>
        </w:rPr>
      </w:pPr>
      <w:r>
        <w:rPr>
          <w:rStyle w:val="FontStyle94"/>
          <w:b/>
          <w:sz w:val="24"/>
          <w:szCs w:val="24"/>
        </w:rPr>
        <w:t>17.1. Перечень всех замечаний и предложений, поступивших при разработке, утверждении и актуализации схемы теплоснабжения</w:t>
      </w:r>
      <w:bookmarkEnd w:id="366"/>
      <w:bookmarkEnd w:id="367"/>
    </w:p>
    <w:p>
      <w:pPr>
        <w:pStyle w:val="Normal"/>
        <w:rPr/>
      </w:pPr>
      <w:r>
        <w:rPr/>
        <w:tab/>
        <w:t>Замечания и предложения по проекту схемы теплоснабжения отсутствуют.</w:t>
      </w:r>
    </w:p>
    <w:p>
      <w:pPr>
        <w:pStyle w:val="Normal"/>
        <w:jc w:val="both"/>
        <w:rPr>
          <w:rStyle w:val="FontStyle94"/>
          <w:b/>
          <w:sz w:val="24"/>
          <w:szCs w:val="24"/>
        </w:rPr>
      </w:pPr>
      <w:bookmarkStart w:id="368" w:name="_Toc15910830"/>
      <w:bookmarkStart w:id="369" w:name="_Toc16001639"/>
      <w:r>
        <w:rPr>
          <w:rStyle w:val="FontStyle94"/>
          <w:b/>
          <w:sz w:val="24"/>
          <w:szCs w:val="24"/>
        </w:rPr>
        <w:t>17.2. Ответы разработчиков проекта схемы теплоснабжения на замечания и предложения</w:t>
      </w:r>
      <w:bookmarkEnd w:id="368"/>
      <w:bookmarkEnd w:id="369"/>
    </w:p>
    <w:p>
      <w:pPr>
        <w:pStyle w:val="Normal"/>
        <w:rPr/>
      </w:pPr>
      <w:r>
        <w:rPr/>
        <w:tab/>
        <w:t>Замечания и предложения по проекту схемы теплоснабжения отсутствуют.</w:t>
      </w:r>
    </w:p>
    <w:p>
      <w:pPr>
        <w:pStyle w:val="Normal"/>
        <w:jc w:val="both"/>
        <w:rPr>
          <w:rStyle w:val="FontStyle94"/>
          <w:b/>
          <w:sz w:val="24"/>
          <w:szCs w:val="24"/>
        </w:rPr>
      </w:pPr>
      <w:bookmarkStart w:id="370" w:name="_Toc16001640"/>
      <w:bookmarkStart w:id="371" w:name="_Toc15910831"/>
      <w:r>
        <w:rPr>
          <w:rStyle w:val="FontStyle94"/>
          <w:b/>
          <w:sz w:val="24"/>
          <w:szCs w:val="24"/>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370"/>
      <w:bookmarkEnd w:id="371"/>
    </w:p>
    <w:p>
      <w:pPr>
        <w:pStyle w:val="Normal"/>
        <w:rPr/>
      </w:pPr>
      <w:r>
        <w:rPr/>
        <w:tab/>
        <w:t>Замечания и предложения по проекту схемы теплоснабжения отсутствуют.</w:t>
      </w:r>
    </w:p>
    <w:p>
      <w:pPr>
        <w:pStyle w:val="Normal"/>
        <w:jc w:val="both"/>
        <w:rPr>
          <w:rStyle w:val="FontStyle94"/>
          <w:b/>
          <w:sz w:val="24"/>
          <w:szCs w:val="24"/>
        </w:rPr>
      </w:pPr>
      <w:bookmarkStart w:id="372" w:name="_Toc16001641"/>
      <w:r>
        <w:rPr>
          <w:rStyle w:val="FontStyle94"/>
          <w:b/>
          <w:sz w:val="24"/>
          <w:szCs w:val="24"/>
        </w:rPr>
        <w:t>18. Сводный том изменений, выполненных в доработанной и (или) актуализированной схеме теплоснабжения</w:t>
      </w:r>
      <w:bookmarkEnd w:id="372"/>
    </w:p>
    <w:p>
      <w:pPr>
        <w:pStyle w:val="Normal"/>
        <w:tabs>
          <w:tab w:val="clear" w:pos="708"/>
          <w:tab w:val="left" w:pos="1740" w:leader="none"/>
        </w:tabs>
        <w:jc w:val="right"/>
        <w:rPr/>
      </w:pPr>
      <w:r>
        <w:rPr/>
        <w:tab/>
      </w:r>
    </w:p>
    <w:p>
      <w:pPr>
        <w:pStyle w:val="Normal"/>
        <w:ind w:firstLine="709"/>
        <w:jc w:val="both"/>
        <w:rPr/>
      </w:pPr>
      <w:r>
        <w:rPr/>
      </w:r>
    </w:p>
    <w:sectPr>
      <w:headerReference w:type="default" r:id="rId35"/>
      <w:type w:val="nextPage"/>
      <w:pgSz w:orient="landscape" w:w="16838" w:h="11906"/>
      <w:pgMar w:left="1134" w:right="1134" w:gutter="0" w:header="941" w:top="1809" w:footer="0" w:bottom="851"/>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Times New Roman">
    <w:charset w:val="01"/>
    <w:family w:val="roman"/>
    <w:pitch w:val="default"/>
  </w:font>
  <w:font w:name="Calibri Light">
    <w:charset w:val="01"/>
    <w:family w:val="roman"/>
    <w:pitch w:val="default"/>
  </w:font>
  <w:font w:name="Arial">
    <w:charset w:val="01"/>
    <w:family w:val="roman"/>
    <w:pitch w:val="default"/>
  </w:font>
  <w:font w:name="Segoe UI">
    <w:charset w:val="01"/>
    <w:family w:val="roman"/>
    <w:pitch w:val="default"/>
  </w:font>
  <w:font w:name="Tahoma">
    <w:charset w:val="01"/>
    <w:family w:val="roman"/>
    <w:pitch w:val="default"/>
  </w:font>
  <w:font w:name="Calibri">
    <w:charset w:val="01"/>
    <w:family w:val="roman"/>
    <w:pitch w:val="default"/>
  </w:font>
  <w:font w:name="Arial Black">
    <w:charset w:val="01"/>
    <w:family w:val="roman"/>
    <w:pitch w:val="default"/>
  </w:font>
  <w:font w:name="Liberation Sans">
    <w:altName w:val="Arial"/>
    <w:charset w:val="01"/>
    <w:family w:val="roman"/>
    <w:pitch w:val="default"/>
  </w:font>
  <w:font w:name="PT Astra Serif">
    <w:charset w:val="01"/>
    <w:family w:val="roman"/>
    <w:pitch w:val="default"/>
  </w:font>
  <w:font w:name="Verdana">
    <w:charset w:val="01"/>
    <w:family w:val="roman"/>
    <w:pitch w:val="default"/>
  </w:font>
  <w:font w:name="Arial CYR">
    <w:charset w:val="01"/>
    <w:family w:val="roman"/>
    <w:pitch w:val="default"/>
  </w:font>
  <w:font w:name="yandex-sans">
    <w:charset w:val="01"/>
    <w:family w:val="roman"/>
    <w:pitch w:val="default"/>
  </w:font>
  <w:font w:name="Tms Rmn">
    <w:altName w:val="Times New Roman"/>
    <w:charset w:val="01"/>
    <w:family w:val="roman"/>
    <w:pitch w:val="default"/>
  </w:font>
  <w:font w:name="Symbol">
    <w:charset w:val="02"/>
    <w:family w:val="auto"/>
    <w:pitch w:val="default"/>
  </w:font>
  <w:font w:name="Courier New">
    <w:charset w:val="01"/>
    <w:family w:val="modern"/>
    <w:pitch w:val="fixed"/>
  </w:font>
  <w:font w:name="Wingdings">
    <w:charset w:val="02"/>
    <w:family w:val="auto"/>
    <w:pitch w:val="default"/>
  </w:font>
</w:font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Style24"/>
      <w:jc w:val="center"/>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2"/>
      <w:numFmt w:val="decimal"/>
      <w:lvlText w:val="6.%1."/>
      <w:lvlJc w:val="left"/>
      <w:pPr>
        <w:tabs>
          <w:tab w:val="num" w:pos="0"/>
        </w:tabs>
        <w:ind w:left="0" w:hanging="0"/>
      </w:pPr>
      <w:rPr>
        <w:rFonts w:ascii="Times New Roman" w:hAnsi="Times New Roman" w:cs="Times New Roman"/>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2">
    <w:lvl w:ilvl="0">
      <w:start w:val="1"/>
      <w:numFmt w:val="bullet"/>
      <w:lvlText w:val=""/>
      <w:lvlJc w:val="left"/>
      <w:pPr>
        <w:tabs>
          <w:tab w:val="num" w:pos="0"/>
        </w:tabs>
        <w:ind w:left="794" w:hanging="360"/>
      </w:pPr>
      <w:rPr>
        <w:rFonts w:ascii="Symbol" w:hAnsi="Symbol" w:cs="Symbol" w:hint="default"/>
      </w:rPr>
    </w:lvl>
    <w:lvl w:ilvl="1">
      <w:start w:val="1"/>
      <w:numFmt w:val="bullet"/>
      <w:lvlText w:val="o"/>
      <w:lvlJc w:val="left"/>
      <w:pPr>
        <w:tabs>
          <w:tab w:val="num" w:pos="0"/>
        </w:tabs>
        <w:ind w:left="1514" w:hanging="360"/>
      </w:pPr>
      <w:rPr>
        <w:rFonts w:ascii="Courier New" w:hAnsi="Courier New" w:cs="Courier New" w:hint="default"/>
      </w:rPr>
    </w:lvl>
    <w:lvl w:ilvl="2">
      <w:start w:val="1"/>
      <w:numFmt w:val="bullet"/>
      <w:lvlText w:val=""/>
      <w:lvlJc w:val="left"/>
      <w:pPr>
        <w:tabs>
          <w:tab w:val="num" w:pos="0"/>
        </w:tabs>
        <w:ind w:left="2234" w:hanging="360"/>
      </w:pPr>
      <w:rPr>
        <w:rFonts w:ascii="Wingdings" w:hAnsi="Wingdings" w:cs="Wingdings" w:hint="default"/>
      </w:rPr>
    </w:lvl>
    <w:lvl w:ilvl="3">
      <w:start w:val="1"/>
      <w:numFmt w:val="bullet"/>
      <w:lvlText w:val=""/>
      <w:lvlJc w:val="left"/>
      <w:pPr>
        <w:tabs>
          <w:tab w:val="num" w:pos="0"/>
        </w:tabs>
        <w:ind w:left="2954" w:hanging="360"/>
      </w:pPr>
      <w:rPr>
        <w:rFonts w:ascii="Symbol" w:hAnsi="Symbol" w:cs="Symbol" w:hint="default"/>
      </w:rPr>
    </w:lvl>
    <w:lvl w:ilvl="4">
      <w:start w:val="1"/>
      <w:numFmt w:val="bullet"/>
      <w:lvlText w:val="o"/>
      <w:lvlJc w:val="left"/>
      <w:pPr>
        <w:tabs>
          <w:tab w:val="num" w:pos="0"/>
        </w:tabs>
        <w:ind w:left="3674" w:hanging="360"/>
      </w:pPr>
      <w:rPr>
        <w:rFonts w:ascii="Courier New" w:hAnsi="Courier New" w:cs="Courier New" w:hint="default"/>
      </w:rPr>
    </w:lvl>
    <w:lvl w:ilvl="5">
      <w:start w:val="1"/>
      <w:numFmt w:val="bullet"/>
      <w:lvlText w:val=""/>
      <w:lvlJc w:val="left"/>
      <w:pPr>
        <w:tabs>
          <w:tab w:val="num" w:pos="0"/>
        </w:tabs>
        <w:ind w:left="4394" w:hanging="360"/>
      </w:pPr>
      <w:rPr>
        <w:rFonts w:ascii="Wingdings" w:hAnsi="Wingdings" w:cs="Wingdings" w:hint="default"/>
      </w:rPr>
    </w:lvl>
    <w:lvl w:ilvl="6">
      <w:start w:val="1"/>
      <w:numFmt w:val="bullet"/>
      <w:lvlText w:val=""/>
      <w:lvlJc w:val="left"/>
      <w:pPr>
        <w:tabs>
          <w:tab w:val="num" w:pos="0"/>
        </w:tabs>
        <w:ind w:left="5114" w:hanging="360"/>
      </w:pPr>
      <w:rPr>
        <w:rFonts w:ascii="Symbol" w:hAnsi="Symbol" w:cs="Symbol" w:hint="default"/>
      </w:rPr>
    </w:lvl>
    <w:lvl w:ilvl="7">
      <w:start w:val="1"/>
      <w:numFmt w:val="bullet"/>
      <w:lvlText w:val="o"/>
      <w:lvlJc w:val="left"/>
      <w:pPr>
        <w:tabs>
          <w:tab w:val="num" w:pos="0"/>
        </w:tabs>
        <w:ind w:left="5834" w:hanging="360"/>
      </w:pPr>
      <w:rPr>
        <w:rFonts w:ascii="Courier New" w:hAnsi="Courier New" w:cs="Courier New" w:hint="default"/>
      </w:rPr>
    </w:lvl>
    <w:lvl w:ilvl="8">
      <w:start w:val="1"/>
      <w:numFmt w:val="bullet"/>
      <w:lvlText w:val=""/>
      <w:lvlJc w:val="left"/>
      <w:pPr>
        <w:tabs>
          <w:tab w:val="num" w:pos="0"/>
        </w:tabs>
        <w:ind w:left="6554" w:hanging="360"/>
      </w:pPr>
      <w:rPr>
        <w:rFonts w:ascii="Wingdings" w:hAnsi="Wingdings" w:cs="Wingdings" w:hint="default"/>
      </w:rPr>
    </w:lvl>
  </w:abstractNum>
  <w:abstractNum w:abstractNumId="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bering>
</file>

<file path=word/settings.xml><?xml version="1.0" encoding="utf-8"?>
<w:settings xmlns:w="http://schemas.openxmlformats.org/wordprocessingml/2006/main">
  <w:zoom w:percent="110"/>
  <w:displayBackgroundShape/>
  <w:embedSystemFonts/>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ru-RU" w:eastAsia="zh-CN"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ru-RU" w:eastAsia="ru-RU"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semiHidden="1" w:unhideWhenUsed="1" w:qFormat="1"/>
    <w:lsdException w:name="heading 4" w:uiPriority="0"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uiPriority="39" w:semiHidden="1" w:unhideWhenUsed="1" w:qFormat="1"/>
    <w:lsdException w:name="toc 3" w:uiPriority="39" w:semiHidden="1" w:unhideWhenUsed="1" w:qFormat="1"/>
    <w:lsdException w:name="toc 4" w:uiPriority="39" w:semiHidden="1" w:unhideWhenUsed="1" w:qFormat="1"/>
    <w:lsdException w:name="toc 5" w:uiPriority="39" w:semiHidden="1" w:unhideWhenUsed="1" w:qFormat="1"/>
    <w:lsdException w:name="toc 6" w:uiPriority="39" w:semiHidden="1" w:unhideWhenUsed="1" w:qFormat="1"/>
    <w:lsdException w:name="toc 7" w:uiPriority="39" w:semiHidden="1" w:unhideWhenUsed="1" w:qFormat="1"/>
    <w:lsdException w:name="toc 8" w:uiPriority="39" w:semiHidden="1" w:unhideWhenUsed="1" w:qFormat="1"/>
    <w:lsdException w:name="toc 9" w:uiPriority="39" w:semiHidden="1" w:unhideWhenUsed="1" w:qFormat="1"/>
    <w:lsdException w:name="Normal Indent" w:semiHidden="1" w:unhideWhenUsed="1"/>
    <w:lsdException w:name="footnote text" w:semiHidden="1" w:unhideWhenUsed="1"/>
    <w:lsdException w:name="annotation text" w:semiHidden="1" w:unhideWhenUsed="1"/>
    <w:lsdException w:name="header" w:uiPriority="0" w:semiHidden="1" w:qFormat="1"/>
    <w:lsdException w:name="footer" w:uiPriority="0" w:semiHidden="1" w:qFormat="1"/>
    <w:lsdException w:name="index heading" w:semiHidden="1" w:unhideWhenUsed="1"/>
    <w:lsdException w:name="caption" w:uiPriority="0" w:semiHidden="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semiHidden="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uiPriority="0" w:semiHidden="1" w:qFormat="1"/>
    <w:lsdException w:name="Hyperlink" w:semiHidden="1" w:qFormat="1"/>
    <w:lsdException w:name="FollowedHyperlink" w:semiHidden="1" w:qFormat="1"/>
    <w:lsdException w:name="Strong" w:uiPriority="0" w:qFormat="1"/>
    <w:lsdException w:name="Emphasis" w:uiPriority="20" w:qFormat="1"/>
    <w:lsdException w:name="Document Map" w:uiPriority="0" w:semiHidden="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a32f48"/>
    <w:pPr>
      <w:widowControl/>
      <w:suppressAutoHyphens w:val="true"/>
      <w:bidi w:val="0"/>
      <w:spacing w:before="0" w:after="0"/>
      <w:jc w:val="left"/>
    </w:pPr>
    <w:rPr>
      <w:rFonts w:ascii="Times New Roman" w:hAnsi="Times New Roman" w:eastAsia="Times New Roman" w:cs="Times New Roman"/>
      <w:color w:val="auto"/>
      <w:kern w:val="0"/>
      <w:sz w:val="24"/>
      <w:szCs w:val="24"/>
      <w:lang w:val="ru-RU" w:eastAsia="zh-CN" w:bidi="ar-SA"/>
    </w:rPr>
  </w:style>
  <w:style w:type="paragraph" w:styleId="1">
    <w:name w:val="Heading 1"/>
    <w:basedOn w:val="Normal"/>
    <w:next w:val="Normal"/>
    <w:link w:val="11"/>
    <w:uiPriority w:val="9"/>
    <w:qFormat/>
    <w:rsid w:val="00a32f48"/>
    <w:pPr>
      <w:keepNext w:val="true"/>
      <w:spacing w:before="240" w:after="60"/>
      <w:outlineLvl w:val="0"/>
    </w:pPr>
    <w:rPr>
      <w:rFonts w:ascii="Calibri Light" w:hAnsi="Calibri Light"/>
      <w:b/>
      <w:bCs/>
      <w:kern w:val="2"/>
      <w:sz w:val="32"/>
      <w:szCs w:val="32"/>
    </w:rPr>
  </w:style>
  <w:style w:type="paragraph" w:styleId="2">
    <w:name w:val="Heading 2"/>
    <w:basedOn w:val="Normal"/>
    <w:next w:val="Normal"/>
    <w:link w:val="21"/>
    <w:qFormat/>
    <w:rsid w:val="00a32f48"/>
    <w:pPr>
      <w:keepNext w:val="true"/>
      <w:tabs>
        <w:tab w:val="clear" w:pos="708"/>
        <w:tab w:val="left" w:pos="0" w:leader="none"/>
      </w:tabs>
      <w:ind w:firstLine="540"/>
      <w:jc w:val="both"/>
      <w:outlineLvl w:val="1"/>
    </w:pPr>
    <w:rPr>
      <w:b/>
      <w:bCs/>
      <w:i/>
      <w:iCs/>
      <w:sz w:val="28"/>
      <w:szCs w:val="28"/>
      <w:u w:val="single"/>
    </w:rPr>
  </w:style>
  <w:style w:type="paragraph" w:styleId="4">
    <w:name w:val="Heading 4"/>
    <w:basedOn w:val="Normal"/>
    <w:next w:val="Normal"/>
    <w:link w:val="41"/>
    <w:qFormat/>
    <w:rsid w:val="00a32f48"/>
    <w:pPr>
      <w:keepNext w:val="true"/>
      <w:suppressAutoHyphens w:val="false"/>
      <w:jc w:val="center"/>
      <w:outlineLvl w:val="3"/>
    </w:pPr>
    <w:rPr>
      <w:rFonts w:ascii="Arial" w:hAnsi="Arial" w:cs="Arial"/>
      <w:sz w:val="28"/>
      <w:lang w:eastAsia="ru-RU"/>
    </w:rPr>
  </w:style>
  <w:style w:type="character" w:styleId="DefaultParagraphFont" w:default="1">
    <w:name w:val="Default Paragraph Font"/>
    <w:uiPriority w:val="1"/>
    <w:semiHidden/>
    <w:unhideWhenUsed/>
    <w:qFormat/>
    <w:rPr/>
  </w:style>
  <w:style w:type="character" w:styleId="11" w:customStyle="1">
    <w:name w:val="Заголовок 1 Знак"/>
    <w:uiPriority w:val="9"/>
    <w:qFormat/>
    <w:rsid w:val="00a32f48"/>
    <w:rPr>
      <w:rFonts w:ascii="Calibri Light" w:hAnsi="Calibri Light" w:eastAsia="Times New Roman" w:cs="Times New Roman"/>
      <w:b/>
      <w:bCs/>
      <w:kern w:val="2"/>
      <w:sz w:val="32"/>
      <w:szCs w:val="32"/>
      <w:lang w:eastAsia="zh-CN"/>
    </w:rPr>
  </w:style>
  <w:style w:type="character" w:styleId="21" w:customStyle="1">
    <w:name w:val="Заголовок 2 Знак"/>
    <w:basedOn w:val="DefaultParagraphFont"/>
    <w:qFormat/>
    <w:rsid w:val="00a32f48"/>
    <w:rPr>
      <w:b/>
      <w:bCs/>
      <w:i/>
      <w:iCs/>
      <w:sz w:val="28"/>
      <w:szCs w:val="28"/>
      <w:u w:val="single"/>
      <w:lang w:eastAsia="zh-CN"/>
    </w:rPr>
  </w:style>
  <w:style w:type="character" w:styleId="41" w:customStyle="1">
    <w:name w:val="Заголовок 4 Знак"/>
    <w:basedOn w:val="DefaultParagraphFont"/>
    <w:qFormat/>
    <w:rsid w:val="00a32f48"/>
    <w:rPr>
      <w:rFonts w:ascii="Arial" w:hAnsi="Arial" w:cs="Arial"/>
      <w:sz w:val="28"/>
      <w:szCs w:val="24"/>
    </w:rPr>
  </w:style>
  <w:style w:type="character" w:styleId="Style11">
    <w:name w:val="FollowedHyperlink"/>
    <w:uiPriority w:val="99"/>
    <w:qFormat/>
    <w:rsid w:val="00a32f48"/>
    <w:rPr>
      <w:color w:val="800080"/>
      <w:u w:val="single"/>
    </w:rPr>
  </w:style>
  <w:style w:type="character" w:styleId="-">
    <w:name w:val="Hyperlink"/>
    <w:uiPriority w:val="99"/>
    <w:qFormat/>
    <w:rsid w:val="00a32f48"/>
    <w:rPr>
      <w:color w:val="0000FF"/>
      <w:u w:val="single"/>
    </w:rPr>
  </w:style>
  <w:style w:type="character" w:styleId="Pagenumber">
    <w:name w:val="page number"/>
    <w:basedOn w:val="12"/>
    <w:qFormat/>
    <w:rsid w:val="00a32f48"/>
    <w:rPr/>
  </w:style>
  <w:style w:type="character" w:styleId="12" w:customStyle="1">
    <w:name w:val="Основной шрифт абзаца1"/>
    <w:qFormat/>
    <w:rsid w:val="00a32f48"/>
    <w:rPr/>
  </w:style>
  <w:style w:type="character" w:styleId="Strong">
    <w:name w:val="Strong"/>
    <w:basedOn w:val="DefaultParagraphFont"/>
    <w:qFormat/>
    <w:rsid w:val="00a32f48"/>
    <w:rPr>
      <w:b/>
      <w:bCs/>
    </w:rPr>
  </w:style>
  <w:style w:type="character" w:styleId="Style12" w:customStyle="1">
    <w:name w:val="Текст выноски Знак"/>
    <w:link w:val="BalloonText"/>
    <w:qFormat/>
    <w:rsid w:val="00a32f48"/>
    <w:rPr>
      <w:rFonts w:ascii="Segoe UI" w:hAnsi="Segoe UI" w:cs="Segoe UI"/>
      <w:sz w:val="18"/>
      <w:szCs w:val="18"/>
      <w:lang w:eastAsia="zh-CN"/>
    </w:rPr>
  </w:style>
  <w:style w:type="character" w:styleId="Style13" w:customStyle="1">
    <w:name w:val="Схема документа Знак"/>
    <w:basedOn w:val="DefaultParagraphFont"/>
    <w:link w:val="DocumentMap"/>
    <w:qFormat/>
    <w:rsid w:val="00a32f48"/>
    <w:rPr>
      <w:rFonts w:ascii="Tahoma" w:hAnsi="Tahoma" w:cs="Tahoma"/>
      <w:shd w:fill="000080" w:val="clear"/>
    </w:rPr>
  </w:style>
  <w:style w:type="character" w:styleId="Style14" w:customStyle="1">
    <w:name w:val="Верхний колонтитул Знак"/>
    <w:basedOn w:val="DefaultParagraphFont"/>
    <w:qFormat/>
    <w:rsid w:val="00a32f48"/>
    <w:rPr>
      <w:sz w:val="24"/>
      <w:szCs w:val="24"/>
      <w:lang w:eastAsia="zh-CN"/>
    </w:rPr>
  </w:style>
  <w:style w:type="character" w:styleId="Style15" w:customStyle="1">
    <w:name w:val="Основной текст Знак"/>
    <w:qFormat/>
    <w:rsid w:val="00a32f48"/>
    <w:rPr>
      <w:sz w:val="24"/>
      <w:szCs w:val="24"/>
      <w:lang w:eastAsia="zh-CN"/>
    </w:rPr>
  </w:style>
  <w:style w:type="character" w:styleId="Style16" w:customStyle="1">
    <w:name w:val="Нижний колонтитул Знак"/>
    <w:qFormat/>
    <w:rsid w:val="00a32f48"/>
    <w:rPr>
      <w:sz w:val="24"/>
      <w:szCs w:val="24"/>
      <w:lang w:eastAsia="zh-CN"/>
    </w:rPr>
  </w:style>
  <w:style w:type="character" w:styleId="WW8Num1z0" w:customStyle="1">
    <w:name w:val="WW8Num1z0"/>
    <w:qFormat/>
    <w:rsid w:val="00a32f48"/>
    <w:rPr/>
  </w:style>
  <w:style w:type="character" w:styleId="WW8Num1z1" w:customStyle="1">
    <w:name w:val="WW8Num1z1"/>
    <w:qFormat/>
    <w:rsid w:val="00a32f48"/>
    <w:rPr/>
  </w:style>
  <w:style w:type="character" w:styleId="WW8Num1z2" w:customStyle="1">
    <w:name w:val="WW8Num1z2"/>
    <w:qFormat/>
    <w:rsid w:val="00a32f48"/>
    <w:rPr/>
  </w:style>
  <w:style w:type="character" w:styleId="WW8Num1z3" w:customStyle="1">
    <w:name w:val="WW8Num1z3"/>
    <w:qFormat/>
    <w:rsid w:val="00a32f48"/>
    <w:rPr/>
  </w:style>
  <w:style w:type="character" w:styleId="WW8Num1z4" w:customStyle="1">
    <w:name w:val="WW8Num1z4"/>
    <w:qFormat/>
    <w:rsid w:val="00a32f48"/>
    <w:rPr/>
  </w:style>
  <w:style w:type="character" w:styleId="WW8Num1z5" w:customStyle="1">
    <w:name w:val="WW8Num1z5"/>
    <w:qFormat/>
    <w:rsid w:val="00a32f48"/>
    <w:rPr/>
  </w:style>
  <w:style w:type="character" w:styleId="WW8Num1z6" w:customStyle="1">
    <w:name w:val="WW8Num1z6"/>
    <w:qFormat/>
    <w:rsid w:val="00a32f48"/>
    <w:rPr/>
  </w:style>
  <w:style w:type="character" w:styleId="WW8Num1z7" w:customStyle="1">
    <w:name w:val="WW8Num1z7"/>
    <w:qFormat/>
    <w:rsid w:val="00a32f48"/>
    <w:rPr/>
  </w:style>
  <w:style w:type="character" w:styleId="WW8Num1z8" w:customStyle="1">
    <w:name w:val="WW8Num1z8"/>
    <w:qFormat/>
    <w:rsid w:val="00a32f48"/>
    <w:rPr/>
  </w:style>
  <w:style w:type="character" w:styleId="WW8Num2z0" w:customStyle="1">
    <w:name w:val="WW8Num2z0"/>
    <w:qFormat/>
    <w:rsid w:val="00a32f48"/>
    <w:rPr/>
  </w:style>
  <w:style w:type="character" w:styleId="WW8Num3z0" w:customStyle="1">
    <w:name w:val="WW8Num3z0"/>
    <w:qFormat/>
    <w:rsid w:val="00a32f48"/>
    <w:rPr>
      <w:rFonts w:ascii="Times New Roman" w:hAnsi="Times New Roman" w:cs="Times New Roman"/>
    </w:rPr>
  </w:style>
  <w:style w:type="character" w:styleId="WW8Num2z1" w:customStyle="1">
    <w:name w:val="WW8Num2z1"/>
    <w:qFormat/>
    <w:rsid w:val="00a32f48"/>
    <w:rPr/>
  </w:style>
  <w:style w:type="character" w:styleId="WW8Num2z2" w:customStyle="1">
    <w:name w:val="WW8Num2z2"/>
    <w:qFormat/>
    <w:rsid w:val="00a32f48"/>
    <w:rPr/>
  </w:style>
  <w:style w:type="character" w:styleId="WW8Num2z3" w:customStyle="1">
    <w:name w:val="WW8Num2z3"/>
    <w:qFormat/>
    <w:rsid w:val="00a32f48"/>
    <w:rPr/>
  </w:style>
  <w:style w:type="character" w:styleId="WW8Num2z4" w:customStyle="1">
    <w:name w:val="WW8Num2z4"/>
    <w:qFormat/>
    <w:rsid w:val="00a32f48"/>
    <w:rPr/>
  </w:style>
  <w:style w:type="character" w:styleId="WW8Num2z5" w:customStyle="1">
    <w:name w:val="WW8Num2z5"/>
    <w:qFormat/>
    <w:rsid w:val="00a32f48"/>
    <w:rPr/>
  </w:style>
  <w:style w:type="character" w:styleId="WW8Num2z6" w:customStyle="1">
    <w:name w:val="WW8Num2z6"/>
    <w:qFormat/>
    <w:rsid w:val="00a32f48"/>
    <w:rPr/>
  </w:style>
  <w:style w:type="character" w:styleId="WW8Num2z7" w:customStyle="1">
    <w:name w:val="WW8Num2z7"/>
    <w:qFormat/>
    <w:rsid w:val="00a32f48"/>
    <w:rPr/>
  </w:style>
  <w:style w:type="character" w:styleId="WW8Num2z8" w:customStyle="1">
    <w:name w:val="WW8Num2z8"/>
    <w:qFormat/>
    <w:rsid w:val="00a32f48"/>
    <w:rPr/>
  </w:style>
  <w:style w:type="character" w:styleId="WW8Num3z1" w:customStyle="1">
    <w:name w:val="WW8Num3z1"/>
    <w:qFormat/>
    <w:rsid w:val="00a32f48"/>
    <w:rPr/>
  </w:style>
  <w:style w:type="character" w:styleId="WW8Num3z2" w:customStyle="1">
    <w:name w:val="WW8Num3z2"/>
    <w:qFormat/>
    <w:rsid w:val="00a32f48"/>
    <w:rPr/>
  </w:style>
  <w:style w:type="character" w:styleId="WW8Num3z3" w:customStyle="1">
    <w:name w:val="WW8Num3z3"/>
    <w:qFormat/>
    <w:rsid w:val="00a32f48"/>
    <w:rPr/>
  </w:style>
  <w:style w:type="character" w:styleId="WW8Num3z4" w:customStyle="1">
    <w:name w:val="WW8Num3z4"/>
    <w:qFormat/>
    <w:rsid w:val="00a32f48"/>
    <w:rPr/>
  </w:style>
  <w:style w:type="character" w:styleId="WW8Num3z5" w:customStyle="1">
    <w:name w:val="WW8Num3z5"/>
    <w:qFormat/>
    <w:rsid w:val="00a32f48"/>
    <w:rPr/>
  </w:style>
  <w:style w:type="character" w:styleId="WW8Num3z6" w:customStyle="1">
    <w:name w:val="WW8Num3z6"/>
    <w:qFormat/>
    <w:rsid w:val="00a32f48"/>
    <w:rPr/>
  </w:style>
  <w:style w:type="character" w:styleId="WW8Num3z7" w:customStyle="1">
    <w:name w:val="WW8Num3z7"/>
    <w:qFormat/>
    <w:rsid w:val="00a32f48"/>
    <w:rPr/>
  </w:style>
  <w:style w:type="character" w:styleId="WW8Num3z8" w:customStyle="1">
    <w:name w:val="WW8Num3z8"/>
    <w:qFormat/>
    <w:rsid w:val="00a32f48"/>
    <w:rPr/>
  </w:style>
  <w:style w:type="character" w:styleId="WW8NumSt3z0" w:customStyle="1">
    <w:name w:val="WW8NumSt3z0"/>
    <w:qFormat/>
    <w:rsid w:val="00a32f48"/>
    <w:rPr>
      <w:rFonts w:ascii="Times New Roman" w:hAnsi="Times New Roman" w:cs="Times New Roman"/>
    </w:rPr>
  </w:style>
  <w:style w:type="character" w:styleId="3" w:customStyle="1">
    <w:name w:val="Основной текст (3)"/>
    <w:uiPriority w:val="99"/>
    <w:qFormat/>
    <w:rsid w:val="00a32f48"/>
    <w:rPr>
      <w:rFonts w:cs="Times New Roman"/>
      <w:sz w:val="26"/>
      <w:szCs w:val="26"/>
      <w:lang w:bidi="ar-SA"/>
    </w:rPr>
  </w:style>
  <w:style w:type="character" w:styleId="FontStyle94" w:customStyle="1">
    <w:name w:val="Font Style94"/>
    <w:uiPriority w:val="99"/>
    <w:qFormat/>
    <w:rsid w:val="00a32f48"/>
    <w:rPr>
      <w:rFonts w:ascii="Times New Roman" w:hAnsi="Times New Roman" w:cs="Times New Roman"/>
      <w:sz w:val="22"/>
      <w:szCs w:val="22"/>
    </w:rPr>
  </w:style>
  <w:style w:type="character" w:styleId="FontStyle92" w:customStyle="1">
    <w:name w:val="Font Style92"/>
    <w:basedOn w:val="DefaultParagraphFont"/>
    <w:qFormat/>
    <w:rsid w:val="00a32f48"/>
    <w:rPr>
      <w:rFonts w:ascii="Times New Roman" w:hAnsi="Times New Roman" w:cs="Times New Roman"/>
      <w:b/>
      <w:bCs/>
      <w:sz w:val="18"/>
      <w:szCs w:val="18"/>
    </w:rPr>
  </w:style>
  <w:style w:type="character" w:styleId="FontStyle95" w:customStyle="1">
    <w:name w:val="Font Style95"/>
    <w:qFormat/>
    <w:rsid w:val="00a32f48"/>
    <w:rPr>
      <w:rFonts w:ascii="Times New Roman" w:hAnsi="Times New Roman" w:cs="Times New Roman"/>
      <w:sz w:val="24"/>
      <w:szCs w:val="24"/>
    </w:rPr>
  </w:style>
  <w:style w:type="character" w:styleId="13" w:customStyle="1">
    <w:name w:val="Заголовок №1_"/>
    <w:basedOn w:val="DefaultParagraphFont"/>
    <w:link w:val="19"/>
    <w:qFormat/>
    <w:rsid w:val="00a32f48"/>
    <w:rPr>
      <w:b/>
      <w:bCs/>
      <w:sz w:val="26"/>
      <w:szCs w:val="26"/>
      <w:shd w:fill="FFFFFF" w:val="clear"/>
    </w:rPr>
  </w:style>
  <w:style w:type="character" w:styleId="14" w:customStyle="1">
    <w:name w:val="Основной текст Знак1"/>
    <w:basedOn w:val="DefaultParagraphFont"/>
    <w:uiPriority w:val="99"/>
    <w:semiHidden/>
    <w:qFormat/>
    <w:rsid w:val="00a32f48"/>
    <w:rPr>
      <w:rFonts w:ascii="Times New Roman" w:hAnsi="Times New Roman" w:eastAsia="Times New Roman" w:cs="Times New Roman"/>
      <w:sz w:val="24"/>
      <w:szCs w:val="24"/>
      <w:lang w:eastAsia="ru-RU"/>
    </w:rPr>
  </w:style>
  <w:style w:type="character" w:styleId="22" w:customStyle="1">
    <w:name w:val="Основной текст (2)_"/>
    <w:basedOn w:val="DefaultParagraphFont"/>
    <w:link w:val="212"/>
    <w:qFormat/>
    <w:rsid w:val="00a32f48"/>
    <w:rPr>
      <w:b/>
      <w:bCs/>
      <w:sz w:val="26"/>
      <w:szCs w:val="26"/>
      <w:shd w:fill="FFFFFF" w:val="clear"/>
    </w:rPr>
  </w:style>
  <w:style w:type="character" w:styleId="23" w:customStyle="1">
    <w:name w:val="Основной текст (2) + Не полужирный"/>
    <w:basedOn w:val="22"/>
    <w:qFormat/>
    <w:rsid w:val="00a32f48"/>
    <w:rPr>
      <w:b/>
      <w:bCs/>
      <w:sz w:val="26"/>
      <w:szCs w:val="26"/>
      <w:shd w:fill="FFFFFF" w:val="clear"/>
    </w:rPr>
  </w:style>
  <w:style w:type="character" w:styleId="28" w:customStyle="1">
    <w:name w:val="Основной текст (2) + Не полужирный8"/>
    <w:basedOn w:val="22"/>
    <w:qFormat/>
    <w:rsid w:val="00a32f48"/>
    <w:rPr>
      <w:b/>
      <w:bCs/>
      <w:spacing w:val="10"/>
      <w:sz w:val="26"/>
      <w:szCs w:val="26"/>
      <w:shd w:fill="FFFFFF" w:val="clear"/>
    </w:rPr>
  </w:style>
  <w:style w:type="character" w:styleId="26" w:customStyle="1">
    <w:name w:val="Основной текст (2) + Не полужирный6"/>
    <w:basedOn w:val="22"/>
    <w:qFormat/>
    <w:rsid w:val="00a32f48"/>
    <w:rPr>
      <w:b/>
      <w:bCs/>
      <w:sz w:val="26"/>
      <w:szCs w:val="26"/>
      <w:shd w:fill="FFFFFF" w:val="clear"/>
    </w:rPr>
  </w:style>
  <w:style w:type="character" w:styleId="31" w:customStyle="1">
    <w:name w:val="Основной текст (3)_"/>
    <w:basedOn w:val="DefaultParagraphFont"/>
    <w:link w:val="312"/>
    <w:qFormat/>
    <w:rsid w:val="00a32f48"/>
    <w:rPr>
      <w:sz w:val="26"/>
      <w:szCs w:val="26"/>
      <w:shd w:fill="FFFFFF" w:val="clear"/>
    </w:rPr>
  </w:style>
  <w:style w:type="character" w:styleId="35" w:customStyle="1">
    <w:name w:val="Основной текст (3)5"/>
    <w:basedOn w:val="31"/>
    <w:qFormat/>
    <w:rsid w:val="00a32f48"/>
    <w:rPr>
      <w:sz w:val="26"/>
      <w:szCs w:val="26"/>
      <w:shd w:fill="FFFFFF" w:val="clear"/>
    </w:rPr>
  </w:style>
  <w:style w:type="character" w:styleId="42" w:customStyle="1">
    <w:name w:val="Основной текст (4)_"/>
    <w:basedOn w:val="DefaultParagraphFont"/>
    <w:link w:val="411"/>
    <w:qFormat/>
    <w:rsid w:val="00a32f48"/>
    <w:rPr>
      <w:sz w:val="26"/>
      <w:szCs w:val="26"/>
      <w:shd w:fill="FFFFFF" w:val="clear"/>
    </w:rPr>
  </w:style>
  <w:style w:type="character" w:styleId="43" w:customStyle="1">
    <w:name w:val="Основной текст (4)"/>
    <w:basedOn w:val="42"/>
    <w:qFormat/>
    <w:rsid w:val="00a32f48"/>
    <w:rPr>
      <w:sz w:val="26"/>
      <w:szCs w:val="26"/>
      <w:shd w:fill="FFFFFF" w:val="clear"/>
    </w:rPr>
  </w:style>
  <w:style w:type="character" w:styleId="421" w:customStyle="1">
    <w:name w:val="Основной текст (4)2"/>
    <w:basedOn w:val="42"/>
    <w:qFormat/>
    <w:rsid w:val="00a32f48"/>
    <w:rPr>
      <w:sz w:val="26"/>
      <w:szCs w:val="26"/>
      <w:shd w:fill="FFFFFF" w:val="clear"/>
    </w:rPr>
  </w:style>
  <w:style w:type="character" w:styleId="25" w:customStyle="1">
    <w:name w:val="Основной текст (2) + Не полужирный5"/>
    <w:basedOn w:val="22"/>
    <w:qFormat/>
    <w:rsid w:val="00a32f48"/>
    <w:rPr>
      <w:b/>
      <w:bCs/>
      <w:sz w:val="26"/>
      <w:szCs w:val="26"/>
      <w:shd w:fill="FFFFFF" w:val="clear"/>
    </w:rPr>
  </w:style>
  <w:style w:type="character" w:styleId="34" w:customStyle="1">
    <w:name w:val="Основной текст (3)4"/>
    <w:basedOn w:val="31"/>
    <w:qFormat/>
    <w:rsid w:val="00a32f48"/>
    <w:rPr>
      <w:sz w:val="26"/>
      <w:szCs w:val="26"/>
      <w:shd w:fill="FFFFFF" w:val="clear"/>
    </w:rPr>
  </w:style>
  <w:style w:type="character" w:styleId="32" w:customStyle="1">
    <w:name w:val="Основной текст (3) + Полужирный"/>
    <w:basedOn w:val="31"/>
    <w:qFormat/>
    <w:rsid w:val="00a32f48"/>
    <w:rPr>
      <w:b/>
      <w:bCs/>
      <w:sz w:val="26"/>
      <w:szCs w:val="26"/>
      <w:shd w:fill="FFFFFF" w:val="clear"/>
    </w:rPr>
  </w:style>
  <w:style w:type="character" w:styleId="24" w:customStyle="1">
    <w:name w:val="Основной текст (2) + Не полужирный4"/>
    <w:basedOn w:val="22"/>
    <w:qFormat/>
    <w:rsid w:val="00a32f48"/>
    <w:rPr>
      <w:b/>
      <w:bCs/>
      <w:sz w:val="26"/>
      <w:szCs w:val="26"/>
      <w:shd w:fill="FFFFFF" w:val="clear"/>
    </w:rPr>
  </w:style>
  <w:style w:type="character" w:styleId="33" w:customStyle="1">
    <w:name w:val="Основной текст (3) + Курсив"/>
    <w:basedOn w:val="31"/>
    <w:qFormat/>
    <w:rsid w:val="00a32f48"/>
    <w:rPr>
      <w:i/>
      <w:iCs/>
      <w:spacing w:val="10"/>
      <w:sz w:val="26"/>
      <w:szCs w:val="26"/>
      <w:shd w:fill="FFFFFF" w:val="clear"/>
    </w:rPr>
  </w:style>
  <w:style w:type="character" w:styleId="331" w:customStyle="1">
    <w:name w:val="Основной текст (3)3"/>
    <w:basedOn w:val="31"/>
    <w:qFormat/>
    <w:rsid w:val="00a32f48"/>
    <w:rPr>
      <w:sz w:val="26"/>
      <w:szCs w:val="26"/>
      <w:shd w:fill="FFFFFF" w:val="clear"/>
    </w:rPr>
  </w:style>
  <w:style w:type="character" w:styleId="321" w:customStyle="1">
    <w:name w:val="Основной текст (3) + Полужирный2"/>
    <w:basedOn w:val="31"/>
    <w:qFormat/>
    <w:rsid w:val="00a32f48"/>
    <w:rPr>
      <w:b/>
      <w:bCs/>
      <w:sz w:val="26"/>
      <w:szCs w:val="26"/>
      <w:shd w:fill="FFFFFF" w:val="clear"/>
    </w:rPr>
  </w:style>
  <w:style w:type="character" w:styleId="231" w:customStyle="1">
    <w:name w:val="Основной текст (2) + Не полужирный3"/>
    <w:basedOn w:val="22"/>
    <w:qFormat/>
    <w:rsid w:val="00a32f48"/>
    <w:rPr>
      <w:b/>
      <w:bCs/>
      <w:sz w:val="26"/>
      <w:szCs w:val="26"/>
      <w:shd w:fill="FFFFFF" w:val="clear"/>
    </w:rPr>
  </w:style>
  <w:style w:type="character" w:styleId="322" w:customStyle="1">
    <w:name w:val="Основной текст (3)2"/>
    <w:basedOn w:val="31"/>
    <w:qFormat/>
    <w:rsid w:val="00a32f48"/>
    <w:rPr>
      <w:sz w:val="26"/>
      <w:szCs w:val="26"/>
      <w:shd w:fill="FFFFFF" w:val="clear"/>
    </w:rPr>
  </w:style>
  <w:style w:type="character" w:styleId="311" w:customStyle="1">
    <w:name w:val="Основной текст (3) + Полужирный1"/>
    <w:basedOn w:val="31"/>
    <w:qFormat/>
    <w:rsid w:val="00a32f48"/>
    <w:rPr>
      <w:b/>
      <w:bCs/>
      <w:sz w:val="26"/>
      <w:szCs w:val="26"/>
      <w:shd w:fill="FFFFFF" w:val="clear"/>
    </w:rPr>
  </w:style>
  <w:style w:type="character" w:styleId="221" w:customStyle="1">
    <w:name w:val="Основной текст (2) + Не полужирный2"/>
    <w:basedOn w:val="22"/>
    <w:qFormat/>
    <w:rsid w:val="00a32f48"/>
    <w:rPr>
      <w:b/>
      <w:bCs/>
      <w:spacing w:val="10"/>
      <w:sz w:val="26"/>
      <w:szCs w:val="26"/>
      <w:shd w:fill="FFFFFF" w:val="clear"/>
    </w:rPr>
  </w:style>
  <w:style w:type="character" w:styleId="211" w:customStyle="1">
    <w:name w:val="Основной текст (2) + Не полужирный1"/>
    <w:basedOn w:val="22"/>
    <w:qFormat/>
    <w:rsid w:val="00a32f48"/>
    <w:rPr>
      <w:b/>
      <w:bCs/>
      <w:sz w:val="26"/>
      <w:szCs w:val="26"/>
      <w:shd w:fill="FFFFFF" w:val="clear"/>
    </w:rPr>
  </w:style>
  <w:style w:type="character" w:styleId="FontStyle93" w:customStyle="1">
    <w:name w:val="Font Style93"/>
    <w:basedOn w:val="DefaultParagraphFont"/>
    <w:qFormat/>
    <w:rsid w:val="00a32f48"/>
    <w:rPr>
      <w:rFonts w:ascii="Times New Roman" w:hAnsi="Times New Roman" w:cs="Times New Roman"/>
      <w:b/>
      <w:bCs/>
      <w:sz w:val="22"/>
      <w:szCs w:val="22"/>
    </w:rPr>
  </w:style>
  <w:style w:type="character" w:styleId="FontStyle91" w:customStyle="1">
    <w:name w:val="Font Style91"/>
    <w:basedOn w:val="DefaultParagraphFont"/>
    <w:uiPriority w:val="99"/>
    <w:qFormat/>
    <w:rsid w:val="00a32f48"/>
    <w:rPr>
      <w:rFonts w:ascii="Times New Roman" w:hAnsi="Times New Roman" w:cs="Times New Roman"/>
      <w:sz w:val="18"/>
      <w:szCs w:val="18"/>
    </w:rPr>
  </w:style>
  <w:style w:type="character" w:styleId="Style17" w:customStyle="1">
    <w:name w:val="Подпись к таблице_"/>
    <w:basedOn w:val="DefaultParagraphFont"/>
    <w:link w:val="110"/>
    <w:qFormat/>
    <w:rsid w:val="00a32f48"/>
    <w:rPr>
      <w:b/>
      <w:bCs/>
      <w:sz w:val="23"/>
      <w:szCs w:val="23"/>
      <w:shd w:fill="FFFFFF" w:val="clear"/>
    </w:rPr>
  </w:style>
  <w:style w:type="character" w:styleId="9" w:customStyle="1">
    <w:name w:val="Основной текст + 9"/>
    <w:basedOn w:val="Style15"/>
    <w:qFormat/>
    <w:rsid w:val="00a32f48"/>
    <w:rPr>
      <w:sz w:val="19"/>
      <w:szCs w:val="19"/>
      <w:shd w:fill="FFFFFF" w:val="clear"/>
      <w:lang w:eastAsia="zh-CN"/>
    </w:rPr>
  </w:style>
  <w:style w:type="character" w:styleId="27" w:customStyle="1">
    <w:name w:val="Подпись к таблице (2)_"/>
    <w:basedOn w:val="DefaultParagraphFont"/>
    <w:link w:val="210"/>
    <w:qFormat/>
    <w:rsid w:val="00a32f48"/>
    <w:rPr>
      <w:sz w:val="23"/>
      <w:szCs w:val="23"/>
      <w:shd w:fill="FFFFFF" w:val="clear"/>
    </w:rPr>
  </w:style>
  <w:style w:type="character" w:styleId="FontStyle77" w:customStyle="1">
    <w:name w:val="Font Style77"/>
    <w:basedOn w:val="DefaultParagraphFont"/>
    <w:qFormat/>
    <w:rsid w:val="00a32f48"/>
    <w:rPr>
      <w:rFonts w:ascii="Times New Roman" w:hAnsi="Times New Roman" w:cs="Times New Roman"/>
      <w:sz w:val="16"/>
      <w:szCs w:val="16"/>
    </w:rPr>
  </w:style>
  <w:style w:type="character" w:styleId="FontStyle86" w:customStyle="1">
    <w:name w:val="Font Style86"/>
    <w:basedOn w:val="DefaultParagraphFont"/>
    <w:qFormat/>
    <w:rsid w:val="00a32f48"/>
    <w:rPr>
      <w:rFonts w:ascii="Times New Roman" w:hAnsi="Times New Roman" w:cs="Times New Roman"/>
      <w:b/>
      <w:bCs/>
      <w:sz w:val="26"/>
      <w:szCs w:val="26"/>
    </w:rPr>
  </w:style>
  <w:style w:type="character" w:styleId="FontStyle87" w:customStyle="1">
    <w:name w:val="Font Style87"/>
    <w:basedOn w:val="DefaultParagraphFont"/>
    <w:qFormat/>
    <w:rsid w:val="00a32f48"/>
    <w:rPr>
      <w:rFonts w:ascii="Calibri" w:hAnsi="Calibri" w:cs="Calibri"/>
      <w:sz w:val="18"/>
      <w:szCs w:val="18"/>
    </w:rPr>
  </w:style>
  <w:style w:type="character" w:styleId="FontStyle89" w:customStyle="1">
    <w:name w:val="Font Style89"/>
    <w:basedOn w:val="DefaultParagraphFont"/>
    <w:qFormat/>
    <w:rsid w:val="00a32f48"/>
    <w:rPr>
      <w:rFonts w:ascii="Times New Roman" w:hAnsi="Times New Roman" w:cs="Times New Roman"/>
      <w:sz w:val="18"/>
      <w:szCs w:val="18"/>
    </w:rPr>
  </w:style>
  <w:style w:type="character" w:styleId="FontStyle78" w:customStyle="1">
    <w:name w:val="Font Style78"/>
    <w:basedOn w:val="DefaultParagraphFont"/>
    <w:qFormat/>
    <w:rsid w:val="00a32f48"/>
    <w:rPr>
      <w:rFonts w:ascii="Arial Black" w:hAnsi="Arial Black" w:cs="Arial Black"/>
      <w:spacing w:val="-20"/>
      <w:sz w:val="16"/>
      <w:szCs w:val="16"/>
    </w:rPr>
  </w:style>
  <w:style w:type="character" w:styleId="FontStyle79" w:customStyle="1">
    <w:name w:val="Font Style79"/>
    <w:basedOn w:val="DefaultParagraphFont"/>
    <w:qFormat/>
    <w:rsid w:val="00a32f48"/>
    <w:rPr>
      <w:rFonts w:ascii="Times New Roman" w:hAnsi="Times New Roman" w:cs="Times New Roman"/>
      <w:i/>
      <w:iCs/>
      <w:sz w:val="18"/>
      <w:szCs w:val="18"/>
    </w:rPr>
  </w:style>
  <w:style w:type="paragraph" w:styleId="Style18" w:customStyle="1">
    <w:name w:val="Заголовок"/>
    <w:basedOn w:val="Normal"/>
    <w:next w:val="Style19"/>
    <w:qFormat/>
    <w:rsid w:val="00a32f48"/>
    <w:pPr>
      <w:keepNext w:val="true"/>
      <w:spacing w:before="240" w:after="120"/>
    </w:pPr>
    <w:rPr>
      <w:rFonts w:ascii="Liberation Sans" w:hAnsi="Liberation Sans" w:eastAsia="Microsoft YaHei" w:cs="Mangal"/>
      <w:sz w:val="28"/>
      <w:szCs w:val="28"/>
    </w:rPr>
  </w:style>
  <w:style w:type="paragraph" w:styleId="Style19">
    <w:name w:val="Body Text"/>
    <w:basedOn w:val="Normal"/>
    <w:link w:val="Style15"/>
    <w:qFormat/>
    <w:rsid w:val="00a32f48"/>
    <w:pPr>
      <w:spacing w:lineRule="auto" w:line="288" w:before="0" w:after="140"/>
    </w:pPr>
    <w:rPr/>
  </w:style>
  <w:style w:type="paragraph" w:styleId="Style20">
    <w:name w:val="List"/>
    <w:basedOn w:val="Style19"/>
    <w:qFormat/>
    <w:rsid w:val="00a32f48"/>
    <w:pPr/>
    <w:rPr>
      <w:rFonts w:cs="Mangal"/>
    </w:rPr>
  </w:style>
  <w:style w:type="paragraph" w:styleId="Style21">
    <w:name w:val="Caption"/>
    <w:basedOn w:val="Normal"/>
    <w:qFormat/>
    <w:pPr>
      <w:suppressLineNumbers/>
      <w:spacing w:before="120" w:after="120"/>
    </w:pPr>
    <w:rPr>
      <w:rFonts w:ascii="PT Astra Serif" w:hAnsi="PT Astra Serif" w:cs="Noto Sans Devanagari"/>
      <w:i/>
      <w:iCs/>
      <w:sz w:val="24"/>
      <w:szCs w:val="24"/>
    </w:rPr>
  </w:style>
  <w:style w:type="paragraph" w:styleId="Style22">
    <w:name w:val="Указатель"/>
    <w:basedOn w:val="Normal"/>
    <w:qFormat/>
    <w:pPr>
      <w:suppressLineNumbers/>
    </w:pPr>
    <w:rPr>
      <w:rFonts w:ascii="PT Astra Serif" w:hAnsi="PT Astra Serif" w:cs="Noto Sans Devanagari"/>
    </w:rPr>
  </w:style>
  <w:style w:type="paragraph" w:styleId="BalloonText">
    <w:name w:val="Balloon Text"/>
    <w:basedOn w:val="Normal"/>
    <w:link w:val="Style12"/>
    <w:unhideWhenUsed/>
    <w:qFormat/>
    <w:rsid w:val="00a32f48"/>
    <w:pPr/>
    <w:rPr>
      <w:rFonts w:ascii="Segoe UI" w:hAnsi="Segoe UI"/>
      <w:sz w:val="18"/>
      <w:szCs w:val="18"/>
    </w:rPr>
  </w:style>
  <w:style w:type="paragraph" w:styleId="Caption">
    <w:name w:val="caption"/>
    <w:basedOn w:val="Normal"/>
    <w:next w:val="Normal"/>
    <w:qFormat/>
    <w:rsid w:val="00a32f48"/>
    <w:pPr>
      <w:suppressLineNumbers/>
      <w:spacing w:before="120" w:after="120"/>
    </w:pPr>
    <w:rPr>
      <w:rFonts w:cs="Mangal"/>
      <w:i/>
      <w:iCs/>
    </w:rPr>
  </w:style>
  <w:style w:type="paragraph" w:styleId="DocumentMap">
    <w:name w:val="Document Map"/>
    <w:basedOn w:val="Normal"/>
    <w:link w:val="Style13"/>
    <w:qFormat/>
    <w:rsid w:val="00a32f48"/>
    <w:pPr>
      <w:shd w:val="clear" w:color="auto" w:fill="000080"/>
      <w:suppressAutoHyphens w:val="false"/>
    </w:pPr>
    <w:rPr>
      <w:rFonts w:ascii="Tahoma" w:hAnsi="Tahoma" w:cs="Tahoma"/>
      <w:sz w:val="20"/>
      <w:szCs w:val="20"/>
      <w:lang w:eastAsia="ru-RU"/>
    </w:rPr>
  </w:style>
  <w:style w:type="paragraph" w:styleId="8">
    <w:name w:val="TOC 8"/>
    <w:basedOn w:val="Normal"/>
    <w:next w:val="Normal"/>
    <w:uiPriority w:val="39"/>
    <w:unhideWhenUsed/>
    <w:qFormat/>
    <w:rsid w:val="00a32f48"/>
    <w:pPr>
      <w:suppressAutoHyphens w:val="false"/>
      <w:spacing w:lineRule="auto" w:line="259" w:before="0" w:after="100"/>
      <w:ind w:left="1540" w:hanging="0"/>
    </w:pPr>
    <w:rPr>
      <w:rFonts w:ascii="Calibri" w:hAnsi="Calibri"/>
      <w:sz w:val="22"/>
      <w:szCs w:val="22"/>
      <w:lang w:eastAsia="ru-RU"/>
    </w:rPr>
  </w:style>
  <w:style w:type="paragraph" w:styleId="Style23">
    <w:name w:val="Колонтитул"/>
    <w:basedOn w:val="Normal"/>
    <w:qFormat/>
    <w:pPr/>
    <w:rPr/>
  </w:style>
  <w:style w:type="paragraph" w:styleId="Style24">
    <w:name w:val="Header"/>
    <w:basedOn w:val="Normal"/>
    <w:link w:val="Style14"/>
    <w:qFormat/>
    <w:rsid w:val="00a32f48"/>
    <w:pPr>
      <w:tabs>
        <w:tab w:val="clear" w:pos="708"/>
        <w:tab w:val="center" w:pos="4677" w:leader="none"/>
        <w:tab w:val="right" w:pos="9355" w:leader="none"/>
      </w:tabs>
    </w:pPr>
    <w:rPr/>
  </w:style>
  <w:style w:type="paragraph" w:styleId="91">
    <w:name w:val="TOC 9"/>
    <w:basedOn w:val="Normal"/>
    <w:next w:val="Normal"/>
    <w:uiPriority w:val="39"/>
    <w:unhideWhenUsed/>
    <w:qFormat/>
    <w:rsid w:val="00a32f48"/>
    <w:pPr>
      <w:suppressAutoHyphens w:val="false"/>
      <w:spacing w:lineRule="auto" w:line="259" w:before="0" w:after="100"/>
      <w:ind w:left="1760" w:hanging="0"/>
    </w:pPr>
    <w:rPr>
      <w:rFonts w:ascii="Calibri" w:hAnsi="Calibri"/>
      <w:sz w:val="22"/>
      <w:szCs w:val="22"/>
      <w:lang w:eastAsia="ru-RU"/>
    </w:rPr>
  </w:style>
  <w:style w:type="paragraph" w:styleId="7">
    <w:name w:val="TOC 7"/>
    <w:basedOn w:val="Normal"/>
    <w:next w:val="Normal"/>
    <w:uiPriority w:val="39"/>
    <w:unhideWhenUsed/>
    <w:qFormat/>
    <w:rsid w:val="00a32f48"/>
    <w:pPr>
      <w:suppressAutoHyphens w:val="false"/>
      <w:spacing w:lineRule="auto" w:line="259" w:before="0" w:after="100"/>
      <w:ind w:left="1320" w:hanging="0"/>
    </w:pPr>
    <w:rPr>
      <w:rFonts w:ascii="Calibri" w:hAnsi="Calibri"/>
      <w:sz w:val="22"/>
      <w:szCs w:val="22"/>
      <w:lang w:eastAsia="ru-RU"/>
    </w:rPr>
  </w:style>
  <w:style w:type="paragraph" w:styleId="15">
    <w:name w:val="TOC 1"/>
    <w:basedOn w:val="Normal"/>
    <w:next w:val="Normal"/>
    <w:uiPriority w:val="99"/>
    <w:unhideWhenUsed/>
    <w:qFormat/>
    <w:rsid w:val="00a32f48"/>
    <w:pPr>
      <w:tabs>
        <w:tab w:val="clear" w:pos="708"/>
        <w:tab w:val="right" w:pos="14277" w:leader="dot"/>
      </w:tabs>
      <w:jc w:val="both"/>
    </w:pPr>
    <w:rPr/>
  </w:style>
  <w:style w:type="paragraph" w:styleId="6">
    <w:name w:val="TOC 6"/>
    <w:basedOn w:val="Normal"/>
    <w:next w:val="Normal"/>
    <w:uiPriority w:val="39"/>
    <w:unhideWhenUsed/>
    <w:qFormat/>
    <w:rsid w:val="00a32f48"/>
    <w:pPr>
      <w:suppressAutoHyphens w:val="false"/>
      <w:spacing w:lineRule="auto" w:line="259" w:before="0" w:after="100"/>
      <w:ind w:left="1100" w:hanging="0"/>
    </w:pPr>
    <w:rPr>
      <w:rFonts w:ascii="Calibri" w:hAnsi="Calibri"/>
      <w:sz w:val="22"/>
      <w:szCs w:val="22"/>
      <w:lang w:eastAsia="ru-RU"/>
    </w:rPr>
  </w:style>
  <w:style w:type="paragraph" w:styleId="36">
    <w:name w:val="TOC 3"/>
    <w:basedOn w:val="Normal"/>
    <w:next w:val="Normal"/>
    <w:uiPriority w:val="39"/>
    <w:unhideWhenUsed/>
    <w:qFormat/>
    <w:rsid w:val="00a32f48"/>
    <w:pPr>
      <w:suppressAutoHyphens w:val="false"/>
      <w:spacing w:lineRule="auto" w:line="259" w:before="0" w:after="100"/>
      <w:ind w:left="440" w:hanging="0"/>
    </w:pPr>
    <w:rPr>
      <w:rFonts w:ascii="Calibri" w:hAnsi="Calibri"/>
      <w:sz w:val="22"/>
      <w:szCs w:val="22"/>
      <w:lang w:eastAsia="ru-RU"/>
    </w:rPr>
  </w:style>
  <w:style w:type="paragraph" w:styleId="29">
    <w:name w:val="TOC 2"/>
    <w:basedOn w:val="Normal"/>
    <w:next w:val="Normal"/>
    <w:uiPriority w:val="39"/>
    <w:unhideWhenUsed/>
    <w:qFormat/>
    <w:rsid w:val="00a32f48"/>
    <w:pPr>
      <w:suppressAutoHyphens w:val="false"/>
      <w:spacing w:lineRule="auto" w:line="259" w:before="0" w:after="100"/>
      <w:ind w:left="220" w:hanging="0"/>
    </w:pPr>
    <w:rPr>
      <w:rFonts w:ascii="Calibri" w:hAnsi="Calibri"/>
      <w:sz w:val="22"/>
      <w:szCs w:val="22"/>
      <w:lang w:eastAsia="ru-RU"/>
    </w:rPr>
  </w:style>
  <w:style w:type="paragraph" w:styleId="44">
    <w:name w:val="TOC 4"/>
    <w:basedOn w:val="Normal"/>
    <w:next w:val="Normal"/>
    <w:uiPriority w:val="39"/>
    <w:unhideWhenUsed/>
    <w:qFormat/>
    <w:rsid w:val="00a32f48"/>
    <w:pPr>
      <w:suppressAutoHyphens w:val="false"/>
      <w:spacing w:lineRule="auto" w:line="259" w:before="0" w:after="100"/>
      <w:ind w:left="660" w:hanging="0"/>
    </w:pPr>
    <w:rPr>
      <w:rFonts w:ascii="Calibri" w:hAnsi="Calibri"/>
      <w:sz w:val="22"/>
      <w:szCs w:val="22"/>
      <w:lang w:eastAsia="ru-RU"/>
    </w:rPr>
  </w:style>
  <w:style w:type="paragraph" w:styleId="5">
    <w:name w:val="TOC 5"/>
    <w:basedOn w:val="Normal"/>
    <w:next w:val="Normal"/>
    <w:uiPriority w:val="39"/>
    <w:unhideWhenUsed/>
    <w:qFormat/>
    <w:rsid w:val="00a32f48"/>
    <w:pPr>
      <w:suppressAutoHyphens w:val="false"/>
      <w:spacing w:lineRule="auto" w:line="259" w:before="0" w:after="100"/>
      <w:ind w:left="880" w:hanging="0"/>
    </w:pPr>
    <w:rPr>
      <w:rFonts w:ascii="Calibri" w:hAnsi="Calibri"/>
      <w:sz w:val="22"/>
      <w:szCs w:val="22"/>
      <w:lang w:eastAsia="ru-RU"/>
    </w:rPr>
  </w:style>
  <w:style w:type="paragraph" w:styleId="Style25">
    <w:name w:val="Footer"/>
    <w:basedOn w:val="Normal"/>
    <w:link w:val="Style16"/>
    <w:qFormat/>
    <w:rsid w:val="00a32f48"/>
    <w:pPr>
      <w:tabs>
        <w:tab w:val="clear" w:pos="708"/>
        <w:tab w:val="center" w:pos="4677" w:leader="none"/>
        <w:tab w:val="right" w:pos="9355" w:leader="none"/>
      </w:tabs>
    </w:pPr>
    <w:rPr/>
  </w:style>
  <w:style w:type="paragraph" w:styleId="NormalWeb">
    <w:name w:val="Normal (Web)"/>
    <w:basedOn w:val="Normal"/>
    <w:uiPriority w:val="99"/>
    <w:semiHidden/>
    <w:unhideWhenUsed/>
    <w:qFormat/>
    <w:rsid w:val="00a32f48"/>
    <w:pPr>
      <w:suppressAutoHyphens w:val="false"/>
      <w:spacing w:beforeAutospacing="1" w:afterAutospacing="1"/>
    </w:pPr>
    <w:rPr>
      <w:lang w:eastAsia="ru-RU"/>
    </w:rPr>
  </w:style>
  <w:style w:type="paragraph" w:styleId="BlockText">
    <w:name w:val="Block Text"/>
    <w:basedOn w:val="Normal"/>
    <w:qFormat/>
    <w:rsid w:val="00a32f48"/>
    <w:pPr>
      <w:suppressAutoHyphens w:val="false"/>
      <w:ind w:left="113" w:right="113" w:hanging="0"/>
      <w:jc w:val="center"/>
    </w:pPr>
    <w:rPr>
      <w:b/>
      <w:bCs/>
      <w:sz w:val="20"/>
      <w:lang w:eastAsia="ru-RU"/>
    </w:rPr>
  </w:style>
  <w:style w:type="paragraph" w:styleId="16" w:customStyle="1">
    <w:name w:val="Указатель1"/>
    <w:basedOn w:val="Normal"/>
    <w:qFormat/>
    <w:rsid w:val="00a32f48"/>
    <w:pPr>
      <w:suppressLineNumbers/>
    </w:pPr>
    <w:rPr>
      <w:rFonts w:cs="Mangal"/>
    </w:rPr>
  </w:style>
  <w:style w:type="paragraph" w:styleId="Xl24" w:customStyle="1">
    <w:name w:val="xl24"/>
    <w:basedOn w:val="Normal"/>
    <w:qFormat/>
    <w:rsid w:val="00a32f48"/>
    <w:pPr>
      <w:spacing w:before="280" w:after="280"/>
    </w:pPr>
    <w:rPr/>
  </w:style>
  <w:style w:type="paragraph" w:styleId="Xl25" w:customStyle="1">
    <w:name w:val="xl25"/>
    <w:basedOn w:val="Normal"/>
    <w:qFormat/>
    <w:rsid w:val="00a32f48"/>
    <w:pPr>
      <w:pBdr>
        <w:top w:val="single" w:sz="4" w:space="0" w:color="000000"/>
        <w:left w:val="single" w:sz="4" w:space="0" w:color="000000"/>
        <w:bottom w:val="single" w:sz="4" w:space="0" w:color="000000"/>
        <w:right w:val="single" w:sz="4" w:space="0" w:color="000000"/>
      </w:pBdr>
      <w:spacing w:before="280" w:after="280"/>
      <w:jc w:val="center"/>
      <w:textAlignment w:val="center"/>
    </w:pPr>
    <w:rPr>
      <w:b/>
      <w:bCs/>
      <w:sz w:val="22"/>
      <w:szCs w:val="22"/>
    </w:rPr>
  </w:style>
  <w:style w:type="paragraph" w:styleId="Xl26" w:customStyle="1">
    <w:name w:val="xl26"/>
    <w:basedOn w:val="Normal"/>
    <w:qFormat/>
    <w:rsid w:val="00a32f48"/>
    <w:pPr>
      <w:pBdr>
        <w:top w:val="single" w:sz="4" w:space="0" w:color="000000"/>
        <w:left w:val="single" w:sz="4" w:space="0" w:color="000000"/>
        <w:bottom w:val="single" w:sz="4" w:space="0" w:color="000000"/>
        <w:right w:val="single" w:sz="4" w:space="0" w:color="000000"/>
      </w:pBdr>
      <w:spacing w:before="280" w:after="280"/>
      <w:jc w:val="center"/>
      <w:textAlignment w:val="center"/>
    </w:pPr>
    <w:rPr/>
  </w:style>
  <w:style w:type="paragraph" w:styleId="Xl27" w:customStyle="1">
    <w:name w:val="xl27"/>
    <w:basedOn w:val="Normal"/>
    <w:qFormat/>
    <w:rsid w:val="00a32f48"/>
    <w:pPr>
      <w:pBdr>
        <w:top w:val="single" w:sz="4" w:space="0" w:color="000000"/>
        <w:bottom w:val="single" w:sz="4" w:space="0" w:color="000000"/>
        <w:right w:val="single" w:sz="4" w:space="0" w:color="000000"/>
      </w:pBdr>
      <w:spacing w:before="280" w:after="280"/>
      <w:jc w:val="center"/>
      <w:textAlignment w:val="center"/>
    </w:pPr>
    <w:rPr>
      <w:b/>
      <w:bCs/>
      <w:sz w:val="22"/>
      <w:szCs w:val="22"/>
    </w:rPr>
  </w:style>
  <w:style w:type="paragraph" w:styleId="Xl28" w:customStyle="1">
    <w:name w:val="xl28"/>
    <w:basedOn w:val="Normal"/>
    <w:qFormat/>
    <w:rsid w:val="00a32f48"/>
    <w:pPr>
      <w:pBdr>
        <w:top w:val="single" w:sz="4" w:space="0" w:color="000000"/>
        <w:left w:val="single" w:sz="4" w:space="0" w:color="000000"/>
        <w:bottom w:val="single" w:sz="4" w:space="0" w:color="000000"/>
        <w:right w:val="single" w:sz="4" w:space="0" w:color="000000"/>
      </w:pBdr>
      <w:spacing w:before="280" w:after="280"/>
      <w:jc w:val="center"/>
    </w:pPr>
    <w:rPr/>
  </w:style>
  <w:style w:type="paragraph" w:styleId="Xl29" w:customStyle="1">
    <w:name w:val="xl29"/>
    <w:basedOn w:val="Normal"/>
    <w:qFormat/>
    <w:rsid w:val="00a32f48"/>
    <w:pPr>
      <w:pBdr>
        <w:top w:val="single" w:sz="4" w:space="0" w:color="000000"/>
        <w:left w:val="single" w:sz="4" w:space="0" w:color="000000"/>
        <w:bottom w:val="single" w:sz="4" w:space="0" w:color="000000"/>
        <w:right w:val="single" w:sz="4" w:space="0" w:color="000000"/>
      </w:pBdr>
      <w:spacing w:before="280" w:after="280"/>
      <w:textAlignment w:val="center"/>
    </w:pPr>
    <w:rPr/>
  </w:style>
  <w:style w:type="paragraph" w:styleId="Xl30" w:customStyle="1">
    <w:name w:val="xl30"/>
    <w:basedOn w:val="Normal"/>
    <w:qFormat/>
    <w:rsid w:val="00a32f48"/>
    <w:pPr>
      <w:pBdr>
        <w:top w:val="single" w:sz="4" w:space="0" w:color="000000"/>
        <w:left w:val="single" w:sz="4" w:space="0" w:color="000000"/>
        <w:bottom w:val="single" w:sz="4" w:space="0" w:color="000000"/>
        <w:right w:val="single" w:sz="4" w:space="0" w:color="000000"/>
      </w:pBdr>
      <w:spacing w:before="280" w:after="280"/>
    </w:pPr>
    <w:rPr/>
  </w:style>
  <w:style w:type="paragraph" w:styleId="Xl31" w:customStyle="1">
    <w:name w:val="xl31"/>
    <w:basedOn w:val="Normal"/>
    <w:qFormat/>
    <w:rsid w:val="00a32f48"/>
    <w:pPr>
      <w:pBdr>
        <w:bottom w:val="single" w:sz="4" w:space="0" w:color="000000"/>
      </w:pBdr>
      <w:spacing w:before="280" w:after="280"/>
      <w:jc w:val="right"/>
      <w:textAlignment w:val="center"/>
    </w:pPr>
    <w:rPr>
      <w:b/>
      <w:bCs/>
    </w:rPr>
  </w:style>
  <w:style w:type="paragraph" w:styleId="Xl32" w:customStyle="1">
    <w:name w:val="xl32"/>
    <w:basedOn w:val="Normal"/>
    <w:qFormat/>
    <w:rsid w:val="00a32f48"/>
    <w:pPr>
      <w:pBdr>
        <w:top w:val="single" w:sz="4" w:space="0" w:color="000000"/>
        <w:left w:val="single" w:sz="4" w:space="0" w:color="000000"/>
        <w:right w:val="single" w:sz="4" w:space="0" w:color="000000"/>
      </w:pBdr>
      <w:spacing w:before="280" w:after="280"/>
      <w:jc w:val="center"/>
      <w:textAlignment w:val="center"/>
    </w:pPr>
    <w:rPr>
      <w:b/>
      <w:bCs/>
      <w:sz w:val="22"/>
      <w:szCs w:val="22"/>
    </w:rPr>
  </w:style>
  <w:style w:type="paragraph" w:styleId="Xl33" w:customStyle="1">
    <w:name w:val="xl33"/>
    <w:basedOn w:val="Normal"/>
    <w:qFormat/>
    <w:rsid w:val="00a32f48"/>
    <w:pPr>
      <w:pBdr>
        <w:left w:val="single" w:sz="4" w:space="0" w:color="000000"/>
        <w:bottom w:val="single" w:sz="4" w:space="0" w:color="000000"/>
        <w:right w:val="single" w:sz="4" w:space="0" w:color="000000"/>
      </w:pBdr>
      <w:spacing w:before="280" w:after="280"/>
      <w:jc w:val="center"/>
      <w:textAlignment w:val="center"/>
    </w:pPr>
    <w:rPr>
      <w:b/>
      <w:bCs/>
      <w:sz w:val="22"/>
      <w:szCs w:val="22"/>
    </w:rPr>
  </w:style>
  <w:style w:type="paragraph" w:styleId="Xl34" w:customStyle="1">
    <w:name w:val="xl34"/>
    <w:basedOn w:val="Normal"/>
    <w:qFormat/>
    <w:rsid w:val="00a32f48"/>
    <w:pPr>
      <w:pBdr>
        <w:top w:val="single" w:sz="4" w:space="0" w:color="000000"/>
        <w:left w:val="single" w:sz="4" w:space="0" w:color="000000"/>
        <w:bottom w:val="single" w:sz="4" w:space="0" w:color="000000"/>
      </w:pBdr>
      <w:shd w:val="clear" w:color="auto" w:fill="FFCC99"/>
      <w:spacing w:before="280" w:after="280"/>
      <w:jc w:val="center"/>
      <w:textAlignment w:val="center"/>
    </w:pPr>
    <w:rPr>
      <w:b/>
      <w:bCs/>
    </w:rPr>
  </w:style>
  <w:style w:type="paragraph" w:styleId="Xl35" w:customStyle="1">
    <w:name w:val="xl35"/>
    <w:basedOn w:val="Normal"/>
    <w:qFormat/>
    <w:rsid w:val="00a32f48"/>
    <w:pPr>
      <w:pBdr>
        <w:top w:val="single" w:sz="4" w:space="0" w:color="000000"/>
        <w:bottom w:val="single" w:sz="4" w:space="0" w:color="000000"/>
      </w:pBdr>
      <w:shd w:val="clear" w:color="auto" w:fill="FFCC99"/>
      <w:spacing w:before="280" w:after="280"/>
      <w:jc w:val="center"/>
      <w:textAlignment w:val="center"/>
    </w:pPr>
    <w:rPr>
      <w:b/>
      <w:bCs/>
    </w:rPr>
  </w:style>
  <w:style w:type="paragraph" w:styleId="NoSpacing">
    <w:name w:val="No Spacing"/>
    <w:uiPriority w:val="1"/>
    <w:qFormat/>
    <w:rsid w:val="00a32f48"/>
    <w:pPr>
      <w:widowControl/>
      <w:suppressAutoHyphens w:val="true"/>
      <w:bidi w:val="0"/>
      <w:spacing w:before="0" w:after="0"/>
      <w:jc w:val="left"/>
    </w:pPr>
    <w:rPr>
      <w:rFonts w:ascii="Calibri" w:hAnsi="Calibri" w:eastAsia="Calibri" w:cs="Calibri"/>
      <w:color w:val="auto"/>
      <w:kern w:val="0"/>
      <w:sz w:val="22"/>
      <w:szCs w:val="22"/>
      <w:lang w:val="ru-RU" w:eastAsia="zh-CN" w:bidi="ar-SA"/>
    </w:rPr>
  </w:style>
  <w:style w:type="paragraph" w:styleId="Style26" w:customStyle="1">
    <w:name w:val="Содержимое врезки"/>
    <w:basedOn w:val="Normal"/>
    <w:qFormat/>
    <w:rsid w:val="00a32f48"/>
    <w:pPr/>
    <w:rPr/>
  </w:style>
  <w:style w:type="paragraph" w:styleId="Style27" w:customStyle="1">
    <w:name w:val="Содержимое таблицы"/>
    <w:basedOn w:val="Normal"/>
    <w:qFormat/>
    <w:rsid w:val="00a32f48"/>
    <w:pPr>
      <w:suppressLineNumbers/>
    </w:pPr>
    <w:rPr/>
  </w:style>
  <w:style w:type="paragraph" w:styleId="Style28" w:customStyle="1">
    <w:name w:val="Заголовок таблицы"/>
    <w:basedOn w:val="Style27"/>
    <w:qFormat/>
    <w:rsid w:val="00a32f48"/>
    <w:pPr>
      <w:jc w:val="center"/>
    </w:pPr>
    <w:rPr>
      <w:b/>
      <w:bCs/>
    </w:rPr>
  </w:style>
  <w:style w:type="paragraph" w:styleId="17" w:customStyle="1">
    <w:name w:val="Заголовок оглавления1"/>
    <w:basedOn w:val="1"/>
    <w:next w:val="Normal"/>
    <w:uiPriority w:val="39"/>
    <w:unhideWhenUsed/>
    <w:qFormat/>
    <w:rsid w:val="00a32f48"/>
    <w:pPr>
      <w:keepLines/>
      <w:suppressAutoHyphens w:val="false"/>
      <w:spacing w:lineRule="auto" w:line="259" w:before="240" w:after="0"/>
      <w:outlineLvl w:val="9"/>
    </w:pPr>
    <w:rPr>
      <w:b w:val="false"/>
      <w:bCs w:val="false"/>
      <w:color w:val="2E74B5"/>
      <w:kern w:val="0"/>
      <w:lang w:eastAsia="ru-RU"/>
    </w:rPr>
  </w:style>
  <w:style w:type="paragraph" w:styleId="ConsPlusNormal" w:customStyle="1">
    <w:name w:val="ConsPlusNormal"/>
    <w:qFormat/>
    <w:rsid w:val="00a32f48"/>
    <w:pPr>
      <w:widowControl w:val="false"/>
      <w:suppressAutoHyphens w:val="true"/>
      <w:bidi w:val="0"/>
      <w:spacing w:before="0" w:after="0"/>
      <w:jc w:val="left"/>
    </w:pPr>
    <w:rPr>
      <w:rFonts w:ascii="Arial" w:hAnsi="Arial" w:eastAsia="Times New Roman" w:cs="Arial"/>
      <w:color w:val="auto"/>
      <w:kern w:val="0"/>
      <w:sz w:val="20"/>
      <w:szCs w:val="20"/>
      <w:lang w:val="ru-RU" w:eastAsia="ru-RU" w:bidi="ar-SA"/>
    </w:rPr>
  </w:style>
  <w:style w:type="paragraph" w:styleId="18" w:customStyle="1">
    <w:name w:val="Знак1"/>
    <w:basedOn w:val="Normal"/>
    <w:qFormat/>
    <w:rsid w:val="00a32f48"/>
    <w:pPr>
      <w:suppressAutoHyphens w:val="false"/>
      <w:spacing w:lineRule="exact" w:line="240" w:before="0" w:after="160"/>
    </w:pPr>
    <w:rPr>
      <w:rFonts w:ascii="Arial" w:hAnsi="Arial" w:cs="Arial"/>
      <w:sz w:val="20"/>
      <w:szCs w:val="20"/>
      <w:lang w:val="en-US" w:eastAsia="en-US"/>
    </w:rPr>
  </w:style>
  <w:style w:type="paragraph" w:styleId="Style91" w:customStyle="1">
    <w:name w:val="Style9"/>
    <w:basedOn w:val="Normal"/>
    <w:uiPriority w:val="99"/>
    <w:qFormat/>
    <w:rsid w:val="00a32f48"/>
    <w:pPr>
      <w:widowControl w:val="false"/>
      <w:suppressAutoHyphens w:val="false"/>
      <w:jc w:val="both"/>
    </w:pPr>
    <w:rPr>
      <w:lang w:eastAsia="ru-RU"/>
    </w:rPr>
  </w:style>
  <w:style w:type="paragraph" w:styleId="Style45" w:customStyle="1">
    <w:name w:val="Style45"/>
    <w:basedOn w:val="Normal"/>
    <w:qFormat/>
    <w:rsid w:val="00a32f48"/>
    <w:pPr>
      <w:widowControl w:val="false"/>
      <w:suppressAutoHyphens w:val="false"/>
      <w:spacing w:lineRule="exact" w:line="437"/>
      <w:ind w:firstLine="422"/>
      <w:jc w:val="both"/>
    </w:pPr>
    <w:rPr>
      <w:lang w:eastAsia="ru-RU"/>
    </w:rPr>
  </w:style>
  <w:style w:type="paragraph" w:styleId="19" w:customStyle="1">
    <w:name w:val="Заголовок №1"/>
    <w:basedOn w:val="Normal"/>
    <w:link w:val="13"/>
    <w:qFormat/>
    <w:rsid w:val="00a32f48"/>
    <w:pPr>
      <w:shd w:val="clear" w:color="auto" w:fill="FFFFFF"/>
      <w:suppressAutoHyphens w:val="false"/>
      <w:spacing w:lineRule="atLeast" w:line="240" w:before="0" w:after="300"/>
      <w:ind w:hanging="560"/>
      <w:jc w:val="both"/>
      <w:outlineLvl w:val="0"/>
    </w:pPr>
    <w:rPr>
      <w:b/>
      <w:bCs/>
      <w:sz w:val="26"/>
      <w:szCs w:val="26"/>
      <w:lang w:eastAsia="ru-RU"/>
    </w:rPr>
  </w:style>
  <w:style w:type="paragraph" w:styleId="212" w:customStyle="1">
    <w:name w:val="Основной текст (2)1"/>
    <w:basedOn w:val="Normal"/>
    <w:link w:val="22"/>
    <w:qFormat/>
    <w:rsid w:val="00a32f48"/>
    <w:pPr>
      <w:shd w:val="clear" w:color="auto" w:fill="FFFFFF"/>
      <w:suppressAutoHyphens w:val="false"/>
      <w:spacing w:lineRule="exact" w:line="324" w:before="180" w:after="180"/>
      <w:ind w:hanging="560"/>
      <w:jc w:val="both"/>
    </w:pPr>
    <w:rPr>
      <w:b/>
      <w:bCs/>
      <w:sz w:val="26"/>
      <w:szCs w:val="26"/>
      <w:lang w:eastAsia="ru-RU"/>
    </w:rPr>
  </w:style>
  <w:style w:type="paragraph" w:styleId="312" w:customStyle="1">
    <w:name w:val="Основной текст (3)1"/>
    <w:basedOn w:val="Normal"/>
    <w:link w:val="31"/>
    <w:qFormat/>
    <w:rsid w:val="00a32f48"/>
    <w:pPr>
      <w:shd w:val="clear" w:color="auto" w:fill="FFFFFF"/>
      <w:suppressAutoHyphens w:val="false"/>
      <w:spacing w:lineRule="exact" w:line="324" w:before="180" w:after="180"/>
      <w:ind w:hanging="560"/>
      <w:jc w:val="both"/>
    </w:pPr>
    <w:rPr>
      <w:sz w:val="26"/>
      <w:szCs w:val="26"/>
      <w:lang w:eastAsia="ru-RU"/>
    </w:rPr>
  </w:style>
  <w:style w:type="paragraph" w:styleId="411" w:customStyle="1">
    <w:name w:val="Основной текст (4)1"/>
    <w:basedOn w:val="Normal"/>
    <w:link w:val="42"/>
    <w:qFormat/>
    <w:rsid w:val="00a32f48"/>
    <w:pPr>
      <w:shd w:val="clear" w:color="auto" w:fill="FFFFFF"/>
      <w:suppressAutoHyphens w:val="false"/>
      <w:spacing w:lineRule="exact" w:line="324" w:before="180" w:after="180"/>
      <w:ind w:hanging="540"/>
      <w:jc w:val="both"/>
    </w:pPr>
    <w:rPr>
      <w:sz w:val="26"/>
      <w:szCs w:val="26"/>
      <w:lang w:eastAsia="ru-RU"/>
    </w:rPr>
  </w:style>
  <w:style w:type="paragraph" w:styleId="Style51" w:customStyle="1">
    <w:name w:val="Style5"/>
    <w:basedOn w:val="Normal"/>
    <w:qFormat/>
    <w:rsid w:val="00a32f48"/>
    <w:pPr>
      <w:widowControl w:val="false"/>
      <w:suppressAutoHyphens w:val="false"/>
      <w:spacing w:lineRule="exact" w:line="312"/>
      <w:jc w:val="both"/>
    </w:pPr>
    <w:rPr>
      <w:lang w:eastAsia="ru-RU"/>
    </w:rPr>
  </w:style>
  <w:style w:type="paragraph" w:styleId="Style61" w:customStyle="1">
    <w:name w:val="Style6"/>
    <w:basedOn w:val="Normal"/>
    <w:qFormat/>
    <w:rsid w:val="00a32f48"/>
    <w:pPr>
      <w:widowControl w:val="false"/>
      <w:suppressAutoHyphens w:val="false"/>
      <w:spacing w:lineRule="exact" w:line="312"/>
    </w:pPr>
    <w:rPr>
      <w:lang w:eastAsia="ru-RU"/>
    </w:rPr>
  </w:style>
  <w:style w:type="paragraph" w:styleId="Style81" w:customStyle="1">
    <w:name w:val="Style8"/>
    <w:basedOn w:val="Normal"/>
    <w:qFormat/>
    <w:rsid w:val="00a32f48"/>
    <w:pPr>
      <w:widowControl w:val="false"/>
      <w:suppressAutoHyphens w:val="false"/>
      <w:spacing w:lineRule="exact" w:line="269"/>
      <w:jc w:val="both"/>
    </w:pPr>
    <w:rPr>
      <w:lang w:eastAsia="ru-RU"/>
    </w:rPr>
  </w:style>
  <w:style w:type="paragraph" w:styleId="Style131" w:customStyle="1">
    <w:name w:val="Style13"/>
    <w:basedOn w:val="Normal"/>
    <w:qFormat/>
    <w:rsid w:val="00a32f48"/>
    <w:pPr>
      <w:widowControl w:val="false"/>
      <w:suppressAutoHyphens w:val="false"/>
      <w:spacing w:lineRule="exact" w:line="317"/>
      <w:jc w:val="center"/>
    </w:pPr>
    <w:rPr>
      <w:lang w:eastAsia="ru-RU"/>
    </w:rPr>
  </w:style>
  <w:style w:type="paragraph" w:styleId="Style151" w:customStyle="1">
    <w:name w:val="Style15"/>
    <w:basedOn w:val="Normal"/>
    <w:qFormat/>
    <w:rsid w:val="00a32f48"/>
    <w:pPr>
      <w:widowControl w:val="false"/>
      <w:suppressAutoHyphens w:val="false"/>
      <w:spacing w:lineRule="exact" w:line="317"/>
      <w:ind w:firstLine="710"/>
      <w:jc w:val="both"/>
    </w:pPr>
    <w:rPr>
      <w:lang w:eastAsia="ru-RU"/>
    </w:rPr>
  </w:style>
  <w:style w:type="paragraph" w:styleId="Style101" w:customStyle="1">
    <w:name w:val="Style10"/>
    <w:basedOn w:val="Normal"/>
    <w:qFormat/>
    <w:rsid w:val="00a32f48"/>
    <w:pPr>
      <w:widowControl w:val="false"/>
      <w:suppressAutoHyphens w:val="false"/>
      <w:spacing w:lineRule="exact" w:line="230"/>
      <w:jc w:val="center"/>
    </w:pPr>
    <w:rPr>
      <w:lang w:eastAsia="ru-RU"/>
    </w:rPr>
  </w:style>
  <w:style w:type="paragraph" w:styleId="Style111" w:customStyle="1">
    <w:name w:val="Style11"/>
    <w:basedOn w:val="Normal"/>
    <w:qFormat/>
    <w:rsid w:val="00a32f48"/>
    <w:pPr>
      <w:widowControl w:val="false"/>
      <w:suppressAutoHyphens w:val="false"/>
      <w:jc w:val="both"/>
    </w:pPr>
    <w:rPr>
      <w:lang w:eastAsia="ru-RU"/>
    </w:rPr>
  </w:style>
  <w:style w:type="paragraph" w:styleId="Style241" w:customStyle="1">
    <w:name w:val="Style24"/>
    <w:basedOn w:val="Normal"/>
    <w:qFormat/>
    <w:rsid w:val="00a32f48"/>
    <w:pPr>
      <w:widowControl w:val="false"/>
      <w:suppressAutoHyphens w:val="false"/>
    </w:pPr>
    <w:rPr>
      <w:lang w:eastAsia="ru-RU"/>
    </w:rPr>
  </w:style>
  <w:style w:type="paragraph" w:styleId="Style41" w:customStyle="1">
    <w:name w:val="Style4"/>
    <w:basedOn w:val="Normal"/>
    <w:qFormat/>
    <w:rsid w:val="00a32f48"/>
    <w:pPr>
      <w:widowControl w:val="false"/>
      <w:suppressAutoHyphens w:val="false"/>
      <w:spacing w:lineRule="exact" w:line="312"/>
      <w:ind w:firstLine="715"/>
      <w:jc w:val="both"/>
    </w:pPr>
    <w:rPr>
      <w:lang w:eastAsia="ru-RU"/>
    </w:rPr>
  </w:style>
  <w:style w:type="paragraph" w:styleId="Style121" w:customStyle="1">
    <w:name w:val="Style12"/>
    <w:basedOn w:val="Normal"/>
    <w:qFormat/>
    <w:rsid w:val="00a32f48"/>
    <w:pPr>
      <w:widowControl w:val="false"/>
      <w:suppressAutoHyphens w:val="false"/>
      <w:spacing w:lineRule="exact" w:line="230"/>
      <w:jc w:val="center"/>
    </w:pPr>
    <w:rPr>
      <w:lang w:eastAsia="ru-RU"/>
    </w:rPr>
  </w:style>
  <w:style w:type="paragraph" w:styleId="Style71" w:customStyle="1">
    <w:name w:val="Style71"/>
    <w:basedOn w:val="Normal"/>
    <w:qFormat/>
    <w:rsid w:val="00a32f48"/>
    <w:pPr>
      <w:widowControl w:val="false"/>
      <w:suppressAutoHyphens w:val="false"/>
      <w:spacing w:lineRule="exact" w:line="245"/>
      <w:jc w:val="right"/>
    </w:pPr>
    <w:rPr>
      <w:lang w:eastAsia="ru-RU"/>
    </w:rPr>
  </w:style>
  <w:style w:type="paragraph" w:styleId="Style47" w:customStyle="1">
    <w:name w:val="Style47"/>
    <w:basedOn w:val="Normal"/>
    <w:qFormat/>
    <w:rsid w:val="00a32f48"/>
    <w:pPr>
      <w:widowControl w:val="false"/>
      <w:suppressAutoHyphens w:val="false"/>
      <w:spacing w:lineRule="exact" w:line="312"/>
      <w:jc w:val="both"/>
    </w:pPr>
    <w:rPr>
      <w:lang w:eastAsia="ru-RU"/>
    </w:rPr>
  </w:style>
  <w:style w:type="paragraph" w:styleId="Style52" w:customStyle="1">
    <w:name w:val="Style52"/>
    <w:basedOn w:val="Normal"/>
    <w:qFormat/>
    <w:rsid w:val="00a32f48"/>
    <w:pPr>
      <w:widowControl w:val="false"/>
      <w:suppressAutoHyphens w:val="false"/>
      <w:spacing w:lineRule="exact" w:line="226"/>
      <w:ind w:hanging="317"/>
    </w:pPr>
    <w:rPr>
      <w:lang w:eastAsia="ru-RU"/>
    </w:rPr>
  </w:style>
  <w:style w:type="paragraph" w:styleId="Style53" w:customStyle="1">
    <w:name w:val="Style53"/>
    <w:basedOn w:val="Normal"/>
    <w:qFormat/>
    <w:rsid w:val="00a32f48"/>
    <w:pPr>
      <w:widowControl w:val="false"/>
      <w:suppressAutoHyphens w:val="false"/>
      <w:spacing w:lineRule="exact" w:line="226"/>
      <w:ind w:firstLine="322"/>
    </w:pPr>
    <w:rPr>
      <w:lang w:eastAsia="ru-RU"/>
    </w:rPr>
  </w:style>
  <w:style w:type="paragraph" w:styleId="110" w:customStyle="1">
    <w:name w:val="Подпись к таблице1"/>
    <w:basedOn w:val="Normal"/>
    <w:link w:val="Style17"/>
    <w:qFormat/>
    <w:rsid w:val="00a32f48"/>
    <w:pPr>
      <w:widowControl w:val="false"/>
      <w:shd w:val="clear" w:color="auto" w:fill="FFFFFF"/>
      <w:suppressAutoHyphens w:val="false"/>
      <w:spacing w:lineRule="exact" w:line="312"/>
    </w:pPr>
    <w:rPr>
      <w:b/>
      <w:bCs/>
      <w:sz w:val="23"/>
      <w:szCs w:val="23"/>
      <w:lang w:eastAsia="ru-RU"/>
    </w:rPr>
  </w:style>
  <w:style w:type="paragraph" w:styleId="210" w:customStyle="1">
    <w:name w:val="Подпись к таблице (2)"/>
    <w:basedOn w:val="Normal"/>
    <w:link w:val="27"/>
    <w:qFormat/>
    <w:rsid w:val="00a32f48"/>
    <w:pPr>
      <w:widowControl w:val="false"/>
      <w:shd w:val="clear" w:color="auto" w:fill="FFFFFF"/>
      <w:suppressAutoHyphens w:val="false"/>
      <w:spacing w:lineRule="exact" w:line="312"/>
      <w:jc w:val="right"/>
    </w:pPr>
    <w:rPr>
      <w:sz w:val="23"/>
      <w:szCs w:val="23"/>
      <w:lang w:eastAsia="ru-RU"/>
    </w:rPr>
  </w:style>
  <w:style w:type="paragraph" w:styleId="Style171" w:customStyle="1">
    <w:name w:val="Style17"/>
    <w:basedOn w:val="Normal"/>
    <w:qFormat/>
    <w:rsid w:val="00a32f48"/>
    <w:pPr>
      <w:widowControl w:val="false"/>
      <w:suppressAutoHyphens w:val="false"/>
      <w:spacing w:lineRule="exact" w:line="317"/>
      <w:ind w:firstLine="259"/>
    </w:pPr>
    <w:rPr>
      <w:lang w:eastAsia="ru-RU"/>
    </w:rPr>
  </w:style>
  <w:style w:type="paragraph" w:styleId="Style70" w:customStyle="1">
    <w:name w:val="Style70"/>
    <w:basedOn w:val="Normal"/>
    <w:qFormat/>
    <w:rsid w:val="00a32f48"/>
    <w:pPr>
      <w:widowControl w:val="false"/>
      <w:suppressAutoHyphens w:val="false"/>
      <w:spacing w:lineRule="exact" w:line="322"/>
      <w:ind w:hanging="350"/>
      <w:jc w:val="both"/>
    </w:pPr>
    <w:rPr>
      <w:lang w:eastAsia="ru-RU"/>
    </w:rPr>
  </w:style>
  <w:style w:type="paragraph" w:styleId="Style181" w:customStyle="1">
    <w:name w:val="Style18"/>
    <w:basedOn w:val="Normal"/>
    <w:qFormat/>
    <w:rsid w:val="00a32f48"/>
    <w:pPr>
      <w:widowControl w:val="false"/>
      <w:suppressAutoHyphens w:val="false"/>
      <w:spacing w:lineRule="exact" w:line="322"/>
      <w:ind w:firstLine="710"/>
    </w:pPr>
    <w:rPr>
      <w:lang w:eastAsia="ru-RU"/>
    </w:rPr>
  </w:style>
  <w:style w:type="paragraph" w:styleId="Style54" w:customStyle="1">
    <w:name w:val="Style54"/>
    <w:basedOn w:val="Normal"/>
    <w:qFormat/>
    <w:rsid w:val="00a32f48"/>
    <w:pPr>
      <w:widowControl w:val="false"/>
      <w:suppressAutoHyphens w:val="false"/>
      <w:spacing w:lineRule="exact" w:line="317"/>
      <w:ind w:firstLine="370"/>
      <w:jc w:val="both"/>
    </w:pPr>
    <w:rPr>
      <w:lang w:eastAsia="ru-RU"/>
    </w:rPr>
  </w:style>
  <w:style w:type="paragraph" w:styleId="111" w:customStyle="1">
    <w:name w:val="Без интервала1"/>
    <w:uiPriority w:val="1"/>
    <w:qFormat/>
    <w:rsid w:val="00a32f48"/>
    <w:pPr>
      <w:widowControl w:val="false"/>
      <w:suppressAutoHyphens w:val="true"/>
      <w:bidi w:val="0"/>
      <w:spacing w:before="0" w:after="0"/>
      <w:jc w:val="left"/>
    </w:pPr>
    <w:rPr>
      <w:rFonts w:ascii="Times New Roman" w:hAnsi="Times New Roman" w:eastAsia="Times New Roman" w:cs="Times New Roman"/>
      <w:color w:val="auto"/>
      <w:kern w:val="0"/>
      <w:sz w:val="24"/>
      <w:szCs w:val="24"/>
      <w:lang w:val="ru-RU" w:eastAsia="ru-RU" w:bidi="ar-SA"/>
    </w:rPr>
  </w:style>
  <w:style w:type="paragraph" w:styleId="Style34" w:customStyle="1">
    <w:name w:val="Style34"/>
    <w:basedOn w:val="Normal"/>
    <w:qFormat/>
    <w:rsid w:val="00a32f48"/>
    <w:pPr>
      <w:widowControl w:val="false"/>
      <w:suppressAutoHyphens w:val="false"/>
      <w:spacing w:lineRule="exact" w:line="317"/>
      <w:ind w:hanging="101"/>
    </w:pPr>
    <w:rPr>
      <w:lang w:eastAsia="ru-RU"/>
    </w:rPr>
  </w:style>
  <w:style w:type="paragraph" w:styleId="Style271" w:customStyle="1">
    <w:name w:val="Style27"/>
    <w:basedOn w:val="Normal"/>
    <w:qFormat/>
    <w:rsid w:val="00a32f48"/>
    <w:pPr>
      <w:widowControl w:val="false"/>
      <w:suppressAutoHyphens w:val="false"/>
      <w:spacing w:lineRule="exact" w:line="312"/>
      <w:jc w:val="both"/>
    </w:pPr>
    <w:rPr>
      <w:lang w:eastAsia="ru-RU"/>
    </w:rPr>
  </w:style>
  <w:style w:type="paragraph" w:styleId="Style30" w:customStyle="1">
    <w:name w:val="Style30"/>
    <w:basedOn w:val="Normal"/>
    <w:qFormat/>
    <w:rsid w:val="00a32f48"/>
    <w:pPr>
      <w:widowControl w:val="false"/>
      <w:suppressAutoHyphens w:val="false"/>
    </w:pPr>
    <w:rPr>
      <w:lang w:eastAsia="ru-RU"/>
    </w:rPr>
  </w:style>
  <w:style w:type="paragraph" w:styleId="Style36" w:customStyle="1">
    <w:name w:val="Style36"/>
    <w:basedOn w:val="Normal"/>
    <w:qFormat/>
    <w:rsid w:val="00a32f48"/>
    <w:pPr>
      <w:widowControl w:val="false"/>
      <w:suppressAutoHyphens w:val="false"/>
      <w:spacing w:lineRule="exact" w:line="316"/>
      <w:ind w:firstLine="706"/>
      <w:jc w:val="both"/>
    </w:pPr>
    <w:rPr>
      <w:lang w:eastAsia="ru-RU"/>
    </w:rPr>
  </w:style>
  <w:style w:type="paragraph" w:styleId="Style29" w:customStyle="1">
    <w:name w:val="Style29"/>
    <w:basedOn w:val="Normal"/>
    <w:qFormat/>
    <w:rsid w:val="00a32f48"/>
    <w:pPr>
      <w:widowControl w:val="false"/>
      <w:suppressAutoHyphens w:val="false"/>
      <w:spacing w:lineRule="exact" w:line="230"/>
    </w:pPr>
    <w:rPr>
      <w:lang w:eastAsia="ru-RU"/>
    </w:rPr>
  </w:style>
  <w:style w:type="paragraph" w:styleId="Style63" w:customStyle="1">
    <w:name w:val="Style63"/>
    <w:basedOn w:val="Normal"/>
    <w:qFormat/>
    <w:rsid w:val="00a32f48"/>
    <w:pPr>
      <w:widowControl w:val="false"/>
      <w:suppressAutoHyphens w:val="false"/>
      <w:spacing w:lineRule="exact" w:line="230"/>
    </w:pPr>
    <w:rPr>
      <w:lang w:eastAsia="ru-RU"/>
    </w:rPr>
  </w:style>
  <w:style w:type="paragraph" w:styleId="Style67" w:customStyle="1">
    <w:name w:val="Style67"/>
    <w:basedOn w:val="Normal"/>
    <w:qFormat/>
    <w:rsid w:val="00a32f48"/>
    <w:pPr>
      <w:widowControl w:val="false"/>
      <w:suppressAutoHyphens w:val="false"/>
    </w:pPr>
    <w:rPr>
      <w:lang w:eastAsia="ru-RU"/>
    </w:rPr>
  </w:style>
  <w:style w:type="paragraph" w:styleId="Style210" w:customStyle="1">
    <w:name w:val="Style2"/>
    <w:basedOn w:val="Normal"/>
    <w:qFormat/>
    <w:rsid w:val="00a32f48"/>
    <w:pPr>
      <w:widowControl w:val="false"/>
      <w:suppressAutoHyphens w:val="false"/>
      <w:spacing w:lineRule="exact" w:line="365"/>
      <w:jc w:val="center"/>
    </w:pPr>
    <w:rPr>
      <w:lang w:eastAsia="ru-RU"/>
    </w:rPr>
  </w:style>
  <w:style w:type="paragraph" w:styleId="Style611" w:customStyle="1">
    <w:name w:val="Style61"/>
    <w:basedOn w:val="Normal"/>
    <w:qFormat/>
    <w:rsid w:val="00a32f48"/>
    <w:pPr>
      <w:widowControl w:val="false"/>
      <w:suppressAutoHyphens w:val="false"/>
      <w:spacing w:lineRule="exact" w:line="206"/>
      <w:ind w:hanging="130"/>
    </w:pPr>
    <w:rPr>
      <w:lang w:eastAsia="ru-RU"/>
    </w:rPr>
  </w:style>
  <w:style w:type="paragraph" w:styleId="Style68" w:customStyle="1">
    <w:name w:val="Style68"/>
    <w:basedOn w:val="Normal"/>
    <w:qFormat/>
    <w:rsid w:val="00a32f48"/>
    <w:pPr>
      <w:widowControl w:val="false"/>
      <w:suppressAutoHyphens w:val="false"/>
      <w:spacing w:lineRule="exact" w:line="317"/>
      <w:ind w:firstLine="557"/>
      <w:jc w:val="both"/>
    </w:pPr>
    <w:rPr>
      <w:lang w:eastAsia="ru-RU"/>
    </w:rPr>
  </w:style>
  <w:style w:type="paragraph" w:styleId="Style48" w:customStyle="1">
    <w:name w:val="Style48"/>
    <w:basedOn w:val="Normal"/>
    <w:qFormat/>
    <w:rsid w:val="00a32f48"/>
    <w:pPr>
      <w:widowControl w:val="false"/>
      <w:suppressAutoHyphens w:val="false"/>
      <w:spacing w:lineRule="exact" w:line="322"/>
      <w:ind w:firstLine="720"/>
      <w:jc w:val="both"/>
    </w:pPr>
    <w:rPr>
      <w:lang w:eastAsia="ru-RU"/>
    </w:rPr>
  </w:style>
  <w:style w:type="paragraph" w:styleId="Style42" w:customStyle="1">
    <w:name w:val="Style42"/>
    <w:basedOn w:val="Normal"/>
    <w:qFormat/>
    <w:rsid w:val="00a32f48"/>
    <w:pPr>
      <w:widowControl w:val="false"/>
      <w:suppressAutoHyphens w:val="false"/>
      <w:spacing w:lineRule="exact" w:line="346"/>
      <w:ind w:firstLine="941"/>
    </w:pPr>
    <w:rPr>
      <w:lang w:eastAsia="ru-RU"/>
    </w:rPr>
  </w:style>
  <w:style w:type="paragraph" w:styleId="Style43" w:customStyle="1">
    <w:name w:val="Style43"/>
    <w:basedOn w:val="Normal"/>
    <w:qFormat/>
    <w:rsid w:val="00a32f48"/>
    <w:pPr>
      <w:widowControl w:val="false"/>
      <w:suppressAutoHyphens w:val="false"/>
    </w:pPr>
    <w:rPr>
      <w:lang w:eastAsia="ru-RU"/>
    </w:rPr>
  </w:style>
  <w:style w:type="paragraph" w:styleId="Style50" w:customStyle="1">
    <w:name w:val="Style50"/>
    <w:basedOn w:val="Normal"/>
    <w:qFormat/>
    <w:rsid w:val="00a32f48"/>
    <w:pPr>
      <w:widowControl w:val="false"/>
      <w:suppressAutoHyphens w:val="false"/>
    </w:pPr>
    <w:rPr>
      <w:lang w:eastAsia="ru-RU"/>
    </w:rPr>
  </w:style>
  <w:style w:type="paragraph" w:styleId="Style201" w:customStyle="1">
    <w:name w:val="Style20"/>
    <w:basedOn w:val="Normal"/>
    <w:qFormat/>
    <w:rsid w:val="00a32f48"/>
    <w:pPr>
      <w:widowControl w:val="false"/>
      <w:suppressAutoHyphens w:val="false"/>
      <w:spacing w:lineRule="exact" w:line="322"/>
      <w:ind w:hanging="874"/>
    </w:pPr>
    <w:rPr>
      <w:lang w:eastAsia="ru-RU"/>
    </w:rPr>
  </w:style>
  <w:style w:type="paragraph" w:styleId="Style211" w:customStyle="1">
    <w:name w:val="Style21"/>
    <w:basedOn w:val="Normal"/>
    <w:qFormat/>
    <w:rsid w:val="00a32f48"/>
    <w:pPr>
      <w:widowControl w:val="false"/>
      <w:suppressAutoHyphens w:val="false"/>
      <w:spacing w:lineRule="exact" w:line="312"/>
      <w:ind w:hanging="360"/>
    </w:pPr>
    <w:rPr>
      <w:lang w:eastAsia="ru-RU"/>
    </w:rPr>
  </w:style>
  <w:style w:type="paragraph" w:styleId="Style251" w:customStyle="1">
    <w:name w:val="Style25"/>
    <w:basedOn w:val="Normal"/>
    <w:qFormat/>
    <w:rsid w:val="00a32f48"/>
    <w:pPr>
      <w:widowControl w:val="false"/>
      <w:suppressAutoHyphens w:val="false"/>
      <w:spacing w:lineRule="exact" w:line="318"/>
      <w:ind w:hanging="355"/>
      <w:jc w:val="both"/>
    </w:pPr>
    <w:rPr>
      <w:lang w:eastAsia="ru-RU"/>
    </w:rPr>
  </w:style>
  <w:style w:type="paragraph" w:styleId="ListParagraph">
    <w:name w:val="List Paragraph"/>
    <w:basedOn w:val="Normal"/>
    <w:uiPriority w:val="34"/>
    <w:qFormat/>
    <w:rsid w:val="00a32f48"/>
    <w:pPr>
      <w:suppressAutoHyphens w:val="false"/>
      <w:spacing w:before="0" w:after="0"/>
      <w:ind w:left="720" w:hanging="0"/>
      <w:contextualSpacing/>
    </w:pPr>
    <w:rPr>
      <w:lang w:eastAsia="ru-RU"/>
    </w:rPr>
  </w:style>
  <w:style w:type="paragraph" w:styleId="Style31" w:customStyle="1">
    <w:name w:val="Знак Знак Знак Знак"/>
    <w:basedOn w:val="Normal"/>
    <w:qFormat/>
    <w:rsid w:val="00a32f48"/>
    <w:pPr>
      <w:suppressAutoHyphens w:val="false"/>
      <w:spacing w:lineRule="exact" w:line="240" w:before="0" w:after="160"/>
    </w:pPr>
    <w:rPr>
      <w:rFonts w:ascii="Verdana" w:hAnsi="Verdana"/>
      <w:lang w:val="en-US" w:eastAsia="en-US"/>
    </w:rPr>
  </w:style>
  <w:style w:type="paragraph" w:styleId="Font5" w:customStyle="1">
    <w:name w:val="font5"/>
    <w:basedOn w:val="Normal"/>
    <w:qFormat/>
    <w:rsid w:val="00a32f48"/>
    <w:pPr>
      <w:suppressAutoHyphens w:val="false"/>
      <w:spacing w:beforeAutospacing="1" w:afterAutospacing="1"/>
    </w:pPr>
    <w:rPr>
      <w:rFonts w:ascii="Calibri" w:hAnsi="Calibri" w:cs="Calibri"/>
      <w:b/>
      <w:bCs/>
      <w:color w:val="000000"/>
      <w:lang w:eastAsia="ru-RU"/>
    </w:rPr>
  </w:style>
  <w:style w:type="paragraph" w:styleId="Xl65" w:customStyle="1">
    <w:name w:val="xl65"/>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jc w:val="center"/>
      <w:textAlignment w:val="center"/>
    </w:pPr>
    <w:rPr>
      <w:rFonts w:ascii="Calibri" w:hAnsi="Calibri" w:cs="Calibri"/>
      <w:b/>
      <w:bCs/>
      <w:lang w:eastAsia="ru-RU"/>
    </w:rPr>
  </w:style>
  <w:style w:type="paragraph" w:styleId="Xl66" w:customStyle="1">
    <w:name w:val="xl66"/>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jc w:val="center"/>
    </w:pPr>
    <w:rPr>
      <w:lang w:eastAsia="ru-RU"/>
    </w:rPr>
  </w:style>
  <w:style w:type="paragraph" w:styleId="Xl67" w:customStyle="1">
    <w:name w:val="xl67"/>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pPr>
    <w:rPr>
      <w:lang w:eastAsia="ru-RU"/>
    </w:rPr>
  </w:style>
  <w:style w:type="paragraph" w:styleId="Xl68" w:customStyle="1">
    <w:name w:val="xl68"/>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jc w:val="center"/>
    </w:pPr>
    <w:rPr>
      <w:rFonts w:ascii="Calibri" w:hAnsi="Calibri" w:cs="Calibri"/>
      <w:b/>
      <w:bCs/>
      <w:lang w:eastAsia="ru-RU"/>
    </w:rPr>
  </w:style>
  <w:style w:type="paragraph" w:styleId="Xl69" w:customStyle="1">
    <w:name w:val="xl69"/>
    <w:basedOn w:val="Normal"/>
    <w:qFormat/>
    <w:rsid w:val="00a32f48"/>
    <w:pPr>
      <w:suppressAutoHyphens w:val="false"/>
      <w:spacing w:beforeAutospacing="1" w:afterAutospacing="1"/>
      <w:jc w:val="center"/>
    </w:pPr>
    <w:rPr>
      <w:lang w:eastAsia="ru-RU"/>
    </w:rPr>
  </w:style>
  <w:style w:type="paragraph" w:styleId="Xl70" w:customStyle="1">
    <w:name w:val="xl70"/>
    <w:basedOn w:val="Normal"/>
    <w:qFormat/>
    <w:rsid w:val="00a32f48"/>
    <w:pPr>
      <w:suppressAutoHyphens w:val="false"/>
      <w:spacing w:beforeAutospacing="1" w:afterAutospacing="1"/>
    </w:pPr>
    <w:rPr>
      <w:rFonts w:ascii="Calibri" w:hAnsi="Calibri" w:cs="Calibri"/>
      <w:b/>
      <w:bCs/>
      <w:lang w:eastAsia="ru-RU"/>
    </w:rPr>
  </w:style>
  <w:style w:type="paragraph" w:styleId="Xl71" w:customStyle="1">
    <w:name w:val="xl71"/>
    <w:basedOn w:val="Normal"/>
    <w:qFormat/>
    <w:rsid w:val="00a32f48"/>
    <w:pPr>
      <w:pBdr>
        <w:top w:val="single" w:sz="4" w:space="0" w:color="000000"/>
        <w:left w:val="single" w:sz="4" w:space="0" w:color="000000"/>
        <w:bottom w:val="single" w:sz="4" w:space="0" w:color="000000"/>
        <w:right w:val="single" w:sz="4" w:space="0" w:color="000000"/>
      </w:pBdr>
      <w:shd w:val="clear" w:color="000000" w:fill="FFFFFF"/>
      <w:suppressAutoHyphens w:val="false"/>
      <w:spacing w:beforeAutospacing="1" w:afterAutospacing="1"/>
      <w:textAlignment w:val="center"/>
    </w:pPr>
    <w:rPr>
      <w:rFonts w:ascii="Calibri" w:hAnsi="Calibri" w:cs="Calibri"/>
      <w:lang w:eastAsia="ru-RU"/>
    </w:rPr>
  </w:style>
  <w:style w:type="paragraph" w:styleId="Xl72" w:customStyle="1">
    <w:name w:val="xl72"/>
    <w:basedOn w:val="Normal"/>
    <w:qFormat/>
    <w:rsid w:val="00a32f48"/>
    <w:pPr>
      <w:pBdr>
        <w:top w:val="single" w:sz="4" w:space="0" w:color="000000"/>
        <w:left w:val="single" w:sz="4" w:space="0" w:color="000000"/>
        <w:bottom w:val="single" w:sz="4" w:space="0" w:color="000000"/>
        <w:right w:val="single" w:sz="4" w:space="0" w:color="000000"/>
      </w:pBdr>
      <w:shd w:val="clear" w:color="000000" w:fill="FFFFFF"/>
      <w:suppressAutoHyphens w:val="false"/>
      <w:spacing w:beforeAutospacing="1" w:afterAutospacing="1"/>
      <w:textAlignment w:val="center"/>
    </w:pPr>
    <w:rPr>
      <w:rFonts w:ascii="Calibri" w:hAnsi="Calibri" w:cs="Calibri"/>
      <w:lang w:eastAsia="ru-RU"/>
    </w:rPr>
  </w:style>
  <w:style w:type="paragraph" w:styleId="Xl73" w:customStyle="1">
    <w:name w:val="xl73"/>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jc w:val="right"/>
    </w:pPr>
    <w:rPr>
      <w:rFonts w:ascii="Calibri" w:hAnsi="Calibri" w:cs="Calibri"/>
      <w:lang w:eastAsia="ru-RU"/>
    </w:rPr>
  </w:style>
  <w:style w:type="paragraph" w:styleId="Xl74" w:customStyle="1">
    <w:name w:val="xl74"/>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pPr>
    <w:rPr>
      <w:rFonts w:ascii="Calibri" w:hAnsi="Calibri" w:cs="Calibri"/>
      <w:lang w:eastAsia="ru-RU"/>
    </w:rPr>
  </w:style>
  <w:style w:type="paragraph" w:styleId="Xl75" w:customStyle="1">
    <w:name w:val="xl75"/>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pPr>
    <w:rPr>
      <w:rFonts w:ascii="Calibri" w:hAnsi="Calibri" w:cs="Calibri"/>
      <w:b/>
      <w:bCs/>
      <w:lang w:eastAsia="ru-RU"/>
    </w:rPr>
  </w:style>
  <w:style w:type="paragraph" w:styleId="Xl76" w:customStyle="1">
    <w:name w:val="xl76"/>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textAlignment w:val="center"/>
    </w:pPr>
    <w:rPr>
      <w:rFonts w:ascii="Calibri" w:hAnsi="Calibri" w:cs="Calibri"/>
      <w:b/>
      <w:bCs/>
      <w:lang w:eastAsia="ru-RU"/>
    </w:rPr>
  </w:style>
  <w:style w:type="paragraph" w:styleId="Xl77" w:customStyle="1">
    <w:name w:val="xl77"/>
    <w:basedOn w:val="Normal"/>
    <w:qFormat/>
    <w:rsid w:val="00a32f48"/>
    <w:pPr>
      <w:suppressAutoHyphens w:val="false"/>
      <w:spacing w:beforeAutospacing="1" w:afterAutospacing="1"/>
    </w:pPr>
    <w:rPr>
      <w:rFonts w:ascii="Calibri" w:hAnsi="Calibri" w:cs="Calibri"/>
      <w:b/>
      <w:bCs/>
      <w:lang w:eastAsia="ru-RU"/>
    </w:rPr>
  </w:style>
  <w:style w:type="paragraph" w:styleId="Xl78" w:customStyle="1">
    <w:name w:val="xl78"/>
    <w:basedOn w:val="Normal"/>
    <w:qFormat/>
    <w:rsid w:val="00a32f48"/>
    <w:pPr>
      <w:suppressAutoHyphens w:val="false"/>
      <w:spacing w:beforeAutospacing="1" w:afterAutospacing="1"/>
    </w:pPr>
    <w:rPr>
      <w:rFonts w:ascii="Calibri" w:hAnsi="Calibri" w:cs="Calibri"/>
      <w:lang w:eastAsia="ru-RU"/>
    </w:rPr>
  </w:style>
  <w:style w:type="paragraph" w:styleId="Xl79" w:customStyle="1">
    <w:name w:val="xl79"/>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textAlignment w:val="center"/>
    </w:pPr>
    <w:rPr>
      <w:rFonts w:ascii="Calibri" w:hAnsi="Calibri" w:cs="Calibri"/>
      <w:b/>
      <w:bCs/>
      <w:lang w:eastAsia="ru-RU"/>
    </w:rPr>
  </w:style>
  <w:style w:type="paragraph" w:styleId="Xl80" w:customStyle="1">
    <w:name w:val="xl80"/>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pPr>
    <w:rPr>
      <w:rFonts w:ascii="Calibri" w:hAnsi="Calibri" w:cs="Calibri"/>
      <w:lang w:eastAsia="ru-RU"/>
    </w:rPr>
  </w:style>
  <w:style w:type="paragraph" w:styleId="Xl81" w:customStyle="1">
    <w:name w:val="xl81"/>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pPr>
    <w:rPr>
      <w:rFonts w:ascii="Calibri" w:hAnsi="Calibri" w:cs="Calibri"/>
      <w:b/>
      <w:bCs/>
      <w:lang w:eastAsia="ru-RU"/>
    </w:rPr>
  </w:style>
  <w:style w:type="paragraph" w:styleId="Xl82" w:customStyle="1">
    <w:name w:val="xl82"/>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pPr>
    <w:rPr>
      <w:rFonts w:ascii="Calibri" w:hAnsi="Calibri" w:cs="Calibri"/>
      <w:b/>
      <w:bCs/>
      <w:lang w:eastAsia="ru-RU"/>
    </w:rPr>
  </w:style>
  <w:style w:type="paragraph" w:styleId="Xl83" w:customStyle="1">
    <w:name w:val="xl83"/>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jc w:val="right"/>
      <w:textAlignment w:val="center"/>
    </w:pPr>
    <w:rPr>
      <w:rFonts w:ascii="Calibri" w:hAnsi="Calibri" w:cs="Calibri"/>
      <w:lang w:eastAsia="ru-RU"/>
    </w:rPr>
  </w:style>
  <w:style w:type="paragraph" w:styleId="Xl84" w:customStyle="1">
    <w:name w:val="xl84"/>
    <w:basedOn w:val="Normal"/>
    <w:qFormat/>
    <w:rsid w:val="00a32f48"/>
    <w:pPr>
      <w:pBdr>
        <w:bottom w:val="single" w:sz="4" w:space="0" w:color="000000"/>
      </w:pBdr>
      <w:suppressAutoHyphens w:val="false"/>
      <w:spacing w:beforeAutospacing="1" w:afterAutospacing="1"/>
    </w:pPr>
    <w:rPr>
      <w:rFonts w:ascii="Calibri" w:hAnsi="Calibri" w:cs="Calibri"/>
      <w:b/>
      <w:bCs/>
      <w:lang w:eastAsia="ru-RU"/>
    </w:rPr>
  </w:style>
  <w:style w:type="paragraph" w:styleId="Xl85" w:customStyle="1">
    <w:name w:val="xl85"/>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pPr>
    <w:rPr>
      <w:rFonts w:ascii="Calibri" w:hAnsi="Calibri" w:cs="Calibri"/>
      <w:b/>
      <w:bCs/>
      <w:lang w:eastAsia="ru-RU"/>
    </w:rPr>
  </w:style>
  <w:style w:type="paragraph" w:styleId="Xl86" w:customStyle="1">
    <w:name w:val="xl86"/>
    <w:basedOn w:val="Normal"/>
    <w:qFormat/>
    <w:rsid w:val="00a32f48"/>
    <w:pPr>
      <w:pBdr>
        <w:bottom w:val="single" w:sz="4" w:space="0" w:color="000000"/>
      </w:pBdr>
      <w:suppressAutoHyphens w:val="false"/>
      <w:spacing w:beforeAutospacing="1" w:afterAutospacing="1"/>
    </w:pPr>
    <w:rPr>
      <w:rFonts w:ascii="Calibri" w:hAnsi="Calibri" w:cs="Calibri"/>
      <w:lang w:eastAsia="ru-RU"/>
    </w:rPr>
  </w:style>
  <w:style w:type="paragraph" w:styleId="Xl87" w:customStyle="1">
    <w:name w:val="xl87"/>
    <w:basedOn w:val="Normal"/>
    <w:qFormat/>
    <w:rsid w:val="00a32f48"/>
    <w:pPr>
      <w:pBdr>
        <w:bottom w:val="single" w:sz="4" w:space="0" w:color="000000"/>
      </w:pBdr>
      <w:suppressAutoHyphens w:val="false"/>
      <w:spacing w:beforeAutospacing="1" w:afterAutospacing="1"/>
    </w:pPr>
    <w:rPr>
      <w:rFonts w:ascii="Calibri" w:hAnsi="Calibri" w:cs="Calibri"/>
      <w:lang w:eastAsia="ru-RU"/>
    </w:rPr>
  </w:style>
  <w:style w:type="paragraph" w:styleId="Xl88" w:customStyle="1">
    <w:name w:val="xl88"/>
    <w:basedOn w:val="Normal"/>
    <w:qFormat/>
    <w:rsid w:val="00a32f48"/>
    <w:pPr>
      <w:suppressAutoHyphens w:val="false"/>
      <w:spacing w:beforeAutospacing="1" w:afterAutospacing="1"/>
      <w:jc w:val="center"/>
    </w:pPr>
    <w:rPr>
      <w:lang w:eastAsia="ru-RU"/>
    </w:rPr>
  </w:style>
  <w:style w:type="paragraph" w:styleId="Xl89" w:customStyle="1">
    <w:name w:val="xl89"/>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jc w:val="center"/>
    </w:pPr>
    <w:rPr>
      <w:rFonts w:ascii="Calibri" w:hAnsi="Calibri" w:cs="Calibri"/>
      <w:b/>
      <w:bCs/>
      <w:lang w:eastAsia="ru-RU"/>
    </w:rPr>
  </w:style>
  <w:style w:type="paragraph" w:styleId="Style56" w:customStyle="1">
    <w:name w:val="Style56"/>
    <w:basedOn w:val="Normal"/>
    <w:qFormat/>
    <w:rsid w:val="00a32f48"/>
    <w:pPr>
      <w:widowControl w:val="false"/>
      <w:suppressAutoHyphens w:val="false"/>
      <w:spacing w:lineRule="exact" w:line="490"/>
      <w:ind w:firstLine="432"/>
      <w:jc w:val="both"/>
    </w:pPr>
    <w:rPr>
      <w:rFonts w:eastAsia="Calibri"/>
      <w:lang w:eastAsia="ru-RU"/>
    </w:rPr>
  </w:style>
  <w:style w:type="paragraph" w:styleId="Font6" w:customStyle="1">
    <w:name w:val="font6"/>
    <w:basedOn w:val="Normal"/>
    <w:qFormat/>
    <w:rsid w:val="00a32f48"/>
    <w:pPr>
      <w:suppressAutoHyphens w:val="false"/>
      <w:spacing w:beforeAutospacing="1" w:afterAutospacing="1"/>
    </w:pPr>
    <w:rPr>
      <w:color w:val="000000"/>
      <w:lang w:eastAsia="ru-RU"/>
    </w:rPr>
  </w:style>
  <w:style w:type="paragraph" w:styleId="Xl63" w:customStyle="1">
    <w:name w:val="xl63"/>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jc w:val="center"/>
      <w:textAlignment w:val="center"/>
    </w:pPr>
    <w:rPr>
      <w:lang w:eastAsia="ru-RU"/>
    </w:rPr>
  </w:style>
  <w:style w:type="paragraph" w:styleId="Xl64" w:customStyle="1">
    <w:name w:val="xl64"/>
    <w:basedOn w:val="Normal"/>
    <w:qFormat/>
    <w:rsid w:val="00a32f48"/>
    <w:pPr>
      <w:pBdr>
        <w:top w:val="single" w:sz="4" w:space="0" w:color="000000"/>
        <w:left w:val="single" w:sz="4" w:space="0" w:color="000000"/>
        <w:bottom w:val="single" w:sz="4" w:space="0" w:color="000000"/>
        <w:right w:val="single" w:sz="4" w:space="0" w:color="000000"/>
      </w:pBdr>
      <w:suppressAutoHyphens w:val="false"/>
      <w:spacing w:beforeAutospacing="1" w:afterAutospacing="1"/>
      <w:textAlignment w:val="center"/>
    </w:pPr>
    <w:rPr>
      <w:lang w:eastAsia="ru-RU"/>
    </w:rPr>
  </w:style>
  <w:style w:type="paragraph" w:styleId="Xl90" w:customStyle="1">
    <w:name w:val="xl90"/>
    <w:basedOn w:val="Normal"/>
    <w:qFormat/>
    <w:rsid w:val="00f23ee9"/>
    <w:pPr>
      <w:pBdr>
        <w:top w:val="single" w:sz="4" w:space="0" w:color="000000"/>
        <w:left w:val="single" w:sz="4" w:space="0" w:color="000000"/>
        <w:bottom w:val="single" w:sz="4" w:space="0" w:color="000000"/>
        <w:right w:val="single" w:sz="4" w:space="0" w:color="000000"/>
      </w:pBdr>
      <w:suppressAutoHyphens w:val="false"/>
      <w:spacing w:beforeAutospacing="1" w:afterAutospacing="1"/>
      <w:jc w:val="center"/>
    </w:pPr>
    <w:rPr>
      <w:b/>
      <w:bCs/>
      <w:lang w:eastAsia="ru-RU"/>
    </w:rPr>
  </w:style>
  <w:style w:type="paragraph" w:styleId="Xl91" w:customStyle="1">
    <w:name w:val="xl91"/>
    <w:basedOn w:val="Normal"/>
    <w:qFormat/>
    <w:rsid w:val="00f23ee9"/>
    <w:pPr>
      <w:pBdr>
        <w:bottom w:val="single" w:sz="4" w:space="0" w:color="000000"/>
      </w:pBdr>
      <w:suppressAutoHyphens w:val="false"/>
      <w:spacing w:beforeAutospacing="1" w:afterAutospacing="1"/>
      <w:jc w:val="center"/>
    </w:pPr>
    <w:rPr>
      <w:lang w:eastAsia="ru-RU"/>
    </w:rPr>
  </w:style>
  <w:style w:type="paragraph" w:styleId="Xl92" w:customStyle="1">
    <w:name w:val="xl92"/>
    <w:basedOn w:val="Normal"/>
    <w:qFormat/>
    <w:rsid w:val="00f23ee9"/>
    <w:pPr>
      <w:pBdr>
        <w:bottom w:val="single" w:sz="4" w:space="0" w:color="000000"/>
      </w:pBdr>
      <w:suppressAutoHyphens w:val="false"/>
      <w:spacing w:beforeAutospacing="1" w:afterAutospacing="1"/>
      <w:jc w:val="center"/>
    </w:pPr>
    <w:rPr>
      <w:rFonts w:ascii="Calibri" w:hAnsi="Calibri" w:cs="Calibri"/>
      <w:b/>
      <w:bCs/>
      <w:lang w:eastAsia="ru-RU"/>
    </w:rPr>
  </w:style>
  <w:style w:type="numbering" w:styleId="NoList" w:default="1">
    <w:name w:val="No List"/>
    <w:uiPriority w:val="99"/>
    <w:semiHidden/>
    <w:unhideWhenUsed/>
    <w:qFormat/>
  </w:style>
  <w:style w:type="table" w:default="1" w:styleId="a1">
    <w:name w:val="Normal Table"/>
    <w:uiPriority w:val="99"/>
    <w:semiHidden/>
    <w:unhideWhenUsed/>
    <w:tblPr>
      <w:tblCellMar>
        <w:top w:w="0" w:type="dxa"/>
        <w:left w:w="108" w:type="dxa"/>
        <w:bottom w:w="0" w:type="dxa"/>
        <w:right w:w="108" w:type="dxa"/>
      </w:tblCellMar>
    </w:tblPr>
  </w:style>
  <w:style w:type="table" w:styleId="af5">
    <w:name w:val="Table Grid"/>
    <w:basedOn w:val="a1"/>
    <w:uiPriority w:val="59"/>
    <w:qFormat/>
    <w:rsid w:val="00a32f48"/>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jpeg"/><Relationship Id="rId4" Type="http://schemas.openxmlformats.org/officeDocument/2006/relationships/oleObject" Target="embeddings/oleObject1.bin"/><Relationship Id="rId5" Type="http://schemas.openxmlformats.org/officeDocument/2006/relationships/image" Target="media/image3.png"/><Relationship Id="rId6" Type="http://schemas.openxmlformats.org/officeDocument/2006/relationships/oleObject" Target="embeddings/oleObject2.bin"/><Relationship Id="rId7" Type="http://schemas.openxmlformats.org/officeDocument/2006/relationships/image" Target="media/image4.png"/><Relationship Id="rId8" Type="http://schemas.openxmlformats.org/officeDocument/2006/relationships/oleObject" Target="embeddings/oleObject3.bin"/><Relationship Id="rId9" Type="http://schemas.openxmlformats.org/officeDocument/2006/relationships/image" Target="media/image5.png"/><Relationship Id="rId10" Type="http://schemas.openxmlformats.org/officeDocument/2006/relationships/oleObject" Target="embeddings/oleObject4.bin"/><Relationship Id="rId11" Type="http://schemas.openxmlformats.org/officeDocument/2006/relationships/image" Target="media/image6.png"/><Relationship Id="rId12" Type="http://schemas.openxmlformats.org/officeDocument/2006/relationships/oleObject" Target="embeddings/oleObject5.bin"/><Relationship Id="rId13" Type="http://schemas.openxmlformats.org/officeDocument/2006/relationships/image" Target="media/image7.png"/><Relationship Id="rId14" Type="http://schemas.openxmlformats.org/officeDocument/2006/relationships/oleObject" Target="embeddings/oleObject6.bin"/><Relationship Id="rId15" Type="http://schemas.openxmlformats.org/officeDocument/2006/relationships/image" Target="media/image8.png"/><Relationship Id="rId16" Type="http://schemas.openxmlformats.org/officeDocument/2006/relationships/oleObject" Target="embeddings/oleObject7.bin"/><Relationship Id="rId17" Type="http://schemas.openxmlformats.org/officeDocument/2006/relationships/image" Target="media/image9.png"/><Relationship Id="rId18" Type="http://schemas.openxmlformats.org/officeDocument/2006/relationships/oleObject" Target="embeddings/oleObject8.bin"/><Relationship Id="rId19" Type="http://schemas.openxmlformats.org/officeDocument/2006/relationships/image" Target="media/image10.png"/><Relationship Id="rId20" Type="http://schemas.openxmlformats.org/officeDocument/2006/relationships/oleObject" Target="embeddings/oleObject9.bin"/><Relationship Id="rId21" Type="http://schemas.openxmlformats.org/officeDocument/2006/relationships/image" Target="media/image11.png"/><Relationship Id="rId22" Type="http://schemas.openxmlformats.org/officeDocument/2006/relationships/oleObject" Target="embeddings/oleObject10.bin"/><Relationship Id="rId23" Type="http://schemas.openxmlformats.org/officeDocument/2006/relationships/image" Target="media/image12.png"/><Relationship Id="rId24" Type="http://schemas.openxmlformats.org/officeDocument/2006/relationships/oleObject" Target="embeddings/oleObject11.bin"/><Relationship Id="rId25" Type="http://schemas.openxmlformats.org/officeDocument/2006/relationships/image" Target="media/image13.png"/><Relationship Id="rId26" Type="http://schemas.openxmlformats.org/officeDocument/2006/relationships/oleObject" Target="embeddings/oleObject12.bin"/><Relationship Id="rId27" Type="http://schemas.openxmlformats.org/officeDocument/2006/relationships/image" Target="media/image14.png"/><Relationship Id="rId28" Type="http://schemas.openxmlformats.org/officeDocument/2006/relationships/oleObject" Target="embeddings/oleObject13.bin"/><Relationship Id="rId29" Type="http://schemas.openxmlformats.org/officeDocument/2006/relationships/image" Target="media/image15.png"/><Relationship Id="rId30" Type="http://schemas.openxmlformats.org/officeDocument/2006/relationships/oleObject" Target="embeddings/oleObject14.bin"/><Relationship Id="rId31" Type="http://schemas.openxmlformats.org/officeDocument/2006/relationships/image" Target="media/image16.png"/><Relationship Id="rId32" Type="http://schemas.openxmlformats.org/officeDocument/2006/relationships/oleObject" Target="embeddings/oleObject15.bin"/><Relationship Id="rId33" Type="http://schemas.openxmlformats.org/officeDocument/2006/relationships/image" Target="media/image17.png"/><Relationship Id="rId34" Type="http://schemas.openxmlformats.org/officeDocument/2006/relationships/hyperlink" Target="consultantplus://offline/ref=8F200957BE88CDE725FAC48BA8866DEE646F144F0D23AA3C74056CE9FE93BAF947236CFF34EFD8EB017A18D7E2DBE5FC94F30D2A492E951DF8r2G" TargetMode="External"/><Relationship Id="rId35" Type="http://schemas.openxmlformats.org/officeDocument/2006/relationships/header" Target="header1.xml"/><Relationship Id="rId36" Type="http://schemas.openxmlformats.org/officeDocument/2006/relationships/numbering" Target="numbering.xml"/><Relationship Id="rId37" Type="http://schemas.openxmlformats.org/officeDocument/2006/relationships/fontTable" Target="fontTable.xml"/><Relationship Id="rId38" Type="http://schemas.openxmlformats.org/officeDocument/2006/relationships/settings" Target="settings.xml"/><Relationship Id="rId39" Type="http://schemas.openxmlformats.org/officeDocument/2006/relationships/theme" Target="theme/theme1.xml"/><Relationship Id="rId40" Type="http://schemas.openxmlformats.org/officeDocument/2006/relationships/customXml" Target="../customXml/item1.xml"/><Relationship Id="rId41" Type="http://schemas.openxmlformats.org/officeDocument/2006/relationships/customXml" Target="../customXml/item2.xml"/>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Props1.xml><?xml version="1.0" encoding="utf-8"?>
<ds:datastoreItem xmlns:ds="http://schemas.openxmlformats.org/officeDocument/2006/customXml" ds:itemID="{436E6E8B-B53F-4D39-9E82-489BBBDA21D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402</TotalTime>
  <Application>LibreOffice/7.5.6.2$Linux_X86_64 LibreOffice_project/50$Build-2</Application>
  <AppVersion>15.0000</AppVersion>
  <Pages>325</Pages>
  <Words>66242</Words>
  <Characters>409792</Characters>
  <CharactersWithSpaces>458818</CharactersWithSpaces>
  <Paragraphs>23489</Paragraphs>
  <Company>Microsoft</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2025-04-23T12:59:00Z</dcterms:created>
  <dc:creator>krivchikova_ia</dc:creator>
  <dc:description/>
  <dc:language>ru-RU</dc:language>
  <cp:lastModifiedBy/>
  <cp:lastPrinted>2025-04-28T07:53:00Z</cp:lastPrinted>
  <dcterms:modified xsi:type="dcterms:W3CDTF">2025-06-17T15:27:24Z</dcterms:modified>
  <cp:revision>43</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57ABB35E3BED4578B47E61CED0019220</vt:lpwstr>
  </property>
  <property fmtid="{D5CDD505-2E9C-101B-9397-08002B2CF9AE}" pid="3" name="KSOProductBuildVer">
    <vt:lpwstr>1049-11.2.0.11537</vt:lpwstr>
  </property>
</Properties>
</file>