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endnotes.xml" ContentType="application/vnd.openxmlformats-officedocument.wordprocessingml.end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622"/>
        <w:pBdr/>
        <w:spacing/>
        <w: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2"/>
        <w:pBdr/>
        <w:spacing/>
        <w:ind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/>
      <w:bookmarkStart w:id="0" w:name="P322"/>
      <w:r/>
      <w:bookmarkEnd w:id="0"/>
      <w:r>
        <w:rPr>
          <w:rFonts w:ascii="Times New Roman" w:hAnsi="Times New Roman" w:cs="Times New Roman"/>
          <w:sz w:val="24"/>
          <w:szCs w:val="24"/>
        </w:rPr>
        <w:t xml:space="preserve">Анкета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2"/>
        <w:pBdr/>
        <w:spacing/>
        <w:ind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участника публичных консультаций, проводимых посредством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2"/>
        <w:pBdr/>
        <w:spacing/>
        <w:ind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сбора замечаний и предложений организаций и граждан в рамках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2"/>
        <w:pBdr/>
        <w:spacing/>
        <w:ind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анализа проекта нормативного правового акта на предмет его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2"/>
        <w:pBdr/>
        <w:spacing/>
        <w:ind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влияния на конкуренцию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2"/>
        <w:pBdr/>
        <w:spacing/>
        <w: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2"/>
        <w:pBdr/>
        <w:spacing/>
        <w:ind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Общие сведения об участнике публичных консультаций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2"/>
        <w:pBdr/>
        <w:spacing/>
        <w: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0" w:type="auto"/>
        <w:tblInd w:w="-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4669"/>
        <w:gridCol w:w="4365"/>
      </w:tblGrid>
      <w:tr>
        <w:trPr/>
        <w:tc>
          <w:tcPr>
            <w:tcBorders/>
            <w:tcW w:w="4669" w:type="dxa"/>
            <w:vAlign w:val="top"/>
            <w:textDirection w:val="lrTb"/>
            <w:noWrap w:val="false"/>
          </w:tcPr>
          <w:p>
            <w:pPr>
              <w:pStyle w:val="622"/>
              <w:pBdr/>
              <w:spacing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хозяйствующего субъекта (организации)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/>
            <w:tcW w:w="4365" w:type="dxa"/>
            <w:vAlign w:val="top"/>
            <w:textDirection w:val="lrTb"/>
            <w:noWrap w:val="false"/>
          </w:tcPr>
          <w:p>
            <w:pPr>
              <w:pStyle w:val="622"/>
              <w:pBdr/>
              <w:spacing/>
              <w:ind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Borders/>
            <w:tcW w:w="4669" w:type="dxa"/>
            <w:vAlign w:val="top"/>
            <w:textDirection w:val="lrTb"/>
            <w:noWrap w:val="false"/>
          </w:tcPr>
          <w:p>
            <w:pPr>
              <w:pStyle w:val="622"/>
              <w:pBdr/>
              <w:spacing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Сфера деятельности хозяйствующего субъекта (организации)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/>
            <w:tcW w:w="4365" w:type="dxa"/>
            <w:vAlign w:val="top"/>
            <w:textDirection w:val="lrTb"/>
            <w:noWrap w:val="false"/>
          </w:tcPr>
          <w:p>
            <w:pPr>
              <w:pStyle w:val="622"/>
              <w:pBdr/>
              <w:spacing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tcBorders/>
            <w:tcW w:w="4669" w:type="dxa"/>
            <w:vAlign w:val="top"/>
            <w:textDirection w:val="lrTb"/>
            <w:noWrap w:val="false"/>
          </w:tcPr>
          <w:p>
            <w:pPr>
              <w:pStyle w:val="622"/>
              <w:pBdr/>
              <w:spacing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 хозяйствующего субъекта (организации)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/>
            <w:tcW w:w="4365" w:type="dxa"/>
            <w:vAlign w:val="top"/>
            <w:textDirection w:val="lrTb"/>
            <w:noWrap w:val="false"/>
          </w:tcPr>
          <w:p>
            <w:pPr>
              <w:pStyle w:val="622"/>
              <w:pBdr/>
              <w:spacing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tcBorders/>
            <w:tcW w:w="4669" w:type="dxa"/>
            <w:vAlign w:val="top"/>
            <w:textDirection w:val="lrTb"/>
            <w:noWrap w:val="false"/>
          </w:tcPr>
          <w:p>
            <w:pPr>
              <w:pStyle w:val="622"/>
              <w:pBdr/>
              <w:spacing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ФИО участника публичных консультаций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/>
            <w:tcW w:w="4365" w:type="dxa"/>
            <w:vAlign w:val="top"/>
            <w:textDirection w:val="lrTb"/>
            <w:noWrap w:val="false"/>
          </w:tcPr>
          <w:p>
            <w:pPr>
              <w:pStyle w:val="622"/>
              <w:pBdr/>
              <w:spacing/>
              <w:ind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Borders/>
            <w:tcW w:w="4669" w:type="dxa"/>
            <w:vAlign w:val="top"/>
            <w:textDirection w:val="lrTb"/>
            <w:noWrap w:val="false"/>
          </w:tcPr>
          <w:p>
            <w:pPr>
              <w:pStyle w:val="622"/>
              <w:pBdr/>
              <w:spacing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Контактный телефон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/>
            <w:tcW w:w="4365" w:type="dxa"/>
            <w:vAlign w:val="top"/>
            <w:textDirection w:val="lrTb"/>
            <w:noWrap w:val="false"/>
          </w:tcPr>
          <w:p>
            <w:pPr>
              <w:pStyle w:val="622"/>
              <w:pBdr/>
              <w:spacing/>
              <w:ind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Borders/>
            <w:tcW w:w="4669" w:type="dxa"/>
            <w:vAlign w:val="top"/>
            <w:textDirection w:val="lrTb"/>
            <w:noWrap w:val="false"/>
          </w:tcPr>
          <w:p>
            <w:pPr>
              <w:pStyle w:val="622"/>
              <w:pBdr/>
              <w:spacing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/>
            <w:tcW w:w="4365" w:type="dxa"/>
            <w:vAlign w:val="top"/>
            <w:textDirection w:val="lrTb"/>
            <w:noWrap w:val="false"/>
          </w:tcPr>
          <w:p>
            <w:pPr>
              <w:pStyle w:val="622"/>
              <w:pBdr/>
              <w:spacing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622"/>
        <w:pBdr/>
        <w:spacing/>
        <w: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2"/>
        <w:pBdr/>
        <w:spacing/>
        <w:ind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Общие сведения о проекте нормативного правового акта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2"/>
        <w:pBdr/>
        <w:spacing/>
        <w: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0" w:type="auto"/>
        <w:tblInd w:w="-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none" w:color="auto" w:sz="0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9071"/>
      </w:tblGrid>
      <w:tr>
        <w:trPr/>
        <w:tc>
          <w:tcPr>
            <w:tcBorders/>
            <w:tcW w:w="9071" w:type="dxa"/>
            <w:vAlign w:val="bottom"/>
            <w:textDirection w:val="lrTb"/>
            <w:noWrap w:val="false"/>
          </w:tcPr>
          <w:p>
            <w:pPr>
              <w:pStyle w:val="616"/>
              <w:pBdr/>
              <w:spacing/>
              <w:ind w:firstLine="540"/>
              <w:jc w:val="center"/>
              <w:rPr>
                <w:rFonts w:ascii="Times New Roman" w:hAnsi="Times New Roman" w:cs="Times New Roman"/>
                <w:b w:val="0"/>
                <w:bCs/>
                <w:szCs w:val="28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/>
                <w:szCs w:val="28"/>
                <w:u w:val="single"/>
              </w:rPr>
              <w:t xml:space="preserve">Об  </w:t>
            </w:r>
            <w:r>
              <w:rPr>
                <w:rFonts w:ascii="Times New Roman" w:hAnsi="Times New Roman" w:cs="Times New Roman"/>
                <w:b w:val="0"/>
                <w:bCs/>
                <w:szCs w:val="28"/>
                <w:u w:val="single"/>
                <w:lang w:val="ru-RU"/>
              </w:rPr>
              <w:t xml:space="preserve">утверждени</w:t>
            </w:r>
            <w:r>
              <w:rPr>
                <w:rFonts w:ascii="Times New Roman" w:hAnsi="Times New Roman" w:cs="Times New Roman"/>
                <w:b w:val="0"/>
                <w:bCs/>
                <w:szCs w:val="28"/>
                <w:u w:val="single"/>
                <w:lang w:val="ru-RU"/>
              </w:rPr>
              <w:t xml:space="preserve">и Административного регламента</w:t>
            </w:r>
            <w:r>
              <w:rPr>
                <w:rFonts w:ascii="Times New Roman" w:hAnsi="Times New Roman" w:cs="Times New Roman"/>
                <w:b w:val="0"/>
                <w:bCs/>
                <w:szCs w:val="28"/>
                <w:u w:val="single"/>
                <w:lang w:val="ru-RU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b w:val="0"/>
                <w:bCs/>
                <w:sz w:val="26"/>
                <w:szCs w:val="26"/>
                <w:u w:val="single"/>
                <w:lang w:eastAsia="ru-RU"/>
              </w:rPr>
              <w:t xml:space="preserve">«Выдача акта освидетельствования проведения основных работ по строительству (реконструкции) объекта индивидуального жилищного строительства, осуществляемого</w:t>
            </w:r>
            <w:r>
              <w:rPr>
                <w:rFonts w:ascii="Times New Roman" w:hAnsi="Times New Roman" w:eastAsia="Times New Roman" w:cs="Times New Roman"/>
                <w:b w:val="0"/>
                <w:bCs/>
                <w:sz w:val="26"/>
                <w:szCs w:val="26"/>
                <w:u w:val="single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/>
                <w:sz w:val="26"/>
                <w:szCs w:val="26"/>
                <w:u w:val="single"/>
                <w:lang w:eastAsia="ru-RU"/>
              </w:rPr>
              <w:t xml:space="preserve">с привлечением средств материнского (семейного) капитала</w:t>
            </w:r>
            <w:r>
              <w:rPr>
                <w:rFonts w:ascii="Times New Roman" w:hAnsi="Times New Roman" w:eastAsia="Times New Roman" w:cs="Times New Roman"/>
                <w:b w:val="0"/>
                <w:bCs/>
                <w:sz w:val="26"/>
                <w:szCs w:val="26"/>
                <w:u w:val="single"/>
                <w:lang w:val="en-US" w:eastAsia="ru-RU"/>
              </w:rPr>
              <w:t xml:space="preserve"> на территории Валуйского </w:t>
            </w:r>
            <w:r>
              <w:rPr>
                <w:rFonts w:ascii="Times New Roman" w:hAnsi="Times New Roman" w:eastAsia="Times New Roman" w:cs="Times New Roman"/>
                <w:b w:val="0"/>
                <w:bCs/>
                <w:sz w:val="26"/>
                <w:szCs w:val="26"/>
                <w:u w:val="single"/>
                <w:lang w:val="ru-RU"/>
              </w:rPr>
              <w:t xml:space="preserve">муниципального</w:t>
            </w:r>
            <w:r>
              <w:rPr>
                <w:rFonts w:ascii="Times New Roman" w:hAnsi="Times New Roman" w:eastAsia="Times New Roman" w:cs="Times New Roman"/>
                <w:b w:val="0"/>
                <w:bCs/>
                <w:sz w:val="26"/>
                <w:szCs w:val="26"/>
                <w:u w:val="single"/>
                <w:lang w:val="en-US" w:eastAsia="ru-RU"/>
              </w:rPr>
              <w:t xml:space="preserve"> округа</w:t>
            </w:r>
            <w:r>
              <w:rPr>
                <w:rFonts w:ascii="Times New Roman" w:hAnsi="Times New Roman" w:eastAsia="Times New Roman" w:cs="Times New Roman"/>
                <w:b w:val="0"/>
                <w:bCs/>
                <w:sz w:val="26"/>
                <w:szCs w:val="26"/>
                <w:u w:val="single"/>
                <w:lang w:eastAsia="ru-RU"/>
              </w:rPr>
              <w:t xml:space="preserve">»</w:t>
            </w:r>
            <w:r>
              <w:rPr>
                <w:rFonts w:ascii="Times New Roman" w:hAnsi="Times New Roman" w:cs="Times New Roman"/>
                <w:sz w:val="27"/>
                <w:szCs w:val="27"/>
                <w:u w:val="single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/>
                <w:szCs w:val="28"/>
                <w:u w:val="singl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bCs/>
                <w:szCs w:val="28"/>
                <w:u w:val="single"/>
                <w:lang w:val="ru-RU"/>
              </w:rPr>
            </w:r>
          </w:p>
          <w:p>
            <w:pPr>
              <w:pStyle w:val="616"/>
              <w:pBdr/>
              <w:spacing/>
              <w:ind w:firstLine="0"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проекта нормативного правового акта администрации Валуйского 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tcBorders/>
            <w:tcW w:w="9071" w:type="dxa"/>
            <w:vAlign w:val="bottom"/>
            <w:textDirection w:val="lrTb"/>
            <w:noWrap w:val="false"/>
          </w:tcPr>
          <w:p>
            <w:pPr>
              <w:pStyle w:val="622"/>
              <w:pBdr/>
              <w:spacing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Валуйского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</w:t>
            </w:r>
            <w:r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округа?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tcBorders/>
            <w:tcW w:w="9071" w:type="dxa"/>
            <w:vAlign w:val="top"/>
            <w:textDirection w:val="lrTb"/>
            <w:noWrap w:val="false"/>
          </w:tcPr>
          <w:p>
            <w:pPr>
              <w:pStyle w:val="622"/>
              <w:pBdr/>
              <w:spacing/>
              <w:ind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Проект постановления не окажет влияния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конкуренцию на рынках товаров, работ, услуг Валуйского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</w:t>
            </w:r>
            <w:r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Borders/>
            <w:tcW w:w="9071" w:type="dxa"/>
            <w:vAlign w:val="bottom"/>
            <w:textDirection w:val="lrTb"/>
            <w:noWrap w:val="false"/>
          </w:tcPr>
          <w:p>
            <w:pPr>
              <w:pStyle w:val="622"/>
              <w:pBdr/>
              <w:spacing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Валуйского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</w:t>
            </w:r>
            <w:r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округа?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tcBorders/>
            <w:tcW w:w="9071" w:type="dxa"/>
            <w:vAlign w:val="top"/>
            <w:textDirection w:val="lrTb"/>
            <w:noWrap w:val="false"/>
          </w:tcPr>
          <w:p>
            <w:pPr>
              <w:pStyle w:val="622"/>
              <w:pBdr/>
              <w:spacing/>
              <w:ind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постановления отсутствуют положения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которые могут оказать негативное влияние на конкуренцию на рынках товаров, работ, услуг Валуйского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</w:t>
            </w:r>
            <w:r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Borders/>
            <w:tcW w:w="9071" w:type="dxa"/>
            <w:vAlign w:val="bottom"/>
            <w:textDirection w:val="lrTb"/>
            <w:noWrap w:val="false"/>
          </w:tcPr>
          <w:p>
            <w:pPr>
              <w:pStyle w:val="622"/>
              <w:pBdr/>
              <w:spacing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Какие положения проекта норматив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ного правового акта могут привести к недопущению, ограничению или устранению конкуренции на рынках товаров, работ, услуг города Валуйского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</w:t>
            </w:r>
            <w:r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округа? Укажите номер подпункта, пункта, части, статьи проекта нормативного правового акта и их содержание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tcBorders/>
            <w:tcW w:w="9071" w:type="dxa"/>
            <w:vAlign w:val="top"/>
            <w:textDirection w:val="lrTb"/>
            <w:noWrap w:val="false"/>
          </w:tcPr>
          <w:p>
            <w:pPr>
              <w:pStyle w:val="622"/>
              <w:pBdr/>
              <w:spacing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акие положения отсутствуют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tcBorders/>
            <w:tcW w:w="9071" w:type="dxa"/>
            <w:vAlign w:val="bottom"/>
            <w:textDirection w:val="lrTb"/>
            <w:noWrap w:val="false"/>
          </w:tcPr>
          <w:p>
            <w:pPr>
              <w:pStyle w:val="622"/>
              <w:pBdr/>
              <w:spacing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tcBorders/>
            <w:tcW w:w="9071" w:type="dxa"/>
            <w:vAlign w:val="top"/>
            <w:textDirection w:val="lrTb"/>
            <w:noWrap w:val="false"/>
          </w:tcPr>
          <w:p>
            <w:pPr>
              <w:pStyle w:val="622"/>
              <w:pBdr/>
              <w:spacing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акие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рынки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отсутствуют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tcBorders/>
            <w:tcW w:w="9071" w:type="dxa"/>
            <w:vAlign w:val="bottom"/>
            <w:textDirection w:val="lrTb"/>
            <w:noWrap w:val="false"/>
          </w:tcPr>
          <w:p>
            <w:pPr>
              <w:pStyle w:val="622"/>
              <w:pBdr/>
              <w:spacing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Какие положения антимонопольного законодательства могут быть нарушены?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tcBorders/>
            <w:tcW w:w="9071" w:type="dxa"/>
            <w:vAlign w:val="top"/>
            <w:textDirection w:val="lrTb"/>
            <w:noWrap w:val="false"/>
          </w:tcPr>
          <w:p>
            <w:pPr>
              <w:pStyle w:val="622"/>
              <w:pBdr/>
              <w:spacing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акие положения отсутствуют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tcBorders/>
            <w:tcW w:w="9071" w:type="dxa"/>
            <w:vAlign w:val="bottom"/>
            <w:textDirection w:val="lrTb"/>
            <w:noWrap w:val="false"/>
          </w:tcPr>
          <w:p>
            <w:pPr>
              <w:pStyle w:val="622"/>
              <w:pBdr/>
              <w:spacing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Какие возможны негативные последствия для конкуренции в случае принятия нормативного правового акта в данной редакции?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tcBorders/>
            <w:tcW w:w="9071" w:type="dxa"/>
            <w:vAlign w:val="top"/>
            <w:textDirection w:val="lrTb"/>
            <w:noWrap w:val="false"/>
          </w:tcPr>
          <w:p>
            <w:pPr>
              <w:pStyle w:val="622"/>
              <w:pBdr/>
              <w:spacing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акие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последствия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отсутствуют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tcBorders/>
            <w:tcW w:w="9071" w:type="dxa"/>
            <w:vAlign w:val="bottom"/>
            <w:textDirection w:val="lrTb"/>
            <w:noWrap w:val="false"/>
          </w:tcPr>
          <w:p>
            <w:pPr>
              <w:pStyle w:val="622"/>
              <w:pBdr/>
              <w:spacing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Ваши замечания и предложения по проекту нормативного правового акта в целях учета требований антимонопольного законодательства: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tcBorders/>
            <w:tcW w:w="9071" w:type="dxa"/>
            <w:vAlign w:val="top"/>
            <w:textDirection w:val="lrTb"/>
            <w:noWrap w:val="false"/>
          </w:tcPr>
          <w:p>
            <w:pPr>
              <w:pStyle w:val="622"/>
              <w:pBdr/>
              <w:spacing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tcBorders/>
            <w:tcW w:w="9071" w:type="dxa"/>
            <w:vAlign w:val="top"/>
            <w:textDirection w:val="lrTb"/>
            <w:noWrap w:val="false"/>
          </w:tcPr>
          <w:p>
            <w:pPr>
              <w:pStyle w:val="622"/>
              <w:pBdr/>
              <w:spacing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Замечания и предложения принимаются по адресу: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г. Валуйки, ул. М.Горького,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22"/>
              <w:pBdr/>
              <w:spacing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также на адрес электронной почты: Arh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itektura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@va.belregion.ru.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22"/>
              <w:pBdr/>
              <w:spacing/>
              <w: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Сроки приема замечаний и предложений: с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11.02.2025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 по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24.02.2025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622"/>
        <w:pBdr/>
        <w:spacing/>
        <w: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h="16838" w:orient="portrait" w:w="11906"/>
      <w:pgMar w:top="709" w:right="850" w:bottom="1134" w:left="1701" w:header="708" w:footer="708" w:gutter="0"/>
      <w:cols w:num="1" w:sep="0" w:space="1701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6"/>
    <w:next w:val="616"/>
    <w:link w:val="14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paragraph" w:styleId="15">
    <w:name w:val="Heading 2"/>
    <w:basedOn w:val="616"/>
    <w:next w:val="616"/>
    <w:link w:val="16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pPr>
      <w:pBdr/>
      <w:spacing/>
      <w:ind/>
    </w:pPr>
    <w:rPr>
      <w:rFonts w:ascii="Arial" w:hAnsi="Arial" w:eastAsia="Arial" w:cs="Arial"/>
      <w:sz w:val="34"/>
    </w:rPr>
  </w:style>
  <w:style w:type="paragraph" w:styleId="17">
    <w:name w:val="Heading 3"/>
    <w:basedOn w:val="616"/>
    <w:next w:val="616"/>
    <w:link w:val="18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paragraph" w:styleId="19">
    <w:name w:val="Heading 4"/>
    <w:basedOn w:val="616"/>
    <w:next w:val="616"/>
    <w:link w:val="20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6"/>
    <w:next w:val="616"/>
    <w:link w:val="22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6"/>
    <w:next w:val="616"/>
    <w:link w:val="24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6"/>
    <w:next w:val="616"/>
    <w:link w:val="26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6"/>
    <w:next w:val="616"/>
    <w:link w:val="28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6"/>
    <w:next w:val="616"/>
    <w:link w:val="30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6"/>
    <w:uiPriority w:val="34"/>
    <w:qFormat/>
    <w:pPr>
      <w:pBdr/>
      <w:spacing/>
      <w:ind w:left="720"/>
      <w:contextualSpacing w:val="true"/>
    </w:pPr>
  </w:style>
  <w:style w:type="paragraph" w:styleId="33">
    <w:name w:val="No Spacing"/>
    <w:uiPriority w:val="1"/>
    <w:qFormat/>
    <w:pPr>
      <w:pBdr/>
      <w:spacing w:after="0" w:before="0" w:line="240" w:lineRule="auto"/>
      <w:ind/>
    </w:pPr>
  </w:style>
  <w:style w:type="paragraph" w:styleId="34">
    <w:name w:val="Title"/>
    <w:basedOn w:val="616"/>
    <w:next w:val="616"/>
    <w:link w:val="35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35">
    <w:name w:val="Title Char"/>
    <w:basedOn w:val="11"/>
    <w:link w:val="34"/>
    <w:uiPriority w:val="10"/>
    <w:pPr>
      <w:pBdr/>
      <w:spacing/>
      <w:ind/>
    </w:pPr>
    <w:rPr>
      <w:sz w:val="48"/>
      <w:szCs w:val="48"/>
    </w:rPr>
  </w:style>
  <w:style w:type="paragraph" w:styleId="36">
    <w:name w:val="Subtitle"/>
    <w:basedOn w:val="616"/>
    <w:next w:val="616"/>
    <w:link w:val="37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37">
    <w:name w:val="Subtitle Char"/>
    <w:basedOn w:val="11"/>
    <w:link w:val="36"/>
    <w:uiPriority w:val="11"/>
    <w:pPr>
      <w:pBdr/>
      <w:spacing/>
      <w:ind/>
    </w:pPr>
    <w:rPr>
      <w:sz w:val="24"/>
      <w:szCs w:val="24"/>
    </w:rPr>
  </w:style>
  <w:style w:type="paragraph" w:styleId="38">
    <w:name w:val="Quote"/>
    <w:basedOn w:val="616"/>
    <w:next w:val="616"/>
    <w:link w:val="39"/>
    <w:uiPriority w:val="29"/>
    <w:qFormat/>
    <w:pPr>
      <w:pBdr/>
      <w:spacing/>
      <w:ind w:right="720" w:left="720"/>
    </w:pPr>
    <w:rPr>
      <w:i/>
    </w:rPr>
  </w:style>
  <w:style w:type="character" w:styleId="39">
    <w:name w:val="Quote Char"/>
    <w:link w:val="38"/>
    <w:uiPriority w:val="29"/>
    <w:pPr>
      <w:pBdr/>
      <w:spacing/>
      <w:ind/>
    </w:pPr>
    <w:rPr>
      <w:i/>
    </w:rPr>
  </w:style>
  <w:style w:type="paragraph" w:styleId="40">
    <w:name w:val="Intense Quote"/>
    <w:basedOn w:val="616"/>
    <w:next w:val="616"/>
    <w:link w:val="41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41">
    <w:name w:val="Intense Quote Char"/>
    <w:link w:val="40"/>
    <w:uiPriority w:val="30"/>
    <w:pPr>
      <w:pBdr/>
      <w:spacing/>
      <w:ind/>
    </w:pPr>
    <w:rPr>
      <w:i/>
    </w:rPr>
  </w:style>
  <w:style w:type="paragraph" w:styleId="42">
    <w:name w:val="Header"/>
    <w:basedOn w:val="616"/>
    <w:link w:val="43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43">
    <w:name w:val="Header Char"/>
    <w:basedOn w:val="11"/>
    <w:link w:val="42"/>
    <w:uiPriority w:val="99"/>
    <w:pPr>
      <w:pBdr/>
      <w:spacing/>
      <w:ind/>
    </w:pPr>
  </w:style>
  <w:style w:type="paragraph" w:styleId="44">
    <w:name w:val="Footer"/>
    <w:basedOn w:val="616"/>
    <w:link w:val="47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45">
    <w:name w:val="Footer Char"/>
    <w:basedOn w:val="11"/>
    <w:link w:val="44"/>
    <w:uiPriority w:val="99"/>
    <w:pPr>
      <w:pBdr/>
      <w:spacing/>
      <w:ind/>
    </w:pPr>
  </w:style>
  <w:style w:type="paragraph" w:styleId="46">
    <w:name w:val="Caption"/>
    <w:basedOn w:val="616"/>
    <w:next w:val="616"/>
    <w:uiPriority w:val="35"/>
    <w:semiHidden/>
    <w:unhideWhenUsed/>
    <w:qFormat/>
    <w:pPr>
      <w:pBdr/>
      <w:spacing w:line="276" w:lineRule="auto"/>
      <w:ind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  <w:pPr>
      <w:pBdr/>
      <w:spacing/>
      <w:ind/>
    </w:pPr>
  </w:style>
  <w:style w:type="table" w:styleId="48">
    <w:name w:val="Table Grid"/>
    <w:basedOn w:val="32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Table Grid Light"/>
    <w:basedOn w:val="3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Plain Table 1"/>
    <w:basedOn w:val="3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Plain Table 2"/>
    <w:basedOn w:val="3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Plain Table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Plain Table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Plain Table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1 Light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1 Light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1 Light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1 Light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1 Light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1 Light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1 Light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2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2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2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2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Grid Table 2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Grid Table 2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Grid Table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Grid Table 3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Grid Table 3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Grid Table 3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Grid Table 3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Grid Table 3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Grid Table 3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Grid Table 4"/>
    <w:basedOn w:val="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Grid Table 4 - Accent 1"/>
    <w:basedOn w:val="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Grid Table 4 - Accent 2"/>
    <w:basedOn w:val="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Grid Table 4 - Accent 3"/>
    <w:basedOn w:val="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Grid Table 4 - Accent 4"/>
    <w:basedOn w:val="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Grid Table 4 - Accent 5"/>
    <w:basedOn w:val="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Grid Table 4 - Accent 6"/>
    <w:basedOn w:val="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Grid Table 5 Dark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Grid Table 5 Dark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Grid Table 5 Dark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Grid Table 5 Dark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Grid Table 5 Dark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Grid Table 5 Dark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Grid Table 5 Dark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Grid Table 6 Colorful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Grid Table 6 Colorful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Grid Table 6 Colorful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Grid Table 6 Colorful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Grid Table 6 Colorful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Grid Table 6 Colorful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Grid Table 6 Colorful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Grid Table 7 Colorful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Grid Table 7 Colorful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Grid Table 7 Colorful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Grid Table 7 Colorful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Grid Table 7 Colorful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Grid Table 7 Colorful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Grid Table 7 Colorful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1 Light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1 Light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1 Light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1 Light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1 Light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1 Light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1 Light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2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2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2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2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st Table 2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st Table 2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st Table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st Table 3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st Table 3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st Table 3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st Table 3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List Table 3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List Table 3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List Table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List Table 4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List Table 4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List Table 4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List Table 4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List Table 4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List Table 4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List Table 5 Dark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List Table 5 Dark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List Table 5 Dark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List Table 5 Dark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List Table 5 Dark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7">
    <w:name w:val="List Table 5 Dark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8">
    <w:name w:val="List Table 5 Dark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9">
    <w:name w:val="List Table 6 Colorful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0">
    <w:name w:val="List Table 6 Colorful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1">
    <w:name w:val="List Table 6 Colorful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2">
    <w:name w:val="List Table 6 Colorful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3">
    <w:name w:val="List Table 6 Colorful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4">
    <w:name w:val="List Table 6 Colorful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5">
    <w:name w:val="List Table 6 Colorful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6">
    <w:name w:val="List Table 7 Colorful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7">
    <w:name w:val="List Table 7 Colorful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8">
    <w:name w:val="List Table 7 Colorful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9">
    <w:name w:val="List Table 7 Colorful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0">
    <w:name w:val="List Table 7 Colorful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1">
    <w:name w:val="List Table 7 Colorful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2">
    <w:name w:val="List Table 7 Colorful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3">
    <w:name w:val="Lined - Accent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4">
    <w:name w:val="Lined - Accent 1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5">
    <w:name w:val="Lined - Accent 2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6">
    <w:name w:val="Lined - Accent 3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7">
    <w:name w:val="Lined - Accent 4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8">
    <w:name w:val="Lined - Accent 5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9">
    <w:name w:val="Lined - Accent 6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0">
    <w:name w:val="Bordered &amp; Lined - Accent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1">
    <w:name w:val="Bordered &amp; Lined - Accent 1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2">
    <w:name w:val="Bordered &amp; Lined - Accent 2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3">
    <w:name w:val="Bordered &amp; Lined - Accent 3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4">
    <w:name w:val="Bordered &amp; Lined - Accent 4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5">
    <w:name w:val="Bordered &amp; Lined - Accent 5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6">
    <w:name w:val="Bordered &amp; Lined - Accent 6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7">
    <w:name w:val="Bordered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8">
    <w:name w:val="Bordered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9">
    <w:name w:val="Bordered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0">
    <w:name w:val="Bordered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1">
    <w:name w:val="Bordered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2">
    <w:name w:val="Bordered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3">
    <w:name w:val="Bordered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174">
    <w:name w:val="Hyperlink"/>
    <w:uiPriority w:val="99"/>
    <w:unhideWhenUsed/>
    <w:pPr>
      <w:pBdr/>
      <w:spacing/>
      <w:ind/>
    </w:pPr>
    <w:rPr>
      <w:color w:val="0000ff" w:themeColor="hyperlink"/>
      <w:u w:val="single"/>
    </w:rPr>
  </w:style>
  <w:style w:type="paragraph" w:styleId="175">
    <w:name w:val="footnote text"/>
    <w:basedOn w:val="616"/>
    <w:link w:val="176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176">
    <w:name w:val="Footnote Text Char"/>
    <w:link w:val="175"/>
    <w:uiPriority w:val="99"/>
    <w:pPr>
      <w:pBdr/>
      <w:spacing/>
      <w:ind/>
    </w:pPr>
    <w:rPr>
      <w:sz w:val="18"/>
    </w:rPr>
  </w:style>
  <w:style w:type="character" w:styleId="177">
    <w:name w:val="footnote reference"/>
    <w:basedOn w:val="11"/>
    <w:uiPriority w:val="99"/>
    <w:unhideWhenUsed/>
    <w:pPr>
      <w:pBdr/>
      <w:spacing/>
      <w:ind/>
    </w:pPr>
    <w:rPr>
      <w:vertAlign w:val="superscript"/>
    </w:rPr>
  </w:style>
  <w:style w:type="paragraph" w:styleId="178">
    <w:name w:val="endnote text"/>
    <w:basedOn w:val="616"/>
    <w:link w:val="179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179">
    <w:name w:val="Endnote Text Char"/>
    <w:link w:val="178"/>
    <w:uiPriority w:val="99"/>
    <w:pPr>
      <w:pBdr/>
      <w:spacing/>
      <w:ind/>
    </w:pPr>
    <w:rPr>
      <w:sz w:val="20"/>
    </w:rPr>
  </w:style>
  <w:style w:type="character" w:styleId="180">
    <w:name w:val="endnote reference"/>
    <w:basedOn w:val="11"/>
    <w:uiPriority w:val="99"/>
    <w:semiHidden/>
    <w:unhideWhenUsed/>
    <w:pPr>
      <w:pBdr/>
      <w:spacing/>
      <w:ind/>
    </w:pPr>
    <w:rPr>
      <w:vertAlign w:val="superscript"/>
    </w:rPr>
  </w:style>
  <w:style w:type="paragraph" w:styleId="181">
    <w:name w:val="toc 1"/>
    <w:basedOn w:val="616"/>
    <w:next w:val="616"/>
    <w:uiPriority w:val="39"/>
    <w:unhideWhenUsed/>
    <w:pPr>
      <w:pBdr/>
      <w:spacing w:after="57"/>
      <w:ind w:right="0" w:firstLine="0" w:left="0"/>
    </w:pPr>
  </w:style>
  <w:style w:type="paragraph" w:styleId="182">
    <w:name w:val="toc 2"/>
    <w:basedOn w:val="616"/>
    <w:next w:val="616"/>
    <w:uiPriority w:val="39"/>
    <w:unhideWhenUsed/>
    <w:pPr>
      <w:pBdr/>
      <w:spacing w:after="57"/>
      <w:ind w:right="0" w:firstLine="0" w:left="283"/>
    </w:pPr>
  </w:style>
  <w:style w:type="paragraph" w:styleId="183">
    <w:name w:val="toc 3"/>
    <w:basedOn w:val="616"/>
    <w:next w:val="616"/>
    <w:uiPriority w:val="39"/>
    <w:unhideWhenUsed/>
    <w:pPr>
      <w:pBdr/>
      <w:spacing w:after="57"/>
      <w:ind w:right="0" w:firstLine="0" w:left="567"/>
    </w:pPr>
  </w:style>
  <w:style w:type="paragraph" w:styleId="184">
    <w:name w:val="toc 4"/>
    <w:basedOn w:val="616"/>
    <w:next w:val="616"/>
    <w:uiPriority w:val="39"/>
    <w:unhideWhenUsed/>
    <w:pPr>
      <w:pBdr/>
      <w:spacing w:after="57"/>
      <w:ind w:right="0" w:firstLine="0" w:left="850"/>
    </w:pPr>
  </w:style>
  <w:style w:type="paragraph" w:styleId="185">
    <w:name w:val="toc 5"/>
    <w:basedOn w:val="616"/>
    <w:next w:val="616"/>
    <w:uiPriority w:val="39"/>
    <w:unhideWhenUsed/>
    <w:pPr>
      <w:pBdr/>
      <w:spacing w:after="57"/>
      <w:ind w:right="0" w:firstLine="0" w:left="1134"/>
    </w:pPr>
  </w:style>
  <w:style w:type="paragraph" w:styleId="186">
    <w:name w:val="toc 6"/>
    <w:basedOn w:val="616"/>
    <w:next w:val="616"/>
    <w:uiPriority w:val="39"/>
    <w:unhideWhenUsed/>
    <w:pPr>
      <w:pBdr/>
      <w:spacing w:after="57"/>
      <w:ind w:right="0" w:firstLine="0" w:left="1417"/>
    </w:pPr>
  </w:style>
  <w:style w:type="paragraph" w:styleId="187">
    <w:name w:val="toc 7"/>
    <w:basedOn w:val="616"/>
    <w:next w:val="616"/>
    <w:uiPriority w:val="39"/>
    <w:unhideWhenUsed/>
    <w:pPr>
      <w:pBdr/>
      <w:spacing w:after="57"/>
      <w:ind w:right="0" w:firstLine="0" w:left="1701"/>
    </w:pPr>
  </w:style>
  <w:style w:type="paragraph" w:styleId="188">
    <w:name w:val="toc 8"/>
    <w:basedOn w:val="616"/>
    <w:next w:val="616"/>
    <w:uiPriority w:val="39"/>
    <w:unhideWhenUsed/>
    <w:pPr>
      <w:pBdr/>
      <w:spacing w:after="57"/>
      <w:ind w:right="0" w:firstLine="0" w:left="1984"/>
    </w:pPr>
  </w:style>
  <w:style w:type="paragraph" w:styleId="189">
    <w:name w:val="toc 9"/>
    <w:basedOn w:val="616"/>
    <w:next w:val="616"/>
    <w:uiPriority w:val="39"/>
    <w:unhideWhenUsed/>
    <w:pPr>
      <w:pBdr/>
      <w:spacing w:after="57"/>
      <w:ind w:right="0" w:firstLine="0" w:left="2268"/>
    </w:pPr>
  </w:style>
  <w:style w:type="paragraph" w:styleId="190">
    <w:name w:val="TOC Heading"/>
    <w:uiPriority w:val="39"/>
    <w:unhideWhenUsed/>
    <w:pPr>
      <w:pBdr/>
      <w:spacing/>
      <w:ind/>
    </w:pPr>
  </w:style>
  <w:style w:type="paragraph" w:styleId="191">
    <w:name w:val="table of figures"/>
    <w:basedOn w:val="616"/>
    <w:next w:val="616"/>
    <w:uiPriority w:val="99"/>
    <w:unhideWhenUsed/>
    <w:pPr>
      <w:pBdr/>
      <w:spacing w:after="0" w:afterAutospacing="0"/>
      <w:ind/>
    </w:pPr>
  </w:style>
  <w:style w:type="paragraph" w:styleId="616" w:default="1">
    <w:name w:val="Normal"/>
    <w:next w:val="616"/>
    <w:link w:val="616"/>
    <w:pPr>
      <w:pBdr/>
      <w:spacing/>
      <w:ind/>
    </w:pPr>
    <w:rPr>
      <w:sz w:val="24"/>
      <w:szCs w:val="24"/>
      <w:lang w:val="ru-RU" w:eastAsia="ru-RU" w:bidi="ar-SA"/>
    </w:rPr>
  </w:style>
  <w:style w:type="character" w:styleId="617">
    <w:name w:val="Основной шрифт абзаца"/>
    <w:next w:val="617"/>
    <w:link w:val="616"/>
    <w:semiHidden/>
    <w:pPr>
      <w:pBdr/>
      <w:spacing/>
      <w:ind/>
    </w:pPr>
  </w:style>
  <w:style w:type="table" w:styleId="618">
    <w:name w:val="Обычная таблица"/>
    <w:next w:val="618"/>
    <w:link w:val="616"/>
    <w:semiHidden/>
    <w:pPr>
      <w:pBdr/>
      <w:spacing/>
      <w:ind/>
    </w:pPr>
    <w:tblPr>
      <w:tblW w:w="0" w:type="auto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619">
    <w:name w:val="Схема документа"/>
    <w:basedOn w:val="616"/>
    <w:next w:val="619"/>
    <w:link w:val="616"/>
    <w:semiHidden/>
    <w:pPr>
      <w:pBdr/>
      <w:shd w:val="clear" w:color="auto" w:fill="000080"/>
      <w:spacing/>
      <w:ind/>
    </w:pPr>
    <w:rPr>
      <w:rFonts w:ascii="Tahoma" w:hAnsi="Tahoma" w:cs="Tahoma"/>
      <w:sz w:val="20"/>
      <w:szCs w:val="20"/>
    </w:rPr>
  </w:style>
  <w:style w:type="character" w:styleId="620">
    <w:name w:val="Основной текст (5)_"/>
    <w:next w:val="620"/>
    <w:link w:val="621"/>
    <w:pPr>
      <w:pBdr/>
      <w:spacing/>
      <w:ind/>
    </w:pPr>
    <w:rPr>
      <w:rFonts w:ascii="Times New Roman" w:hAnsi="Times New Roman" w:eastAsia="Times New Roman" w:cs="Times New Roman"/>
      <w:b/>
      <w:color w:val="000000"/>
      <w:sz w:val="26"/>
      <w:szCs w:val="26"/>
      <w:lang w:val="en-US" w:eastAsia="zh-CN" w:bidi="ar"/>
    </w:rPr>
  </w:style>
  <w:style w:type="paragraph" w:styleId="621">
    <w:name w:val="Основной текст (5)"/>
    <w:next w:val="621"/>
    <w:link w:val="620"/>
    <w:pPr>
      <w:keepNext w:val="false"/>
      <w:keepLines w:val="false"/>
      <w:widowControl w:val="false"/>
      <w:suppressLineNumbers w:val="false"/>
      <w:pBdr/>
      <w:shd w:val="clear" w:color="auto" w:fill="ffffff"/>
      <w:spacing w:after="780" w:afterAutospacing="0" w:before="0" w:beforeAutospacing="0" w:line="260" w:lineRule="exact"/>
      <w:ind w:right="0" w:left="0"/>
      <w:jc w:val="center"/>
    </w:pPr>
    <w:rPr>
      <w:rFonts w:ascii="Times New Roman" w:hAnsi="Times New Roman" w:eastAsia="Times New Roman" w:cs="Times New Roman"/>
      <w:b/>
      <w:color w:val="000000"/>
      <w:sz w:val="26"/>
      <w:szCs w:val="26"/>
      <w:lang w:val="en-US" w:eastAsia="zh-CN" w:bidi="ar"/>
    </w:rPr>
  </w:style>
  <w:style w:type="paragraph" w:styleId="622">
    <w:name w:val="ConsPlusNormal"/>
    <w:next w:val="622"/>
    <w:link w:val="616"/>
    <w:pPr>
      <w:widowControl w:val="false"/>
      <w:pBdr/>
      <w:spacing/>
      <w:ind/>
    </w:pPr>
    <w:rPr>
      <w:sz w:val="24"/>
      <w:lang w:val="ru-RU" w:eastAsia="ru-RU" w:bidi="ar-SA"/>
    </w:rPr>
  </w:style>
  <w:style w:type="character" w:styleId="1055" w:default="1">
    <w:name w:val="Default Paragraph Font"/>
    <w:uiPriority w:val="1"/>
    <w:semiHidden/>
    <w:unhideWhenUsed/>
    <w:pPr>
      <w:pBdr/>
      <w:spacing/>
      <w:ind/>
    </w:pPr>
  </w:style>
  <w:style w:type="numbering" w:styleId="1056" w:default="1">
    <w:name w:val="No List"/>
    <w:uiPriority w:val="99"/>
    <w:semiHidden/>
    <w:unhideWhenUsed/>
    <w:pPr>
      <w:pBdr/>
      <w:spacing/>
      <w:ind/>
    </w:pPr>
  </w:style>
  <w:style w:type="table" w:styleId="1057" w:default="1">
    <w:name w:val="Normal Table"/>
    <w:uiPriority w:val="99"/>
    <w:semiHidden/>
    <w:unhideWhenUsed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ONLYOFFICE/8.0.1.31</Application>
  <Company>MoBIL </Company>
  <DocSecurity>0</DocSecurity>
  <ScaleCrop>false</ScaleCrop>
  <Template>Nor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</dc:creator>
  <cp:revision>4</cp:revision>
  <dcterms:created xsi:type="dcterms:W3CDTF">2019-12-16T07:10:00Z</dcterms:created>
  <dcterms:modified xsi:type="dcterms:W3CDTF">2025-02-11T09:52:18Z</dcterms:modified>
</cp:coreProperties>
</file>