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6"/>
        <w:jc w:val="both"/>
      </w:pPr>
      <w:r/>
      <w:r/>
    </w:p>
    <w:p>
      <w:pPr>
        <w:pStyle w:val="836"/>
        <w:jc w:val="center"/>
        <w:outlineLvl w:val="0"/>
      </w:pPr>
      <w:r/>
      <w:bookmarkStart w:id="0" w:name="P322"/>
      <w:r/>
      <w:bookmarkEnd w:id="0"/>
      <w:r>
        <w:t xml:space="preserve">Анкета</w:t>
      </w:r>
      <w:r/>
    </w:p>
    <w:p>
      <w:pPr>
        <w:pStyle w:val="836"/>
        <w:jc w:val="center"/>
      </w:pPr>
      <w:r>
        <w:t xml:space="preserve">участника публичных консультаций, проводимых посредством</w:t>
      </w:r>
      <w:r/>
    </w:p>
    <w:p>
      <w:pPr>
        <w:pStyle w:val="836"/>
        <w:jc w:val="center"/>
      </w:pPr>
      <w:r>
        <w:t xml:space="preserve">сбора замечаний и предложений организаций и граждан в рамках</w:t>
      </w:r>
      <w:r/>
    </w:p>
    <w:p>
      <w:pPr>
        <w:pStyle w:val="836"/>
        <w:jc w:val="center"/>
      </w:pPr>
      <w:r>
        <w:t xml:space="preserve">анализа проекта нормативного правового акта на предмет его</w:t>
      </w:r>
      <w:r/>
    </w:p>
    <w:p>
      <w:pPr>
        <w:pStyle w:val="836"/>
        <w:jc w:val="center"/>
      </w:pPr>
      <w:r>
        <w:t xml:space="preserve">влияния на конкуренцию</w:t>
      </w:r>
      <w:r/>
    </w:p>
    <w:p>
      <w:pPr>
        <w:pStyle w:val="836"/>
        <w:jc w:val="both"/>
      </w:pPr>
      <w:r/>
      <w:r/>
    </w:p>
    <w:p>
      <w:pPr>
        <w:pStyle w:val="836"/>
        <w:jc w:val="center"/>
        <w:outlineLvl w:val="0"/>
      </w:pPr>
      <w:r>
        <w:t xml:space="preserve">1. Общие сведения об участнике публичных консультаций</w:t>
      </w:r>
      <w:r/>
    </w:p>
    <w:p>
      <w:pPr>
        <w:pStyle w:val="836"/>
        <w:jc w:val="both"/>
      </w:pPr>
      <w:r/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669"/>
        <w:gridCol w:w="4365"/>
      </w:tblGrid>
      <w:tr>
        <w:trPr/>
        <w:tc>
          <w:tcPr>
            <w:tcW w:w="4669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4365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rPr/>
        <w:tc>
          <w:tcPr>
            <w:tcW w:w="4669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4365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rPr/>
        <w:tc>
          <w:tcPr>
            <w:tcW w:w="4669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4365" w:type="dxa"/>
            <w:textDirection w:val="lrTb"/>
            <w:noWrap w:val="false"/>
          </w:tcPr>
          <w:p>
            <w:pPr>
              <w:pStyle w:val="836"/>
              <w:rPr>
                <w:lang w:val="en-US"/>
              </w:rPr>
            </w:pPr>
            <w:r>
              <w:rPr>
                <w:lang w:val="en-US"/>
              </w:rPr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</w:tr>
      <w:tr>
        <w:trPr/>
        <w:tc>
          <w:tcPr>
            <w:tcW w:w="4669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4365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rPr/>
        <w:tc>
          <w:tcPr>
            <w:tcW w:w="4669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Контактный телефон</w:t>
            </w:r>
            <w:r/>
          </w:p>
        </w:tc>
        <w:tc>
          <w:tcPr>
            <w:tcW w:w="4365" w:type="dxa"/>
            <w:textDirection w:val="lrTb"/>
            <w:noWrap w:val="false"/>
          </w:tcPr>
          <w:p>
            <w:pPr>
              <w:pStyle w:val="836"/>
              <w:rPr>
                <w:lang w:val="en-US"/>
              </w:rPr>
            </w:pPr>
            <w:r>
              <w:rPr>
                <w:lang w:val="en-US"/>
              </w:rPr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</w:tr>
      <w:tr>
        <w:trPr/>
        <w:tc>
          <w:tcPr>
            <w:tcW w:w="4669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Адрес электронной почты</w:t>
            </w:r>
            <w:r/>
          </w:p>
        </w:tc>
        <w:tc>
          <w:tcPr>
            <w:tcW w:w="4365" w:type="dxa"/>
            <w:textDirection w:val="lrTb"/>
            <w:noWrap w:val="false"/>
          </w:tcPr>
          <w:p>
            <w:pPr>
              <w:pStyle w:val="836"/>
              <w:rPr>
                <w:lang w:val="en-US"/>
              </w:rPr>
            </w:pPr>
            <w:r>
              <w:rPr>
                <w:lang w:val="en-US"/>
              </w:rPr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</w:tr>
    </w:tbl>
    <w:p>
      <w:pPr>
        <w:pStyle w:val="836"/>
        <w:jc w:val="both"/>
      </w:pPr>
      <w:r/>
      <w:r/>
    </w:p>
    <w:p>
      <w:pPr>
        <w:pStyle w:val="836"/>
        <w:jc w:val="center"/>
        <w:outlineLvl w:val="0"/>
      </w:pPr>
      <w:r>
        <w:t xml:space="preserve">2. Общие сведения о проекте нормативного правового акта</w:t>
      </w:r>
      <w:r/>
    </w:p>
    <w:p>
      <w:pPr>
        <w:pStyle w:val="836"/>
        <w:jc w:val="both"/>
      </w:pPr>
      <w:r/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071"/>
      </w:tblGrid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9071" w:type="dxa"/>
            <w:vAlign w:val="bottom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Проект </w:t>
            </w:r>
            <w:r>
              <w:rPr>
                <w:szCs w:val="24"/>
              </w:rPr>
              <w:t xml:space="preserve">постановления администрации Валуйского городского округа «</w:t>
            </w:r>
            <w:r>
              <w:rPr>
                <w:szCs w:val="24"/>
              </w:rPr>
              <w:t xml:space="preserve">О внесении изменений в постановление администрации Валуйского городского округа от 16 марта 2020 года № 355</w:t>
            </w:r>
            <w:r>
              <w:rPr>
                <w:szCs w:val="24"/>
              </w:rPr>
              <w:t xml:space="preserve">»</w:t>
            </w:r>
            <w:bookmarkStart w:id="1" w:name="_GoBack"/>
            <w:r/>
            <w:bookmarkEnd w:id="1"/>
            <w:r/>
            <w:r/>
          </w:p>
          <w:p>
            <w:pPr>
              <w:pStyle w:val="836"/>
              <w:jc w:val="both"/>
            </w:pPr>
            <w:r>
              <w:t xml:space="preserve"> _</w:t>
            </w:r>
            <w:r>
              <w:t xml:space="preserve">____________________________________________________________________</w:t>
            </w:r>
            <w:r/>
          </w:p>
          <w:p>
            <w:pPr>
              <w:pStyle w:val="836"/>
            </w:pPr>
            <w:r>
              <w:t xml:space="preserve">(наименование проекта нормативного правового акта администрации Валуйского городского округа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9071" w:type="dxa"/>
            <w:vAlign w:val="bottom"/>
            <w:textDirection w:val="lrTb"/>
            <w:noWrap w:val="false"/>
          </w:tcPr>
          <w:p>
            <w:pPr>
              <w:pStyle w:val="836"/>
            </w:pPr>
            <w:r>
              <w:t xml:space="preserve">1. Могут ли положения проекта нормативного правового акта оказать влияние на конкуренцию на рынках товаров, работ, услуг Валуйского городского округа?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907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9071" w:type="dxa"/>
            <w:vAlign w:val="bottom"/>
            <w:textDirection w:val="lrTb"/>
            <w:noWrap w:val="false"/>
          </w:tcPr>
          <w:p>
            <w:pPr>
              <w:pStyle w:val="836"/>
            </w:pPr>
            <w: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Валуйского городского округа?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907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9071" w:type="dxa"/>
            <w:vAlign w:val="bottom"/>
            <w:textDirection w:val="lrTb"/>
            <w:noWrap w:val="false"/>
          </w:tcPr>
          <w:p>
            <w:pPr>
              <w:pStyle w:val="836"/>
            </w:pPr>
            <w:r>
              <w:t xml:space="preserve">3. Какие положения проекта норматив</w:t>
            </w:r>
            <w:r>
              <w:t xml:space="preserve">ного правового акта могут привести к недопущению, ограничению или устранению конкуренции на рынках товаров, работ, услуг города Валуйского городского округа? Укажите номер подпункта, пункта, части, статьи проекта нормативного правового акта и их содержание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907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9071" w:type="dxa"/>
            <w:vAlign w:val="bottom"/>
            <w:textDirection w:val="lrTb"/>
            <w:noWrap w:val="false"/>
          </w:tcPr>
          <w:p>
            <w:pPr>
              <w:pStyle w:val="836"/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907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9071" w:type="dxa"/>
            <w:vAlign w:val="bottom"/>
            <w:textDirection w:val="lrTb"/>
            <w:noWrap w:val="false"/>
          </w:tcPr>
          <w:p>
            <w:pPr>
              <w:pStyle w:val="836"/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907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9071" w:type="dxa"/>
            <w:vAlign w:val="bottom"/>
            <w:textDirection w:val="lrTb"/>
            <w:noWrap w:val="false"/>
          </w:tcPr>
          <w:p>
            <w:pPr>
              <w:pStyle w:val="836"/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907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9071" w:type="dxa"/>
            <w:vAlign w:val="bottom"/>
            <w:textDirection w:val="lrTb"/>
            <w:noWrap w:val="false"/>
          </w:tcPr>
          <w:p>
            <w:pPr>
              <w:pStyle w:val="836"/>
            </w:pPr>
            <w:r>
              <w:t xml:space="preserve">7. Ваши замечания и предложения по проекту нормативного правового акта в целях учета требований антимонопольного законодательства:</w:t>
            </w:r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9071" w:type="dxa"/>
            <w:textDirection w:val="lrTb"/>
            <w:noWrap w:val="false"/>
          </w:tcPr>
          <w:p>
            <w:pPr>
              <w:pStyle w:val="836"/>
            </w:pPr>
            <w:r/>
            <w:r/>
          </w:p>
        </w:tc>
      </w:tr>
      <w:tr>
        <w:trPr/>
        <w:tc>
          <w:tcPr>
            <w:tcBorders>
              <w:left w:val="single" w:color="auto" w:sz="4" w:space="0"/>
              <w:right w:val="single" w:color="auto" w:sz="4" w:space="0"/>
            </w:tcBorders>
            <w:tcW w:w="9071" w:type="dxa"/>
            <w:textDirection w:val="lrTb"/>
            <w:noWrap w:val="false"/>
          </w:tcPr>
          <w:p>
            <w:pPr>
              <w:pStyle w:val="836"/>
            </w:pPr>
            <w:r>
              <w:t xml:space="preserve">Замечания и предложения принимаются по адресу: </w:t>
            </w:r>
            <w:r>
              <w:t xml:space="preserve">309996, г</w:t>
            </w:r>
            <w:r>
              <w:t xml:space="preserve">. Валуйки, ул.</w:t>
            </w:r>
            <w:r>
              <w:t xml:space="preserve"> </w:t>
            </w:r>
            <w:r>
              <w:t xml:space="preserve">п</w:t>
            </w:r>
            <w:r>
              <w:t xml:space="preserve">л. Красная 1, кабинет №5</w:t>
            </w:r>
            <w:r>
              <w:t xml:space="preserve">3,</w:t>
            </w:r>
            <w:r>
              <w:t xml:space="preserve"> </w:t>
            </w:r>
            <w:r>
              <w:t xml:space="preserve">а также на адрес электронной почты:</w:t>
            </w:r>
            <w:r>
              <w:t xml:space="preserve"> </w:t>
            </w:r>
            <w:r>
              <w:t xml:space="preserve">val.msp@mail.ru</w:t>
            </w:r>
            <w:r/>
          </w:p>
          <w:p>
            <w:pPr>
              <w:pStyle w:val="836"/>
            </w:pPr>
            <w:r>
              <w:t xml:space="preserve">Сроки приема замечаний и предложений: </w:t>
            </w:r>
            <w:r>
              <w:rPr>
                <w:b/>
              </w:rPr>
              <w:t xml:space="preserve">с 15.11.2024 г. по 28.11.2024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года</w:t>
            </w:r>
            <w:r>
              <w:rPr>
                <w:b/>
              </w:rPr>
              <w:t xml:space="preserve"> (включительно). </w:t>
            </w:r>
            <w:r/>
          </w:p>
        </w:tc>
      </w:tr>
    </w:tbl>
    <w:p>
      <w:pPr>
        <w:pStyle w:val="836"/>
        <w:jc w:val="both"/>
      </w:pPr>
      <w:r/>
      <w:r/>
    </w:p>
    <w:p>
      <w:r/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paragraph" w:styleId="836" w:customStyle="1">
    <w:name w:val="ConsPlusNormal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ONLYOFFICE/7.4.1.36</Application>
  <Company>RePack by SPecialiST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Юрист1</dc:creator>
  <cp:revision>5</cp:revision>
  <dcterms:created xsi:type="dcterms:W3CDTF">2024-01-25T07:16:00Z</dcterms:created>
  <dcterms:modified xsi:type="dcterms:W3CDTF">2024-11-15T06:20:17Z</dcterms:modified>
</cp:coreProperties>
</file>