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right"/>
        <w:rPr>
          <w:b/>
        </w:rPr>
      </w:pPr>
      <w:r>
        <w:rPr>
          <w:lang w:eastAsia="ru-RU"/>
        </w:rPr>
        <mc:AlternateContent>
          <mc:Choice Requires="wps">
            <w:drawing>
              <wp:anchor distT="0" distB="0" distL="114300" distR="114300" simplePos="0" relativeHeight="251659264" behindDoc="0" locked="0" layoutInCell="1" allowOverlap="1">
                <wp:simplePos x="0" y="0"/>
                <wp:positionH relativeFrom="column">
                  <wp:posOffset>7633335</wp:posOffset>
                </wp:positionH>
                <wp:positionV relativeFrom="paragraph">
                  <wp:posOffset>-229235</wp:posOffset>
                </wp:positionV>
                <wp:extent cx="1943100" cy="1558290"/>
                <wp:effectExtent l="0" t="4445" r="3810" b="0"/>
                <wp:wrapNone/>
                <wp:docPr id="58" name="Text Box 259"/>
                <wp:cNvGraphicFramePr/>
                <a:graphic xmlns:a="http://schemas.openxmlformats.org/drawingml/2006/main">
                  <a:graphicData uri="http://schemas.microsoft.com/office/word/2010/wordprocessingShape">
                    <wps:wsp>
                      <wps:cNvSpPr txBox="1">
                        <a:spLocks noChangeArrowheads="1"/>
                      </wps:cNvSpPr>
                      <wps:spPr bwMode="auto">
                        <a:xfrm>
                          <a:off x="0" y="0"/>
                          <a:ext cx="1943100" cy="1558290"/>
                        </a:xfrm>
                        <a:prstGeom prst="rect">
                          <a:avLst/>
                        </a:prstGeom>
                        <a:solidFill>
                          <a:srgbClr val="FFFFFF"/>
                        </a:solidFill>
                        <a:ln>
                          <a:noFill/>
                        </a:ln>
                      </wps:spPr>
                      <wps:txbx>
                        <w:txbxContent>
                          <w:p>
                            <w:pPr>
                              <w:jc w:val="center"/>
                              <w:rPr>
                                <w:b/>
                              </w:rPr>
                            </w:pPr>
                            <w:r>
                              <w:rPr>
                                <w:b/>
                              </w:rPr>
                              <w:t xml:space="preserve">Утверждена </w:t>
                            </w:r>
                          </w:p>
                          <w:p>
                            <w:pPr>
                              <w:jc w:val="center"/>
                              <w:rPr>
                                <w:b/>
                              </w:rPr>
                            </w:pPr>
                            <w:r>
                              <w:rPr>
                                <w:b/>
                              </w:rPr>
                              <w:t xml:space="preserve">Постановлением </w:t>
                            </w:r>
                          </w:p>
                          <w:p>
                            <w:pPr>
                              <w:jc w:val="center"/>
                              <w:rPr>
                                <w:b/>
                              </w:rPr>
                            </w:pPr>
                            <w:r>
                              <w:rPr>
                                <w:b/>
                              </w:rPr>
                              <w:t>Администрации Валуйского городского округа</w:t>
                            </w:r>
                          </w:p>
                          <w:p>
                            <w:pPr>
                              <w:jc w:val="center"/>
                              <w:rPr>
                                <w:b/>
                                <w:u w:val="single"/>
                              </w:rPr>
                            </w:pPr>
                            <w:r>
                              <w:rPr>
                                <w:b/>
                                <w:u w:val="single"/>
                              </w:rPr>
                              <w:t>30.06.2021г</w:t>
                            </w:r>
                          </w:p>
                          <w:p>
                            <w:pPr>
                              <w:jc w:val="center"/>
                              <w:rPr>
                                <w:b/>
                                <w:u w:val="single"/>
                              </w:rPr>
                            </w:pPr>
                            <w:r>
                              <w:rPr>
                                <w:b/>
                                <w:u w:val="single"/>
                              </w:rPr>
                              <w:t>№ 973</w:t>
                            </w:r>
                          </w:p>
                        </w:txbxContent>
                      </wps:txbx>
                      <wps:bodyPr rot="0" vert="horz" wrap="square" lIns="91440" tIns="45720" rIns="91440" bIns="45720" anchor="t" anchorCtr="0" upright="1">
                        <a:noAutofit/>
                      </wps:bodyPr>
                    </wps:wsp>
                  </a:graphicData>
                </a:graphic>
              </wp:anchor>
            </w:drawing>
          </mc:Choice>
          <mc:Fallback>
            <w:pict>
              <v:shape id="Text Box 259" o:spid="_x0000_s1026" o:spt="202" type="#_x0000_t202" style="position:absolute;left:0pt;margin-left:601.05pt;margin-top:-18.05pt;height:122.7pt;width:153pt;z-index:251659264;mso-width-relative:page;mso-height-relative:page;" fillcolor="#FFFFFF" filled="t" stroked="f" coordsize="21600,21600" o:gfxdata="UEsDBAoAAAAAAIdO4kAAAAAAAAAAAAAAAAAEAAAAZHJzL1BLAwQUAAAACACHTuJAfuOMXNkAAAAN&#10;AQAADwAAAGRycy9kb3ducmV2LnhtbE2PzU7DMBCE70i8g7VIXFBrJ6VpG+JUAgnEtT8P4MTbJCJe&#10;R7HbtG/P9gS3Ge2n2Zlie3W9uOAYOk8akrkCgVR721Gj4Xj4nK1BhGjImt4TarhhgG35+FCY3PqJ&#10;dnjZx0ZwCIXcaGhjHHIpQ92iM2HuByS+nfzoTGQ7NtKOZuJw18tUqUw60xF/aM2AHy3WP/uz03D6&#10;nl6Wm6n6isfV7jV7N92q8jetn58S9QYi4jX+wXCvz9Wh5E6VP5MNomefqjRhVsNskbG4I0u1ZlVp&#10;SNVmAbIs5P8V5S9QSwMEFAAAAAgAh07iQNFHKTwdAgAAQQQAAA4AAABkcnMvZTJvRG9jLnhtbK1T&#10;wW7bMAy9D9g/CLovjrNka4w4RZcgw4CuG9DuA2RZjoXJokYpsbuvHyWnWZBdepgPhiiSj3yP1Op2&#10;6Aw7KvQabMnzyZQzZSXU2u5L/uNp9+6GMx+ErYUBq0r+rDy/Xb99s+pdoWbQgqkVMgKxvuhdydsQ&#10;XJFlXraqE34CTllyNoCdCGTiPqtR9ITemWw2nX7IesDaIUjlPd1uRyc/IeJrAKFptFRbkIdO2TCi&#10;ojIiECXfauf5OnXbNEqGb03jVWCm5MQ0pD8VoXMV/9l6JYo9CtdqeWpBvKaFK06d0JaKnqG2Igh2&#10;QP0PVKclgocmTCR02UgkKUIs8umVNo+tcCpxIam9O4vu/x+sfDh+R6brki9o7lZ0NPEnNQT2CQY2&#10;WyyjQL3zBcU9OooMAzlobRJZ7+5B/vTMwqYVdq/uEKFvlaipwTxmZhepI46PIFX/FWoqJA4BEtDQ&#10;YBfVIz0YodNwns/Dic3IWHI5f59PySXJly8WN7NlGl8mipd0hz58VtCxeCg50vQTvDje+xDbEcVL&#10;SKzmweh6p41JBu6rjUF2FLQpu/QlBldhxsZgCzFtRIw3iWekNpIMQzWcdKugfibGCOPm0bujQwv4&#10;m7Oetq7k/tdBoOLMfLGk2jKfz+OaJmO++DgjAy891aVHWElQJQ+cjcdNGFf74FDvW6o0zsnCHSnd&#10;6KRBHMnY1alv2qwkzekVxNW9tFPU35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44xc2QAA&#10;AA0BAAAPAAAAAAAAAAEAIAAAACIAAABkcnMvZG93bnJldi54bWxQSwECFAAUAAAACACHTuJA0Ucp&#10;PB0CAABBBAAADgAAAAAAAAABACAAAAAoAQAAZHJzL2Uyb0RvYy54bWxQSwUGAAAAAAYABgBZAQAA&#10;twUAAAAA&#10;">
                <v:fill on="t" focussize="0,0"/>
                <v:stroke on="f"/>
                <v:imagedata o:title=""/>
                <o:lock v:ext="edit" aspectratio="f"/>
                <v:textbox>
                  <w:txbxContent>
                    <w:p>
                      <w:pPr>
                        <w:jc w:val="center"/>
                        <w:rPr>
                          <w:b/>
                        </w:rPr>
                      </w:pPr>
                      <w:r>
                        <w:rPr>
                          <w:b/>
                        </w:rPr>
                        <w:t xml:space="preserve">Утверждена </w:t>
                      </w:r>
                    </w:p>
                    <w:p>
                      <w:pPr>
                        <w:jc w:val="center"/>
                        <w:rPr>
                          <w:b/>
                        </w:rPr>
                      </w:pPr>
                      <w:r>
                        <w:rPr>
                          <w:b/>
                        </w:rPr>
                        <w:t xml:space="preserve">Постановлением </w:t>
                      </w:r>
                    </w:p>
                    <w:p>
                      <w:pPr>
                        <w:jc w:val="center"/>
                        <w:rPr>
                          <w:b/>
                        </w:rPr>
                      </w:pPr>
                      <w:r>
                        <w:rPr>
                          <w:b/>
                        </w:rPr>
                        <w:t>Администрации Валуйского городского округа</w:t>
                      </w:r>
                    </w:p>
                    <w:p>
                      <w:pPr>
                        <w:jc w:val="center"/>
                        <w:rPr>
                          <w:b/>
                          <w:u w:val="single"/>
                        </w:rPr>
                      </w:pPr>
                      <w:r>
                        <w:rPr>
                          <w:b/>
                          <w:u w:val="single"/>
                        </w:rPr>
                        <w:t>30.06.2021г</w:t>
                      </w:r>
                    </w:p>
                    <w:p>
                      <w:pPr>
                        <w:jc w:val="center"/>
                        <w:rPr>
                          <w:b/>
                          <w:u w:val="single"/>
                        </w:rPr>
                      </w:pPr>
                      <w:r>
                        <w:rPr>
                          <w:b/>
                          <w:u w:val="single"/>
                        </w:rPr>
                        <w:t>№ 973</w:t>
                      </w:r>
                    </w:p>
                  </w:txbxContent>
                </v:textbox>
              </v:shape>
            </w:pict>
          </mc:Fallback>
        </mc:AlternateContent>
      </w:r>
      <w:r>
        <w:rPr>
          <w:b/>
        </w:rPr>
        <w:t>Утверждена У</w:t>
      </w:r>
    </w:p>
    <w:p/>
    <w:p/>
    <w:p/>
    <w:p/>
    <w:p/>
    <w:p/>
    <w:p/>
    <w:p/>
    <w:p/>
    <w:p/>
    <w:p/>
    <w:p/>
    <w:p/>
    <w:p>
      <w:pPr>
        <w:jc w:val="center"/>
        <w:rPr>
          <w:b/>
        </w:rPr>
      </w:pPr>
      <w:r>
        <w:rPr>
          <w:b/>
          <w:lang w:val="ru-RU"/>
        </w:rPr>
        <w:t>Схема</w:t>
      </w:r>
      <w:r>
        <w:rPr>
          <w:b/>
        </w:rPr>
        <w:t xml:space="preserve"> теплоснабжения</w:t>
      </w:r>
    </w:p>
    <w:p>
      <w:pPr>
        <w:jc w:val="center"/>
        <w:rPr>
          <w:b/>
        </w:rPr>
      </w:pPr>
      <w:r>
        <w:rPr>
          <w:b/>
        </w:rPr>
        <w:t>Валуйского городского округа</w:t>
      </w:r>
    </w:p>
    <w:p>
      <w:pPr>
        <w:jc w:val="center"/>
        <w:rPr>
          <w:b/>
        </w:rPr>
      </w:pPr>
    </w:p>
    <w:p>
      <w:pPr>
        <w:jc w:val="center"/>
        <w:rPr>
          <w:b/>
        </w:rPr>
      </w:pPr>
      <w:r>
        <w:rPr>
          <w:b/>
        </w:rPr>
        <w:t>(Актуализация на 2021 год)</w:t>
      </w:r>
    </w:p>
    <w:p>
      <w:pPr>
        <w:jc w:val="center"/>
        <w:rPr>
          <w:b/>
        </w:rPr>
      </w:pPr>
    </w:p>
    <w:p>
      <w:pPr>
        <w:jc w:val="center"/>
        <w:rPr>
          <w:b/>
        </w:rPr>
      </w:pPr>
    </w:p>
    <w:p>
      <w:pPr>
        <w:jc w:val="center"/>
        <w:rPr>
          <w:b/>
        </w:rPr>
      </w:pPr>
      <w:bookmarkStart w:id="362" w:name="_GoBack"/>
      <w:bookmarkEnd w:id="362"/>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r>
        <w:rPr>
          <w:b/>
        </w:rPr>
        <w:t>г.Валуйки , 2021 г</w:t>
      </w:r>
    </w:p>
    <w:p>
      <w:pPr>
        <w:jc w:val="center"/>
        <w:rPr>
          <w:b/>
        </w:rPr>
      </w:pPr>
    </w:p>
    <w:p>
      <w:pPr>
        <w:jc w:val="center"/>
        <w:rPr>
          <w:b/>
        </w:rPr>
      </w:pPr>
    </w:p>
    <w:p>
      <w:pPr>
        <w:jc w:val="center"/>
      </w:pPr>
    </w:p>
    <w:p>
      <w:pPr>
        <w:jc w:val="center"/>
      </w:pPr>
    </w:p>
    <w:p>
      <w:pPr>
        <w:jc w:val="center"/>
      </w:pPr>
    </w:p>
    <w:p>
      <w:pPr>
        <w:jc w:val="center"/>
      </w:pPr>
    </w:p>
    <w:p>
      <w:pPr>
        <w:jc w:val="center"/>
      </w:pPr>
      <w:r>
        <w:t>Содержание</w:t>
      </w:r>
    </w:p>
    <w:p>
      <w:r>
        <w:t>Введение</w:t>
      </w:r>
    </w:p>
    <w:p>
      <w:pPr>
        <w:shd w:val="clear" w:color="auto" w:fill="FFFFFF"/>
        <w:tabs>
          <w:tab w:val="left" w:pos="254"/>
        </w:tabs>
        <w:spacing w:before="206"/>
        <w:ind w:right="58"/>
        <w:jc w:val="both"/>
      </w:pPr>
      <w:r>
        <w:rPr>
          <w:spacing w:val="-2"/>
        </w:rPr>
        <w:t>1.</w:t>
      </w:r>
      <w:r>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w:t>
      </w:r>
    </w:p>
    <w:p>
      <w:pPr>
        <w:widowControl w:val="0"/>
        <w:shd w:val="clear" w:color="auto" w:fill="FFFFFF"/>
        <w:tabs>
          <w:tab w:val="left" w:pos="427"/>
        </w:tabs>
        <w:suppressAutoHyphens w:val="0"/>
        <w:autoSpaceDE w:val="0"/>
        <w:autoSpaceDN w:val="0"/>
        <w:adjustRightInd w:val="0"/>
        <w:spacing w:line="274" w:lineRule="exact"/>
        <w:ind w:right="62"/>
        <w:jc w:val="both"/>
        <w:rPr>
          <w:spacing w:val="-1"/>
        </w:rPr>
      </w:pPr>
      <w: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pPr>
        <w:widowControl w:val="0"/>
        <w:shd w:val="clear" w:color="auto" w:fill="FFFFFF"/>
        <w:tabs>
          <w:tab w:val="left" w:pos="427"/>
        </w:tabs>
        <w:suppressAutoHyphens w:val="0"/>
        <w:autoSpaceDE w:val="0"/>
        <w:autoSpaceDN w:val="0"/>
        <w:adjustRightInd w:val="0"/>
        <w:spacing w:line="274" w:lineRule="exact"/>
        <w:ind w:right="58"/>
        <w:jc w:val="both"/>
        <w:rPr>
          <w:spacing w:val="-1"/>
        </w:rPr>
      </w:pPr>
      <w: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pPr>
        <w:widowControl w:val="0"/>
        <w:shd w:val="clear" w:color="auto" w:fill="FFFFFF"/>
        <w:tabs>
          <w:tab w:val="left" w:pos="427"/>
        </w:tabs>
        <w:suppressAutoHyphens w:val="0"/>
        <w:autoSpaceDE w:val="0"/>
        <w:autoSpaceDN w:val="0"/>
        <w:adjustRightInd w:val="0"/>
        <w:spacing w:line="274" w:lineRule="exact"/>
        <w:jc w:val="both"/>
        <w:rPr>
          <w:spacing w:val="-1"/>
        </w:rPr>
      </w:pPr>
      <w:r>
        <w:t xml:space="preserve">1.3. Существующие и перспективные объемы потребления тепловой энергии (мощности) </w:t>
      </w:r>
      <w:r>
        <w:rPr>
          <w:spacing w:val="-1"/>
        </w:rPr>
        <w:t>и теплоносителя объектами, расположенными в производственных зонах, на каждом этапе</w:t>
      </w:r>
    </w:p>
    <w:p>
      <w:pPr>
        <w:widowControl w:val="0"/>
        <w:shd w:val="clear" w:color="auto" w:fill="FFFFFF"/>
        <w:tabs>
          <w:tab w:val="left" w:pos="427"/>
        </w:tabs>
        <w:suppressAutoHyphens w:val="0"/>
        <w:autoSpaceDE w:val="0"/>
        <w:autoSpaceDN w:val="0"/>
        <w:adjustRightInd w:val="0"/>
        <w:spacing w:line="274" w:lineRule="exact"/>
        <w:ind w:right="62"/>
        <w:jc w:val="both"/>
        <w:rPr>
          <w:spacing w:val="-1"/>
        </w:rPr>
      </w:pPr>
      <w: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pPr>
        <w:shd w:val="clear" w:color="auto" w:fill="FFFFFF"/>
        <w:tabs>
          <w:tab w:val="left" w:pos="403"/>
        </w:tabs>
        <w:spacing w:line="274" w:lineRule="exact"/>
        <w:ind w:right="62"/>
        <w:jc w:val="both"/>
      </w:pPr>
      <w:r>
        <w:rPr>
          <w:spacing w:val="-2"/>
        </w:rPr>
        <w:t>2.</w:t>
      </w:r>
      <w:r>
        <w:t xml:space="preserve"> Существующие и перспективные балансы располагаемой тепловой мощности источников тепловой энергии и тепловой нагрузки потребителей</w:t>
      </w:r>
    </w:p>
    <w:p>
      <w:pPr>
        <w:widowControl w:val="0"/>
        <w:shd w:val="clear" w:color="auto" w:fill="FFFFFF"/>
        <w:tabs>
          <w:tab w:val="left" w:pos="432"/>
        </w:tabs>
        <w:suppressAutoHyphens w:val="0"/>
        <w:autoSpaceDE w:val="0"/>
        <w:autoSpaceDN w:val="0"/>
        <w:adjustRightInd w:val="0"/>
        <w:spacing w:line="274" w:lineRule="exact"/>
        <w:ind w:right="62"/>
        <w:jc w:val="both"/>
        <w:rPr>
          <w:spacing w:val="-1"/>
        </w:rPr>
      </w:pPr>
      <w:r>
        <w:t>2.1. Описание существующих и перспективных зон действия систем теплоснабжения и источников тепловой энергии</w:t>
      </w:r>
    </w:p>
    <w:p>
      <w:pPr>
        <w:widowControl w:val="0"/>
        <w:shd w:val="clear" w:color="auto" w:fill="FFFFFF"/>
        <w:tabs>
          <w:tab w:val="left" w:pos="432"/>
        </w:tabs>
        <w:suppressAutoHyphens w:val="0"/>
        <w:autoSpaceDE w:val="0"/>
        <w:autoSpaceDN w:val="0"/>
        <w:adjustRightInd w:val="0"/>
        <w:spacing w:line="274" w:lineRule="exact"/>
        <w:ind w:right="62"/>
        <w:jc w:val="both"/>
        <w:rPr>
          <w:spacing w:val="-1"/>
        </w:rPr>
      </w:pPr>
      <w:r>
        <w:t>2.2. Описание существующих и перспективных зон действия индивидуальных источников тепловой энергии</w:t>
      </w:r>
    </w:p>
    <w:p>
      <w:pPr>
        <w:widowControl w:val="0"/>
        <w:shd w:val="clear" w:color="auto" w:fill="FFFFFF"/>
        <w:tabs>
          <w:tab w:val="left" w:pos="432"/>
        </w:tabs>
        <w:suppressAutoHyphens w:val="0"/>
        <w:autoSpaceDE w:val="0"/>
        <w:autoSpaceDN w:val="0"/>
        <w:adjustRightInd w:val="0"/>
        <w:spacing w:line="274" w:lineRule="exact"/>
        <w:ind w:right="58"/>
        <w:jc w:val="both"/>
        <w:rPr>
          <w:spacing w:val="-1"/>
        </w:rPr>
      </w:pPr>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pPr>
        <w:shd w:val="clear" w:color="auto" w:fill="FFFFFF"/>
        <w:spacing w:line="274" w:lineRule="exact"/>
        <w:ind w:right="62"/>
        <w:jc w:val="both"/>
      </w:pPr>
      <w: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p>
    <w:p>
      <w:pPr>
        <w:shd w:val="clear" w:color="auto" w:fill="FFFFFF"/>
        <w:tabs>
          <w:tab w:val="left" w:pos="427"/>
        </w:tabs>
        <w:spacing w:line="274" w:lineRule="exact"/>
        <w:ind w:right="62"/>
        <w:jc w:val="both"/>
      </w:pPr>
      <w:r>
        <w:rPr>
          <w:spacing w:val="-1"/>
        </w:rPr>
        <w:t>2.5.</w:t>
      </w:r>
      <w:r>
        <w:t xml:space="preserve"> </w:t>
      </w:r>
      <w:r>
        <w:rPr>
          <w:spacing w:val="-1"/>
        </w:rPr>
        <w:t xml:space="preserve">Радиус эффективного теплоснабжения определяемый в соответствии с методическими </w:t>
      </w:r>
      <w:r>
        <w:t>указаниями по разработке схем теплоснабжения</w:t>
      </w:r>
    </w:p>
    <w:p>
      <w:pPr>
        <w:shd w:val="clear" w:color="auto" w:fill="FFFFFF"/>
        <w:tabs>
          <w:tab w:val="left" w:pos="245"/>
        </w:tabs>
        <w:spacing w:line="274" w:lineRule="exact"/>
      </w:pPr>
      <w:r>
        <w:rPr>
          <w:spacing w:val="-2"/>
        </w:rPr>
        <w:t>3.</w:t>
      </w:r>
      <w:r>
        <w:t xml:space="preserve"> Существующие и перспективные балансы теплоносителя</w:t>
      </w:r>
    </w:p>
    <w:p>
      <w:pPr>
        <w:shd w:val="clear" w:color="auto" w:fill="FFFFFF"/>
        <w:tabs>
          <w:tab w:val="left" w:pos="912"/>
          <w:tab w:val="left" w:pos="3072"/>
          <w:tab w:val="left" w:pos="3749"/>
          <w:tab w:val="left" w:pos="5856"/>
          <w:tab w:val="left" w:pos="7258"/>
        </w:tabs>
        <w:spacing w:line="274" w:lineRule="exact"/>
      </w:pPr>
      <w:r>
        <w:rPr>
          <w:spacing w:val="-1"/>
        </w:rPr>
        <w:t xml:space="preserve">3.1. </w:t>
      </w:r>
      <w:r>
        <w:rPr>
          <w:spacing w:val="-3"/>
        </w:rPr>
        <w:t xml:space="preserve">Существующие </w:t>
      </w:r>
      <w:r>
        <w:t xml:space="preserve">и </w:t>
      </w:r>
      <w:r>
        <w:rPr>
          <w:spacing w:val="-2"/>
        </w:rPr>
        <w:t xml:space="preserve">перспективные балансы </w:t>
      </w:r>
      <w:r>
        <w:t>производительности водоподготовительных установок и максимального потребления теплоносителя теплопотребляющими установками потребителей</w:t>
      </w:r>
    </w:p>
    <w:p>
      <w:pPr>
        <w:shd w:val="clear" w:color="auto" w:fill="FFFFFF"/>
        <w:tabs>
          <w:tab w:val="left" w:pos="912"/>
          <w:tab w:val="left" w:pos="3072"/>
          <w:tab w:val="left" w:pos="3749"/>
          <w:tab w:val="left" w:pos="5856"/>
          <w:tab w:val="left" w:pos="7258"/>
        </w:tabs>
        <w:spacing w:line="274" w:lineRule="exact"/>
      </w:pPr>
      <w:r>
        <w:rPr>
          <w:spacing w:val="-1"/>
        </w:rPr>
        <w:t xml:space="preserve">3.2. </w:t>
      </w:r>
      <w:r>
        <w:rPr>
          <w:spacing w:val="-3"/>
        </w:rPr>
        <w:t xml:space="preserve">Существующие </w:t>
      </w:r>
      <w:r>
        <w:t xml:space="preserve">и </w:t>
      </w:r>
      <w:r>
        <w:rPr>
          <w:spacing w:val="-2"/>
        </w:rPr>
        <w:t xml:space="preserve">перспективные балансы производительности </w:t>
      </w:r>
      <w:r>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pPr>
        <w:shd w:val="clear" w:color="auto" w:fill="FFFFFF"/>
        <w:tabs>
          <w:tab w:val="left" w:pos="341"/>
        </w:tabs>
        <w:spacing w:line="274" w:lineRule="exact"/>
        <w:ind w:right="5"/>
        <w:jc w:val="both"/>
      </w:pPr>
      <w:r>
        <w:rPr>
          <w:spacing w:val="-2"/>
        </w:rPr>
        <w:t xml:space="preserve">4. </w:t>
      </w:r>
      <w:r>
        <w:t>Основные положения мастер-плана развития систем теплоснабжения поселения</w:t>
      </w:r>
    </w:p>
    <w:p>
      <w:pPr>
        <w:widowControl w:val="0"/>
        <w:shd w:val="clear" w:color="auto" w:fill="FFFFFF"/>
        <w:tabs>
          <w:tab w:val="left" w:pos="446"/>
        </w:tabs>
        <w:suppressAutoHyphens w:val="0"/>
        <w:autoSpaceDE w:val="0"/>
        <w:autoSpaceDN w:val="0"/>
        <w:adjustRightInd w:val="0"/>
        <w:spacing w:line="274" w:lineRule="exact"/>
        <w:ind w:right="5"/>
        <w:jc w:val="both"/>
        <w:rPr>
          <w:spacing w:val="-1"/>
        </w:rPr>
      </w:pPr>
      <w:r>
        <w:t>4.1. Описание сценариев развития теплоснабжения поселения</w:t>
      </w:r>
    </w:p>
    <w:p>
      <w:pPr>
        <w:widowControl w:val="0"/>
        <w:shd w:val="clear" w:color="auto" w:fill="FFFFFF"/>
        <w:tabs>
          <w:tab w:val="left" w:pos="446"/>
        </w:tabs>
        <w:suppressAutoHyphens w:val="0"/>
        <w:autoSpaceDE w:val="0"/>
        <w:autoSpaceDN w:val="0"/>
        <w:adjustRightInd w:val="0"/>
        <w:spacing w:line="274" w:lineRule="exact"/>
        <w:jc w:val="both"/>
        <w:rPr>
          <w:spacing w:val="-1"/>
        </w:rPr>
      </w:pPr>
      <w:r>
        <w:t>4.2. Обоснование выбора приоритетного сценария развития теплоснабжения поселения</w:t>
      </w:r>
    </w:p>
    <w:p>
      <w:pPr>
        <w:shd w:val="clear" w:color="auto" w:fill="FFFFFF"/>
        <w:tabs>
          <w:tab w:val="left" w:pos="341"/>
        </w:tabs>
        <w:spacing w:line="274" w:lineRule="exact"/>
        <w:ind w:right="10"/>
        <w:jc w:val="both"/>
      </w:pPr>
      <w:r>
        <w:rPr>
          <w:spacing w:val="-2"/>
        </w:rPr>
        <w:t>5.</w:t>
      </w:r>
      <w:r>
        <w:t xml:space="preserve"> Предложения по строительству, реконструкции и техническому перевооружению источников тепловой энергии</w:t>
      </w:r>
    </w:p>
    <w:p>
      <w:pPr>
        <w:widowControl w:val="0"/>
        <w:shd w:val="clear" w:color="auto" w:fill="FFFFFF"/>
        <w:tabs>
          <w:tab w:val="left" w:pos="437"/>
        </w:tabs>
        <w:suppressAutoHyphens w:val="0"/>
        <w:autoSpaceDE w:val="0"/>
        <w:autoSpaceDN w:val="0"/>
        <w:adjustRightInd w:val="0"/>
        <w:spacing w:line="274" w:lineRule="exact"/>
        <w:jc w:val="both"/>
        <w:rPr>
          <w:spacing w:val="-1"/>
        </w:rPr>
      </w:pPr>
      <w: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pPr>
        <w:widowControl w:val="0"/>
        <w:shd w:val="clear" w:color="auto" w:fill="FFFFFF"/>
        <w:tabs>
          <w:tab w:val="left" w:pos="437"/>
        </w:tabs>
        <w:suppressAutoHyphens w:val="0"/>
        <w:autoSpaceDE w:val="0"/>
        <w:autoSpaceDN w:val="0"/>
        <w:adjustRightInd w:val="0"/>
        <w:spacing w:line="274" w:lineRule="exact"/>
        <w:ind w:right="5"/>
        <w:jc w:val="both"/>
        <w:rPr>
          <w:spacing w:val="-1"/>
        </w:rPr>
      </w:pPr>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pPr>
        <w:widowControl w:val="0"/>
        <w:shd w:val="clear" w:color="auto" w:fill="FFFFFF"/>
        <w:tabs>
          <w:tab w:val="left" w:pos="437"/>
        </w:tabs>
        <w:suppressAutoHyphens w:val="0"/>
        <w:autoSpaceDE w:val="0"/>
        <w:autoSpaceDN w:val="0"/>
        <w:adjustRightInd w:val="0"/>
        <w:spacing w:line="274" w:lineRule="exact"/>
        <w:ind w:right="5"/>
        <w:jc w:val="both"/>
        <w:rPr>
          <w:spacing w:val="-1"/>
        </w:rPr>
      </w:pPr>
      <w: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pPr>
        <w:widowControl w:val="0"/>
        <w:shd w:val="clear" w:color="auto" w:fill="FFFFFF"/>
        <w:tabs>
          <w:tab w:val="left" w:pos="437"/>
        </w:tabs>
        <w:suppressAutoHyphens w:val="0"/>
        <w:autoSpaceDE w:val="0"/>
        <w:autoSpaceDN w:val="0"/>
        <w:adjustRightInd w:val="0"/>
        <w:spacing w:line="274" w:lineRule="exact"/>
        <w:ind w:right="5"/>
        <w:jc w:val="both"/>
        <w:rPr>
          <w:spacing w:val="-1"/>
        </w:rPr>
      </w:pPr>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pPr>
        <w:widowControl w:val="0"/>
        <w:shd w:val="clear" w:color="auto" w:fill="FFFFFF"/>
        <w:tabs>
          <w:tab w:val="left" w:pos="437"/>
        </w:tabs>
        <w:suppressAutoHyphens w:val="0"/>
        <w:autoSpaceDE w:val="0"/>
        <w:autoSpaceDN w:val="0"/>
        <w:adjustRightInd w:val="0"/>
        <w:spacing w:line="274" w:lineRule="exact"/>
        <w:jc w:val="both"/>
        <w:rPr>
          <w:spacing w:val="-1"/>
        </w:rPr>
      </w:pPr>
      <w: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pPr>
        <w:shd w:val="clear" w:color="auto" w:fill="FFFFFF"/>
        <w:tabs>
          <w:tab w:val="left" w:pos="624"/>
        </w:tabs>
        <w:spacing w:line="274" w:lineRule="exact"/>
        <w:jc w:val="both"/>
      </w:pPr>
      <w:r>
        <w:rPr>
          <w:spacing w:val="-1"/>
        </w:rPr>
        <w:t>5.6.</w:t>
      </w:r>
      <w: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pPr>
        <w:widowControl w:val="0"/>
        <w:shd w:val="clear" w:color="auto" w:fill="FFFFFF"/>
        <w:tabs>
          <w:tab w:val="left" w:pos="451"/>
        </w:tabs>
        <w:suppressAutoHyphens w:val="0"/>
        <w:autoSpaceDE w:val="0"/>
        <w:autoSpaceDN w:val="0"/>
        <w:adjustRightInd w:val="0"/>
        <w:spacing w:line="274" w:lineRule="exact"/>
        <w:jc w:val="both"/>
        <w:rPr>
          <w:spacing w:val="-1"/>
        </w:rPr>
      </w:pPr>
      <w: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pPr>
        <w:widowControl w:val="0"/>
        <w:shd w:val="clear" w:color="auto" w:fill="FFFFFF"/>
        <w:tabs>
          <w:tab w:val="left" w:pos="451"/>
        </w:tabs>
        <w:suppressAutoHyphens w:val="0"/>
        <w:autoSpaceDE w:val="0"/>
        <w:autoSpaceDN w:val="0"/>
        <w:adjustRightInd w:val="0"/>
        <w:spacing w:line="274" w:lineRule="exact"/>
        <w:ind w:right="5"/>
        <w:jc w:val="both"/>
        <w:rPr>
          <w:spacing w:val="-1"/>
        </w:rPr>
      </w:pPr>
      <w: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w:t>
      </w:r>
      <w:r>
        <w:rPr>
          <w:spacing w:val="-1"/>
        </w:rPr>
        <w:t>работающей на общую тепловую сеть, и оценку затрат при необходимости его изменения</w:t>
      </w:r>
    </w:p>
    <w:p>
      <w:pPr>
        <w:widowControl w:val="0"/>
        <w:shd w:val="clear" w:color="auto" w:fill="FFFFFF"/>
        <w:tabs>
          <w:tab w:val="left" w:pos="552"/>
        </w:tabs>
        <w:suppressAutoHyphens w:val="0"/>
        <w:autoSpaceDE w:val="0"/>
        <w:autoSpaceDN w:val="0"/>
        <w:adjustRightInd w:val="0"/>
        <w:spacing w:line="274" w:lineRule="exact"/>
        <w:jc w:val="both"/>
        <w:rPr>
          <w:spacing w:val="-1"/>
        </w:rPr>
      </w:pPr>
      <w: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pPr>
        <w:widowControl w:val="0"/>
        <w:shd w:val="clear" w:color="auto" w:fill="FFFFFF"/>
        <w:tabs>
          <w:tab w:val="left" w:pos="552"/>
        </w:tabs>
        <w:suppressAutoHyphens w:val="0"/>
        <w:autoSpaceDE w:val="0"/>
        <w:autoSpaceDN w:val="0"/>
        <w:adjustRightInd w:val="0"/>
        <w:spacing w:line="274" w:lineRule="exact"/>
        <w:jc w:val="both"/>
        <w:rPr>
          <w:spacing w:val="-1"/>
        </w:rPr>
      </w:pPr>
      <w: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pPr>
        <w:shd w:val="clear" w:color="auto" w:fill="FFFFFF"/>
        <w:tabs>
          <w:tab w:val="left" w:pos="245"/>
        </w:tabs>
        <w:spacing w:line="274" w:lineRule="exact"/>
      </w:pPr>
      <w:r>
        <w:rPr>
          <w:spacing w:val="-2"/>
        </w:rPr>
        <w:t>6.</w:t>
      </w:r>
      <w:r>
        <w:t xml:space="preserve"> Предложения по строительству и реконструкции тепловых сетей</w:t>
      </w:r>
    </w:p>
    <w:p>
      <w:pPr>
        <w:shd w:val="clear" w:color="auto" w:fill="FFFFFF"/>
        <w:spacing w:line="274" w:lineRule="exact"/>
        <w:jc w:val="both"/>
      </w:pPr>
      <w:r>
        <w:rPr>
          <w:spacing w:val="-1"/>
        </w:rPr>
        <w:t xml:space="preserve">6.1. Предложения по строительству, реконструкции и (или) модернизации тепловых сетей, </w:t>
      </w:r>
      <w:r>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pPr>
        <w:widowControl w:val="0"/>
        <w:numPr>
          <w:ilvl w:val="0"/>
          <w:numId w:val="1"/>
        </w:numPr>
        <w:shd w:val="clear" w:color="auto" w:fill="FFFFFF"/>
        <w:tabs>
          <w:tab w:val="left" w:pos="432"/>
        </w:tabs>
        <w:suppressAutoHyphens w:val="0"/>
        <w:autoSpaceDE w:val="0"/>
        <w:autoSpaceDN w:val="0"/>
        <w:adjustRightInd w:val="0"/>
        <w:spacing w:line="274" w:lineRule="exact"/>
        <w:ind w:right="5"/>
        <w:jc w:val="both"/>
        <w:rPr>
          <w:spacing w:val="-1"/>
        </w:rPr>
      </w:pPr>
      <w: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pPr>
        <w:widowControl w:val="0"/>
        <w:numPr>
          <w:ilvl w:val="0"/>
          <w:numId w:val="1"/>
        </w:numPr>
        <w:shd w:val="clear" w:color="auto" w:fill="FFFFFF"/>
        <w:tabs>
          <w:tab w:val="left" w:pos="432"/>
        </w:tabs>
        <w:suppressAutoHyphens w:val="0"/>
        <w:autoSpaceDE w:val="0"/>
        <w:autoSpaceDN w:val="0"/>
        <w:adjustRightInd w:val="0"/>
        <w:spacing w:line="274" w:lineRule="exact"/>
        <w:ind w:right="5"/>
        <w:jc w:val="both"/>
        <w:rPr>
          <w:spacing w:val="-1"/>
        </w:rPr>
      </w:pPr>
      <w: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pPr>
        <w:widowControl w:val="0"/>
        <w:shd w:val="clear" w:color="auto" w:fill="FFFFFF"/>
        <w:tabs>
          <w:tab w:val="left" w:pos="432"/>
        </w:tabs>
        <w:suppressAutoHyphens w:val="0"/>
        <w:autoSpaceDE w:val="0"/>
        <w:autoSpaceDN w:val="0"/>
        <w:adjustRightInd w:val="0"/>
        <w:spacing w:line="274" w:lineRule="exact"/>
        <w:ind w:right="5"/>
        <w:jc w:val="both"/>
        <w:rPr>
          <w:spacing w:val="-1"/>
        </w:rPr>
      </w:pPr>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пункте 5.5 настоящего документа</w:t>
      </w:r>
    </w:p>
    <w:p>
      <w:pPr>
        <w:widowControl w:val="0"/>
        <w:shd w:val="clear" w:color="auto" w:fill="FFFFFF"/>
        <w:tabs>
          <w:tab w:val="left" w:pos="432"/>
        </w:tabs>
        <w:suppressAutoHyphens w:val="0"/>
        <w:autoSpaceDE w:val="0"/>
        <w:autoSpaceDN w:val="0"/>
        <w:adjustRightInd w:val="0"/>
        <w:spacing w:line="274" w:lineRule="exact"/>
        <w:ind w:right="5"/>
        <w:jc w:val="both"/>
      </w:pPr>
      <w: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
        <w:rPr>
          <w:bCs/>
          <w:kern w:val="32"/>
        </w:rPr>
        <w:t xml:space="preserve">7. </w:t>
      </w:r>
      <w:r>
        <w:t>Предложения по переводу открытых систем теплоснабжения (горячего водоснабжения) в закрытые системы горячего водоснабжения</w:t>
      </w:r>
    </w:p>
    <w:p>
      <w:pPr>
        <w:shd w:val="clear" w:color="auto" w:fill="FFFFFF"/>
        <w:tabs>
          <w:tab w:val="left" w:pos="245"/>
        </w:tabs>
        <w:spacing w:line="274" w:lineRule="exact"/>
      </w:pPr>
      <w:r>
        <w:rPr>
          <w:spacing w:val="-2"/>
        </w:rPr>
        <w:t>8.</w:t>
      </w:r>
      <w:r>
        <w:t xml:space="preserve"> Перспективные топливные балансы</w:t>
      </w:r>
    </w:p>
    <w:p>
      <w:pPr>
        <w:widowControl w:val="0"/>
        <w:shd w:val="clear" w:color="auto" w:fill="FFFFFF"/>
        <w:tabs>
          <w:tab w:val="left" w:pos="461"/>
        </w:tabs>
        <w:suppressAutoHyphens w:val="0"/>
        <w:autoSpaceDE w:val="0"/>
        <w:autoSpaceDN w:val="0"/>
        <w:adjustRightInd w:val="0"/>
        <w:spacing w:line="274" w:lineRule="exact"/>
        <w:ind w:right="5"/>
        <w:jc w:val="both"/>
        <w:rPr>
          <w:spacing w:val="-1"/>
        </w:rPr>
      </w:pPr>
      <w:r>
        <w:t>8.1. Перспективные топливные балансы для каждого источника тепловой энергии по видам основного, резервного и аварийного топлива на каждом этапе</w:t>
      </w:r>
    </w:p>
    <w:p>
      <w:pPr>
        <w:widowControl w:val="0"/>
        <w:shd w:val="clear" w:color="auto" w:fill="FFFFFF"/>
        <w:tabs>
          <w:tab w:val="left" w:pos="461"/>
        </w:tabs>
        <w:suppressAutoHyphens w:val="0"/>
        <w:autoSpaceDE w:val="0"/>
        <w:autoSpaceDN w:val="0"/>
        <w:adjustRightInd w:val="0"/>
        <w:spacing w:line="274" w:lineRule="exact"/>
        <w:ind w:right="5"/>
        <w:jc w:val="both"/>
        <w:rPr>
          <w:spacing w:val="-1"/>
        </w:rPr>
      </w:pPr>
      <w:r>
        <w:t>8.2. Потребляемые источником тепловой энергии виды топлива, включая местные виды топлива, а также используемые возобновляемые источники энергии</w:t>
      </w:r>
    </w:p>
    <w:p>
      <w:pPr>
        <w:widowControl w:val="0"/>
        <w:shd w:val="clear" w:color="auto" w:fill="FFFFFF"/>
        <w:tabs>
          <w:tab w:val="left" w:pos="461"/>
        </w:tabs>
        <w:suppressAutoHyphens w:val="0"/>
        <w:autoSpaceDE w:val="0"/>
        <w:autoSpaceDN w:val="0"/>
        <w:adjustRightInd w:val="0"/>
        <w:spacing w:line="274" w:lineRule="exact"/>
        <w:jc w:val="both"/>
        <w:rPr>
          <w:spacing w:val="-1"/>
        </w:rPr>
      </w:pPr>
      <w:r>
        <w:t>8.3. Преобладающий в поселении вид топлива, определяемый по совокупности всех систем теплоснабжения, находящихся в соответствующем поселении</w:t>
      </w:r>
    </w:p>
    <w:p>
      <w:pPr>
        <w:shd w:val="clear" w:color="auto" w:fill="FFFFFF"/>
        <w:tabs>
          <w:tab w:val="left" w:pos="523"/>
        </w:tabs>
        <w:spacing w:line="274" w:lineRule="exact"/>
        <w:ind w:right="10"/>
        <w:jc w:val="both"/>
      </w:pPr>
      <w:r>
        <w:rPr>
          <w:spacing w:val="-1"/>
        </w:rPr>
        <w:t>8.4.</w:t>
      </w:r>
      <w:r>
        <w:t xml:space="preserve"> Приоритетное направление развития топливного баланса поселения</w:t>
      </w:r>
    </w:p>
    <w:p>
      <w:pPr>
        <w:shd w:val="clear" w:color="auto" w:fill="FFFFFF"/>
        <w:tabs>
          <w:tab w:val="left" w:pos="245"/>
        </w:tabs>
        <w:spacing w:line="274" w:lineRule="exact"/>
      </w:pPr>
      <w:r>
        <w:rPr>
          <w:spacing w:val="-2"/>
        </w:rPr>
        <w:t>9.</w:t>
      </w:r>
      <w:r>
        <w:t xml:space="preserve"> Инвестиции в строительство, реконструкцию и техническое перевооружение</w:t>
      </w:r>
    </w:p>
    <w:p>
      <w:pPr>
        <w:widowControl w:val="0"/>
        <w:shd w:val="clear" w:color="auto" w:fill="FFFFFF"/>
        <w:tabs>
          <w:tab w:val="left" w:pos="422"/>
        </w:tabs>
        <w:suppressAutoHyphens w:val="0"/>
        <w:autoSpaceDE w:val="0"/>
        <w:autoSpaceDN w:val="0"/>
        <w:adjustRightInd w:val="0"/>
        <w:spacing w:line="274" w:lineRule="exact"/>
        <w:jc w:val="both"/>
        <w:rPr>
          <w:spacing w:val="-1"/>
        </w:rPr>
      </w:pPr>
      <w:r>
        <w:rPr>
          <w:spacing w:val="-1"/>
        </w:rPr>
        <w:t xml:space="preserve">9.1. Предложение по величине необходимых инвестиций в строительство, реконструкцию, </w:t>
      </w:r>
      <w:r>
        <w:t>техническое перевооружение и (или) модернизацию источников тепловой энергии на каждом этапе</w:t>
      </w:r>
    </w:p>
    <w:p>
      <w:pPr>
        <w:widowControl w:val="0"/>
        <w:shd w:val="clear" w:color="auto" w:fill="FFFFFF"/>
        <w:tabs>
          <w:tab w:val="left" w:pos="422"/>
        </w:tabs>
        <w:suppressAutoHyphens w:val="0"/>
        <w:autoSpaceDE w:val="0"/>
        <w:autoSpaceDN w:val="0"/>
        <w:adjustRightInd w:val="0"/>
        <w:spacing w:line="274" w:lineRule="exact"/>
        <w:ind w:right="5"/>
        <w:jc w:val="both"/>
        <w:rPr>
          <w:spacing w:val="-1"/>
        </w:rPr>
      </w:pPr>
      <w:r>
        <w:t>9.2. 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p>
    <w:p>
      <w:pPr>
        <w:widowControl w:val="0"/>
        <w:shd w:val="clear" w:color="auto" w:fill="FFFFFF"/>
        <w:tabs>
          <w:tab w:val="left" w:pos="422"/>
        </w:tabs>
        <w:suppressAutoHyphens w:val="0"/>
        <w:autoSpaceDE w:val="0"/>
        <w:autoSpaceDN w:val="0"/>
        <w:adjustRightInd w:val="0"/>
        <w:spacing w:line="274" w:lineRule="exact"/>
        <w:ind w:right="5"/>
        <w:jc w:val="both"/>
        <w:rPr>
          <w:spacing w:val="-1"/>
        </w:rPr>
      </w:pPr>
      <w:r>
        <w:rPr>
          <w:spacing w:val="-1"/>
        </w:rPr>
        <w:t xml:space="preserve">9.3. Предложения по величине инвестиций в строительство, реконструкцию и техническое </w:t>
      </w:r>
      <w:r>
        <w:t>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pPr>
        <w:widowControl w:val="0"/>
        <w:shd w:val="clear" w:color="auto" w:fill="FFFFFF"/>
        <w:tabs>
          <w:tab w:val="left" w:pos="422"/>
        </w:tabs>
        <w:suppressAutoHyphens w:val="0"/>
        <w:autoSpaceDE w:val="0"/>
        <w:autoSpaceDN w:val="0"/>
        <w:adjustRightInd w:val="0"/>
        <w:spacing w:line="274" w:lineRule="exact"/>
        <w:ind w:right="5"/>
        <w:jc w:val="both"/>
        <w:rPr>
          <w:spacing w:val="-1"/>
        </w:rPr>
      </w:pPr>
      <w: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pPr>
        <w:widowControl w:val="0"/>
        <w:shd w:val="clear" w:color="auto" w:fill="FFFFFF"/>
        <w:tabs>
          <w:tab w:val="left" w:pos="422"/>
        </w:tabs>
        <w:suppressAutoHyphens w:val="0"/>
        <w:autoSpaceDE w:val="0"/>
        <w:autoSpaceDN w:val="0"/>
        <w:adjustRightInd w:val="0"/>
        <w:spacing w:line="274" w:lineRule="exact"/>
        <w:rPr>
          <w:spacing w:val="-1"/>
        </w:rPr>
      </w:pPr>
      <w:r>
        <w:t>9.5. Оценка эффективности инвестиций по отдельным предложениям</w:t>
      </w:r>
    </w:p>
    <w:p>
      <w:pPr>
        <w:widowControl w:val="0"/>
        <w:shd w:val="clear" w:color="auto" w:fill="FFFFFF"/>
        <w:tabs>
          <w:tab w:val="left" w:pos="422"/>
        </w:tabs>
        <w:suppressAutoHyphens w:val="0"/>
        <w:autoSpaceDE w:val="0"/>
        <w:autoSpaceDN w:val="0"/>
        <w:adjustRightInd w:val="0"/>
        <w:spacing w:line="274" w:lineRule="exact"/>
        <w:jc w:val="both"/>
        <w:rPr>
          <w:spacing w:val="-1"/>
        </w:rPr>
      </w:pPr>
      <w:r>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pPr>
        <w:shd w:val="clear" w:color="auto" w:fill="FFFFFF"/>
        <w:tabs>
          <w:tab w:val="left" w:pos="365"/>
        </w:tabs>
        <w:spacing w:line="274" w:lineRule="exact"/>
        <w:ind w:right="82"/>
        <w:jc w:val="both"/>
        <w:rPr>
          <w:spacing w:val="-1"/>
        </w:rPr>
      </w:pPr>
      <w:r>
        <w:rPr>
          <w:spacing w:val="-2"/>
        </w:rPr>
        <w:t>10.</w:t>
      </w:r>
      <w:r>
        <w:t xml:space="preserve"> </w:t>
      </w:r>
      <w:r>
        <w:rPr>
          <w:spacing w:val="-1"/>
        </w:rPr>
        <w:t>Решение о присвоении статуса единой теплоснабжающей организации (организациям)</w:t>
      </w:r>
    </w:p>
    <w:p>
      <w:pPr>
        <w:shd w:val="clear" w:color="auto" w:fill="FFFFFF"/>
        <w:tabs>
          <w:tab w:val="left" w:pos="365"/>
        </w:tabs>
        <w:spacing w:line="274" w:lineRule="exact"/>
        <w:ind w:right="82"/>
        <w:jc w:val="both"/>
      </w:pPr>
      <w:r>
        <w:t>10.1. Решение о присвоении статуса единой теплоснабжающей организации</w:t>
      </w:r>
    </w:p>
    <w:p>
      <w:pPr>
        <w:widowControl w:val="0"/>
        <w:shd w:val="clear" w:color="auto" w:fill="FFFFFF"/>
        <w:tabs>
          <w:tab w:val="left" w:pos="542"/>
        </w:tabs>
        <w:suppressAutoHyphens w:val="0"/>
        <w:autoSpaceDE w:val="0"/>
        <w:autoSpaceDN w:val="0"/>
        <w:adjustRightInd w:val="0"/>
        <w:spacing w:line="274" w:lineRule="exact"/>
        <w:rPr>
          <w:spacing w:val="-1"/>
        </w:rPr>
      </w:pPr>
      <w:r>
        <w:t>10.2. Реестр зон деятельности единой теплоснабжающей организации</w:t>
      </w:r>
    </w:p>
    <w:p>
      <w:pPr>
        <w:widowControl w:val="0"/>
        <w:shd w:val="clear" w:color="auto" w:fill="FFFFFF"/>
        <w:tabs>
          <w:tab w:val="left" w:pos="542"/>
        </w:tabs>
        <w:suppressAutoHyphens w:val="0"/>
        <w:autoSpaceDE w:val="0"/>
        <w:autoSpaceDN w:val="0"/>
        <w:adjustRightInd w:val="0"/>
        <w:spacing w:line="274" w:lineRule="exact"/>
        <w:ind w:right="5"/>
        <w:jc w:val="both"/>
        <w:rPr>
          <w:spacing w:val="-1"/>
        </w:rPr>
      </w:pPr>
      <w:r>
        <w:t>10.3. Основания, в том числе критерии, в соответствии с которыми теплоснабжающей организации присвоен статус единой теплоснабжающей организацией</w:t>
      </w:r>
    </w:p>
    <w:p>
      <w:pPr>
        <w:widowControl w:val="0"/>
        <w:shd w:val="clear" w:color="auto" w:fill="FFFFFF"/>
        <w:tabs>
          <w:tab w:val="left" w:pos="542"/>
        </w:tabs>
        <w:suppressAutoHyphens w:val="0"/>
        <w:autoSpaceDE w:val="0"/>
        <w:autoSpaceDN w:val="0"/>
        <w:adjustRightInd w:val="0"/>
        <w:spacing w:line="274" w:lineRule="exact"/>
        <w:ind w:right="5"/>
        <w:jc w:val="both"/>
        <w:rPr>
          <w:spacing w:val="-1"/>
        </w:rPr>
      </w:pPr>
      <w:r>
        <w:t>10.4. Информация о поданных теплоснабжающими организациями заявках на присвоение статуса единой теплоснабжающей организации.</w:t>
      </w:r>
    </w:p>
    <w:p>
      <w:pPr>
        <w:shd w:val="clear" w:color="auto" w:fill="FFFFFF"/>
        <w:tabs>
          <w:tab w:val="left" w:pos="754"/>
        </w:tabs>
        <w:spacing w:line="274" w:lineRule="exact"/>
        <w:ind w:right="5"/>
        <w:jc w:val="both"/>
      </w:pPr>
      <w:r>
        <w:rPr>
          <w:spacing w:val="-1"/>
        </w:rPr>
        <w:t>10.5.</w:t>
      </w:r>
      <w:r>
        <w:t xml:space="preserve"> Реестр систем теплоснабжения, содержащий перечень теплоснабжающих </w:t>
      </w:r>
      <w:r>
        <w:rPr>
          <w:spacing w:val="-1"/>
        </w:rPr>
        <w:t xml:space="preserve">организаций, действующих в каждой системе теплоснабжения, расположенных в границах </w:t>
      </w:r>
      <w:r>
        <w:t>поселения</w:t>
      </w:r>
    </w:p>
    <w:p>
      <w:pPr>
        <w:shd w:val="clear" w:color="auto" w:fill="FFFFFF"/>
        <w:tabs>
          <w:tab w:val="left" w:pos="365"/>
        </w:tabs>
        <w:spacing w:line="274" w:lineRule="exact"/>
      </w:pPr>
      <w:r>
        <w:rPr>
          <w:spacing w:val="-2"/>
        </w:rPr>
        <w:t>11.</w:t>
      </w:r>
      <w:r>
        <w:t xml:space="preserve"> Решения о распределении тепловой нагрузки между источниками тепловой энергии</w:t>
      </w:r>
    </w:p>
    <w:p>
      <w:pPr>
        <w:widowControl w:val="0"/>
        <w:shd w:val="clear" w:color="auto" w:fill="FFFFFF"/>
        <w:tabs>
          <w:tab w:val="left" w:pos="422"/>
        </w:tabs>
        <w:suppressAutoHyphens w:val="0"/>
        <w:autoSpaceDE w:val="0"/>
        <w:autoSpaceDN w:val="0"/>
        <w:adjustRightInd w:val="0"/>
        <w:spacing w:line="274" w:lineRule="exact"/>
        <w:rPr>
          <w:spacing w:val="-2"/>
        </w:rPr>
      </w:pPr>
      <w:r>
        <w:t>12. Решения по бесхозяйным тепловым сетям</w:t>
      </w:r>
    </w:p>
    <w:p>
      <w:pPr>
        <w:widowControl w:val="0"/>
        <w:shd w:val="clear" w:color="auto" w:fill="FFFFFF"/>
        <w:tabs>
          <w:tab w:val="left" w:pos="422"/>
        </w:tabs>
        <w:suppressAutoHyphens w:val="0"/>
        <w:autoSpaceDE w:val="0"/>
        <w:autoSpaceDN w:val="0"/>
        <w:adjustRightInd w:val="0"/>
        <w:spacing w:line="274" w:lineRule="exact"/>
        <w:ind w:right="5"/>
        <w:jc w:val="both"/>
        <w:rPr>
          <w:spacing w:val="-2"/>
        </w:rPr>
      </w:pPr>
      <w:r>
        <w:t>13. 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w:t>
      </w:r>
    </w:p>
    <w:p>
      <w:pPr>
        <w:shd w:val="clear" w:color="auto" w:fill="FFFFFF"/>
        <w:tabs>
          <w:tab w:val="left" w:pos="638"/>
        </w:tabs>
        <w:spacing w:line="274" w:lineRule="exact"/>
        <w:jc w:val="both"/>
      </w:pPr>
      <w:r>
        <w:rPr>
          <w:spacing w:val="-1"/>
        </w:rPr>
        <w:t>13.1.</w:t>
      </w:r>
      <w: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pPr>
        <w:shd w:val="clear" w:color="auto" w:fill="FFFFFF"/>
        <w:tabs>
          <w:tab w:val="left" w:pos="542"/>
        </w:tabs>
        <w:spacing w:line="274" w:lineRule="exact"/>
      </w:pPr>
      <w:r>
        <w:rPr>
          <w:spacing w:val="-1"/>
        </w:rPr>
        <w:t>13.2.</w:t>
      </w:r>
      <w:r>
        <w:t xml:space="preserve"> Описание проблем организации газоснабжения источников тепловой энергии</w:t>
      </w:r>
    </w:p>
    <w:p>
      <w:pPr>
        <w:shd w:val="clear" w:color="auto" w:fill="FFFFFF"/>
        <w:tabs>
          <w:tab w:val="left" w:pos="744"/>
        </w:tabs>
        <w:spacing w:line="274" w:lineRule="exact"/>
        <w:jc w:val="both"/>
      </w:pPr>
      <w:r>
        <w:rPr>
          <w:spacing w:val="-1"/>
        </w:rPr>
        <w:t>13.3.</w:t>
      </w:r>
      <w: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pPr>
        <w:shd w:val="clear" w:color="auto" w:fill="FFFFFF"/>
        <w:tabs>
          <w:tab w:val="left" w:pos="586"/>
        </w:tabs>
        <w:spacing w:line="274" w:lineRule="exact"/>
        <w:jc w:val="both"/>
      </w:pPr>
      <w:r>
        <w:rPr>
          <w:spacing w:val="-1"/>
        </w:rPr>
        <w:t>13.4.</w:t>
      </w:r>
      <w: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pPr>
        <w:widowControl w:val="0"/>
        <w:shd w:val="clear" w:color="auto" w:fill="FFFFFF"/>
        <w:tabs>
          <w:tab w:val="left" w:pos="590"/>
        </w:tabs>
        <w:suppressAutoHyphens w:val="0"/>
        <w:autoSpaceDE w:val="0"/>
        <w:autoSpaceDN w:val="0"/>
        <w:adjustRightInd w:val="0"/>
        <w:spacing w:line="274" w:lineRule="exact"/>
        <w:jc w:val="both"/>
        <w:rPr>
          <w:spacing w:val="-1"/>
        </w:rPr>
      </w:pPr>
      <w: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pPr>
        <w:widowControl w:val="0"/>
        <w:shd w:val="clear" w:color="auto" w:fill="FFFFFF"/>
        <w:tabs>
          <w:tab w:val="left" w:pos="590"/>
        </w:tabs>
        <w:suppressAutoHyphens w:val="0"/>
        <w:autoSpaceDE w:val="0"/>
        <w:autoSpaceDN w:val="0"/>
        <w:adjustRightInd w:val="0"/>
        <w:spacing w:line="274" w:lineRule="exact"/>
        <w:ind w:right="5"/>
        <w:jc w:val="both"/>
        <w:rPr>
          <w:spacing w:val="-1"/>
        </w:rPr>
      </w:pPr>
      <w: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pPr>
        <w:widowControl w:val="0"/>
        <w:shd w:val="clear" w:color="auto" w:fill="FFFFFF"/>
        <w:tabs>
          <w:tab w:val="left" w:pos="590"/>
        </w:tabs>
        <w:suppressAutoHyphens w:val="0"/>
        <w:autoSpaceDE w:val="0"/>
        <w:autoSpaceDN w:val="0"/>
        <w:adjustRightInd w:val="0"/>
        <w:spacing w:line="274" w:lineRule="exact"/>
        <w:jc w:val="both"/>
        <w:rPr>
          <w:spacing w:val="-1"/>
        </w:rPr>
      </w:pPr>
      <w: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pPr>
        <w:widowControl w:val="0"/>
        <w:shd w:val="clear" w:color="auto" w:fill="FFFFFF"/>
        <w:tabs>
          <w:tab w:val="left" w:pos="365"/>
        </w:tabs>
        <w:suppressAutoHyphens w:val="0"/>
        <w:autoSpaceDE w:val="0"/>
        <w:autoSpaceDN w:val="0"/>
        <w:adjustRightInd w:val="0"/>
        <w:spacing w:line="274" w:lineRule="exact"/>
        <w:rPr>
          <w:spacing w:val="-2"/>
        </w:rPr>
      </w:pPr>
      <w:r>
        <w:t>14. Индикаторы развития систем теплоснабжения поселения</w:t>
      </w:r>
    </w:p>
    <w:p>
      <w:pPr>
        <w:widowControl w:val="0"/>
        <w:shd w:val="clear" w:color="auto" w:fill="FFFFFF"/>
        <w:tabs>
          <w:tab w:val="left" w:pos="365"/>
        </w:tabs>
        <w:suppressAutoHyphens w:val="0"/>
        <w:autoSpaceDE w:val="0"/>
        <w:autoSpaceDN w:val="0"/>
        <w:adjustRightInd w:val="0"/>
        <w:spacing w:line="274" w:lineRule="exact"/>
        <w:ind w:right="5491"/>
        <w:rPr>
          <w:spacing w:val="-2"/>
        </w:rPr>
      </w:pPr>
      <w:r>
        <w:rPr>
          <w:spacing w:val="-2"/>
        </w:rPr>
        <w:t xml:space="preserve">15. Ценовые (тарифные) последствия </w:t>
      </w:r>
    </w:p>
    <w:p>
      <w:pPr>
        <w:widowControl w:val="0"/>
        <w:shd w:val="clear" w:color="auto" w:fill="FFFFFF"/>
        <w:tabs>
          <w:tab w:val="left" w:pos="-2268"/>
        </w:tabs>
        <w:suppressAutoHyphens w:val="0"/>
        <w:autoSpaceDE w:val="0"/>
        <w:autoSpaceDN w:val="0"/>
        <w:adjustRightInd w:val="0"/>
        <w:spacing w:line="274" w:lineRule="exact"/>
        <w:ind w:right="5491"/>
        <w:rPr>
          <w:b/>
        </w:rPr>
      </w:pPr>
      <w:r>
        <w:t>Заключение</w:t>
      </w:r>
      <w:r>
        <w:br w:type="page"/>
      </w:r>
      <w:bookmarkStart w:id="0" w:name="_Toc15483392"/>
      <w:r>
        <w:rPr>
          <w:b/>
        </w:rPr>
        <w:t>Введение</w:t>
      </w:r>
      <w:bookmarkEnd w:id="0"/>
    </w:p>
    <w:p>
      <w:pPr>
        <w:spacing w:line="360" w:lineRule="auto"/>
        <w:jc w:val="both"/>
      </w:pPr>
      <w:r>
        <w:tab/>
      </w:r>
      <w:r>
        <w:t>Проектирование систем теплоснабжения городов и районов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и района, в первую очередь его градостроительной деятельности, определённой генеральным планом на период до 2033  года.</w:t>
      </w:r>
    </w:p>
    <w:p>
      <w:pPr>
        <w:spacing w:line="360" w:lineRule="auto"/>
        <w:jc w:val="both"/>
      </w:pPr>
      <w:r>
        <w:tab/>
      </w:r>
      <w:r>
        <w:t xml:space="preserve">Рассмотрение проблемы начинается на стадии разработки генеральных планов в самом общем виде совместно с другими вопросами городской и районной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города и района принята практика составления перспективных схем теплоснабжения. </w:t>
      </w:r>
    </w:p>
    <w:p>
      <w:pPr>
        <w:spacing w:line="360" w:lineRule="auto"/>
        <w:jc w:val="both"/>
      </w:pPr>
      <w:r>
        <w:tab/>
      </w:r>
      <w: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pPr>
        <w:spacing w:line="360" w:lineRule="auto"/>
        <w:jc w:val="both"/>
      </w:pPr>
      <w:r>
        <w:tab/>
      </w:r>
      <w: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pPr>
        <w:spacing w:line="360" w:lineRule="auto"/>
        <w:jc w:val="both"/>
      </w:pPr>
      <w:r>
        <w:tab/>
      </w:r>
      <w: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r>
        <w:tab/>
      </w:r>
    </w:p>
    <w:p>
      <w:pPr>
        <w:spacing w:line="360" w:lineRule="auto"/>
        <w:ind w:firstLine="708"/>
        <w:jc w:val="both"/>
      </w:pPr>
      <w: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pPr>
        <w:spacing w:line="360" w:lineRule="auto"/>
        <w:jc w:val="both"/>
      </w:pPr>
      <w:r>
        <w:tab/>
      </w:r>
      <w: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счет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pPr>
        <w:spacing w:line="360" w:lineRule="auto"/>
        <w:jc w:val="both"/>
      </w:pPr>
      <w:r>
        <w:tab/>
      </w:r>
      <w:r>
        <w:t>Основой для разработки и реализации теплоснабжения Валуйского городского округа до 2033 года является Федеральный закон от 27 июля 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pPr>
        <w:spacing w:line="360" w:lineRule="auto"/>
        <w:jc w:val="both"/>
      </w:pPr>
      <w:r>
        <w:tab/>
      </w:r>
      <w:r>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 февраля 2012 года № 154, а та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pPr>
        <w:spacing w:line="360" w:lineRule="auto"/>
        <w:jc w:val="both"/>
      </w:pPr>
      <w:r>
        <w:tab/>
      </w:r>
      <w:r>
        <w:t>Технической базой разработки являются:</w:t>
      </w:r>
    </w:p>
    <w:p>
      <w:pPr>
        <w:spacing w:line="360" w:lineRule="auto"/>
        <w:jc w:val="both"/>
      </w:pPr>
      <w:r>
        <w:tab/>
      </w:r>
      <w:r>
        <w:t>- генеральный план Валуйского городского округа;</w:t>
      </w:r>
    </w:p>
    <w:p>
      <w:pPr>
        <w:spacing w:line="360" w:lineRule="auto"/>
        <w:jc w:val="both"/>
      </w:pPr>
      <w:r>
        <w:tab/>
      </w:r>
      <w:r>
        <w:t>-- проектная и исполнительная документация по источникам тепла, тепловым сетям (ТС), насосным станциям, тепловым пунктам;</w:t>
      </w:r>
    </w:p>
    <w:p>
      <w:pPr>
        <w:spacing w:line="360" w:lineRule="auto"/>
        <w:ind w:firstLine="708"/>
        <w:jc w:val="both"/>
      </w:pPr>
      <w: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pPr>
        <w:spacing w:line="360" w:lineRule="auto"/>
        <w:jc w:val="both"/>
      </w:pPr>
      <w:r>
        <w:tab/>
      </w:r>
      <w:r>
        <w:t>- материалы проведения периодических испытаний ТС по определению тепловых потерь и гидравлических характеристик;</w:t>
      </w:r>
    </w:p>
    <w:p>
      <w:pPr>
        <w:spacing w:line="360" w:lineRule="auto"/>
        <w:jc w:val="both"/>
      </w:pPr>
      <w:r>
        <w:t>- конструктивные данные по видам прокладки и типам применяемых теплоизоляционных конструкций, сроки эксплуатации тепловых сетей;</w:t>
      </w:r>
    </w:p>
    <w:p>
      <w:pPr>
        <w:spacing w:line="360" w:lineRule="auto"/>
        <w:jc w:val="both"/>
      </w:pPr>
      <w:r>
        <w:tab/>
      </w:r>
      <w:r>
        <w:t>-материалы по разработке энергетических характеристик систем транспорта тепловой энергии;</w:t>
      </w:r>
    </w:p>
    <w:p>
      <w:pPr>
        <w:spacing w:line="360" w:lineRule="auto"/>
        <w:jc w:val="both"/>
      </w:pPr>
      <w:r>
        <w:tab/>
      </w:r>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pPr>
        <w:spacing w:line="360" w:lineRule="auto"/>
        <w:jc w:val="both"/>
      </w:pPr>
      <w:r>
        <w:tab/>
      </w:r>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pPr>
        <w:jc w:val="both"/>
      </w:pPr>
      <w:r>
        <w:tab/>
      </w:r>
      <w:r>
        <w:t>- статистическая отчетность организации о выработке и отпуске тепловой энергии и использовании ТЭР в натуральном и стоимостном выражении.</w:t>
      </w:r>
    </w:p>
    <w:p/>
    <w:p/>
    <w:p>
      <w:pPr>
        <w:pStyle w:val="170"/>
        <w:spacing w:line="360" w:lineRule="auto"/>
        <w:jc w:val="both"/>
      </w:pPr>
      <w:r>
        <w:t xml:space="preserve">                 Филиал ПАО «Квадра» - «Белгородская генерация» отпускает тепловую энергию в сетевой воде потребителям Валуйского городского округа на нужды отопления и горячего водоснабжения жилых, административных, культурно-бытовых зданий, прочих потребителей. </w:t>
      </w:r>
      <w:r>
        <w:rPr>
          <w:bCs/>
          <w:sz w:val="22"/>
          <w:szCs w:val="22"/>
        </w:rPr>
        <w:t xml:space="preserve">Котельные, находящиеся на балансе  Белгородского ТУ ЮВ ДТВ   ОАО «Российские железные дороги» </w:t>
      </w:r>
      <w:r>
        <w:t>отпускает тепловую энергию в сетевой воде потребителям города Валуйки  на нужды отопления.</w:t>
      </w:r>
    </w:p>
    <w:p>
      <w:pPr>
        <w:pStyle w:val="170"/>
        <w:spacing w:line="360" w:lineRule="auto"/>
        <w:jc w:val="both"/>
      </w:pPr>
      <w:r>
        <w:t xml:space="preserve">                Отпуск тепла потребителям Валуйского городского округа производится от 23 источников теплоты, в том числе, 22 находящихся в собственности ПП «Восточные тепловые сети» филила ПАО «Квадра» - «Белгородская генерация»,</w:t>
      </w:r>
      <w:r>
        <w:rPr>
          <w:sz w:val="28"/>
          <w:szCs w:val="28"/>
        </w:rPr>
        <w:t xml:space="preserve"> </w:t>
      </w:r>
      <w:r>
        <w:t xml:space="preserve">1 – в собственности </w:t>
      </w:r>
      <w:r>
        <w:rPr>
          <w:bCs/>
          <w:sz w:val="22"/>
          <w:szCs w:val="22"/>
        </w:rPr>
        <w:t>Белгородского ТУ ЮВ ДТВ   ОАО «Российские железные дороги»</w:t>
      </w:r>
      <w:r>
        <w:t>.</w:t>
      </w:r>
    </w:p>
    <w:p>
      <w:pPr>
        <w:pStyle w:val="170"/>
        <w:spacing w:line="360" w:lineRule="auto"/>
        <w:jc w:val="both"/>
      </w:pPr>
      <w:r>
        <w:t>Схема расположения котельных приведена ниже</w:t>
      </w:r>
    </w:p>
    <w:p>
      <w:pPr>
        <w:pStyle w:val="170"/>
        <w:spacing w:line="360" w:lineRule="auto"/>
        <w:jc w:val="both"/>
      </w:pPr>
    </w:p>
    <w:p>
      <w:pPr>
        <w:pStyle w:val="170"/>
        <w:spacing w:line="360" w:lineRule="auto"/>
        <w:jc w:val="center"/>
        <w:rPr>
          <w:b/>
        </w:rPr>
        <w:sectPr>
          <w:pgSz w:w="16838" w:h="11906" w:orient="landscape"/>
          <w:pgMar w:top="1701" w:right="1134" w:bottom="851" w:left="1134" w:header="709" w:footer="709" w:gutter="0"/>
          <w:cols w:space="720" w:num="1"/>
          <w:docGrid w:linePitch="360" w:charSpace="0"/>
        </w:sectPr>
      </w:pPr>
      <w:r>
        <w:drawing>
          <wp:inline distT="0" distB="0" distL="0" distR="0">
            <wp:extent cx="5791200" cy="57073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805382" cy="5721712"/>
                    </a:xfrm>
                    <a:prstGeom prst="rect">
                      <a:avLst/>
                    </a:prstGeom>
                    <a:noFill/>
                    <a:ln>
                      <a:noFill/>
                    </a:ln>
                    <a:effectLst/>
                  </pic:spPr>
                </pic:pic>
              </a:graphicData>
            </a:graphic>
          </wp:inline>
        </w:drawing>
      </w:r>
    </w:p>
    <w:p>
      <w:pPr>
        <w:jc w:val="center"/>
      </w:pPr>
      <w:r>
        <w:t>Рис 1</w:t>
      </w:r>
    </w:p>
    <w:p>
      <w:pPr>
        <w:jc w:val="center"/>
      </w:pPr>
    </w:p>
    <w:p>
      <w:pPr>
        <w:pStyle w:val="2"/>
        <w:keepNext w:val="0"/>
        <w:spacing w:before="0"/>
        <w:jc w:val="both"/>
        <w:rPr>
          <w:rFonts w:ascii="Times New Roman" w:hAnsi="Times New Roman"/>
          <w:sz w:val="24"/>
          <w:szCs w:val="24"/>
        </w:rPr>
      </w:pPr>
      <w:bookmarkStart w:id="1" w:name="_Toc15483393"/>
      <w:r>
        <w:rPr>
          <w:rFonts w:ascii="Times New Roman" w:hAnsi="Times New Roman"/>
          <w:sz w:val="24"/>
          <w:szCs w:val="24"/>
        </w:rPr>
        <w:t>1</w:t>
      </w:r>
      <w:bookmarkEnd w:id="1"/>
      <w:r>
        <w:rPr>
          <w:rFonts w:ascii="Times New Roman" w:hAnsi="Times New Roman"/>
          <w:sz w:val="24"/>
          <w:szCs w:val="24"/>
        </w:rPr>
        <w:t>.</w:t>
      </w:r>
      <w:bookmarkStart w:id="2" w:name="_Toc15483394"/>
      <w:r>
        <w:rPr>
          <w:rFonts w:ascii="Times New Roman" w:hAnsi="Times New Roman"/>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p>
    <w:p>
      <w:pPr>
        <w:pStyle w:val="2"/>
        <w:keepNext w:val="0"/>
        <w:spacing w:before="0"/>
        <w:jc w:val="both"/>
        <w:rPr>
          <w:rFonts w:ascii="Times New Roman" w:hAnsi="Times New Roman"/>
          <w:sz w:val="24"/>
          <w:szCs w:val="24"/>
        </w:rPr>
      </w:pPr>
      <w:bookmarkStart w:id="3" w:name="_Toc15483395"/>
      <w:r>
        <w:rPr>
          <w:rFonts w:ascii="Times New Roman" w:hAnsi="Times New Roman"/>
          <w:sz w:val="24"/>
          <w:szCs w:val="24"/>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p>
    <w:p>
      <w:pPr>
        <w:pStyle w:val="2"/>
        <w:keepNext w:val="0"/>
        <w:spacing w:before="0"/>
        <w:jc w:val="both"/>
        <w:rPr>
          <w:rFonts w:ascii="Times New Roman" w:hAnsi="Times New Roman"/>
          <w:sz w:val="24"/>
          <w:szCs w:val="24"/>
        </w:rPr>
      </w:pPr>
      <w:bookmarkStart w:id="4" w:name="_Toc15483396"/>
      <w:r>
        <w:rPr>
          <w:rFonts w:ascii="Times New Roman" w:hAnsi="Times New Roman"/>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p>
    <w:p>
      <w:r>
        <w:tab/>
      </w:r>
      <w:r>
        <w:t>Отпуск тепловой энергии из тепловой сети (полезный отпуск конечным потребителям) представлен в таблице 1.2.</w:t>
      </w:r>
    </w:p>
    <w:p>
      <w:pPr>
        <w:jc w:val="right"/>
      </w:pPr>
      <w:r>
        <w:t>Таблица 1.2</w:t>
      </w:r>
    </w:p>
    <w:tbl>
      <w:tblPr>
        <w:tblStyle w:val="6"/>
        <w:tblW w:w="14737" w:type="dxa"/>
        <w:tblInd w:w="0" w:type="dxa"/>
        <w:tblLayout w:type="autofit"/>
        <w:tblCellMar>
          <w:top w:w="0" w:type="dxa"/>
          <w:left w:w="108" w:type="dxa"/>
          <w:bottom w:w="0" w:type="dxa"/>
          <w:right w:w="108" w:type="dxa"/>
        </w:tblCellMar>
      </w:tblPr>
      <w:tblGrid>
        <w:gridCol w:w="960"/>
        <w:gridCol w:w="5220"/>
        <w:gridCol w:w="1147"/>
        <w:gridCol w:w="1147"/>
        <w:gridCol w:w="1147"/>
        <w:gridCol w:w="1147"/>
        <w:gridCol w:w="1134"/>
        <w:gridCol w:w="1134"/>
        <w:gridCol w:w="1701"/>
      </w:tblGrid>
      <w:tr>
        <w:tblPrEx>
          <w:tblCellMar>
            <w:top w:w="0" w:type="dxa"/>
            <w:left w:w="108" w:type="dxa"/>
            <w:bottom w:w="0" w:type="dxa"/>
            <w:right w:w="108" w:type="dxa"/>
          </w:tblCellMar>
        </w:tblPrEx>
        <w:trPr>
          <w:trHeight w:val="555" w:hRule="atLeast"/>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п/п</w:t>
            </w:r>
          </w:p>
        </w:tc>
        <w:tc>
          <w:tcPr>
            <w:tcW w:w="5220"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suppressAutoHyphens w:val="0"/>
              <w:rPr>
                <w:b/>
                <w:bCs/>
                <w:lang w:eastAsia="ru-RU"/>
              </w:rPr>
            </w:pPr>
            <w:r>
              <w:rPr>
                <w:b/>
                <w:bCs/>
                <w:lang w:eastAsia="ru-RU"/>
              </w:rPr>
              <w:t>Наименование источника тепловой энергии</w:t>
            </w:r>
          </w:p>
        </w:tc>
        <w:tc>
          <w:tcPr>
            <w:tcW w:w="8557" w:type="dxa"/>
            <w:gridSpan w:val="7"/>
            <w:tcBorders>
              <w:top w:val="single" w:color="auto" w:sz="4" w:space="0"/>
              <w:left w:val="nil"/>
              <w:bottom w:val="single" w:color="auto" w:sz="4" w:space="0"/>
              <w:right w:val="single" w:color="auto" w:sz="4" w:space="0"/>
            </w:tcBorders>
            <w:shd w:val="clear" w:color="auto" w:fill="auto"/>
            <w:vAlign w:val="bottom"/>
          </w:tcPr>
          <w:p>
            <w:pPr>
              <w:suppressAutoHyphens w:val="0"/>
              <w:rPr>
                <w:b/>
                <w:bCs/>
                <w:lang w:eastAsia="ru-RU"/>
              </w:rPr>
            </w:pPr>
            <w:r>
              <w:rPr>
                <w:b/>
                <w:bCs/>
                <w:lang w:eastAsia="ru-RU"/>
              </w:rPr>
              <w:t>Отпуск тепловой энергии из тепловой сети (полезный отпуск конечным потребителям), Гкал/год</w:t>
            </w:r>
          </w:p>
        </w:tc>
      </w:tr>
      <w:tr>
        <w:tblPrEx>
          <w:tblCellMar>
            <w:top w:w="0" w:type="dxa"/>
            <w:left w:w="108" w:type="dxa"/>
            <w:bottom w:w="0" w:type="dxa"/>
            <w:right w:w="108" w:type="dxa"/>
          </w:tblCellMar>
        </w:tblPrEx>
        <w:trPr>
          <w:trHeight w:val="300"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lang w:eastAsia="ru-RU"/>
              </w:rPr>
            </w:pPr>
          </w:p>
        </w:tc>
        <w:tc>
          <w:tcPr>
            <w:tcW w:w="522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lang w:eastAsia="ru-RU"/>
              </w:rPr>
            </w:pPr>
          </w:p>
        </w:tc>
        <w:tc>
          <w:tcPr>
            <w:tcW w:w="1147" w:type="dxa"/>
            <w:tcBorders>
              <w:top w:val="nil"/>
              <w:left w:val="nil"/>
              <w:bottom w:val="single" w:color="auto" w:sz="4" w:space="0"/>
              <w:right w:val="single" w:color="auto" w:sz="4" w:space="0"/>
            </w:tcBorders>
            <w:shd w:val="clear" w:color="auto" w:fill="auto"/>
            <w:noWrap/>
            <w:vAlign w:val="center"/>
          </w:tcPr>
          <w:p>
            <w:pPr>
              <w:suppressAutoHyphens w:val="0"/>
              <w:rPr>
                <w:b/>
                <w:bCs/>
                <w:lang w:eastAsia="ru-RU"/>
              </w:rPr>
            </w:pPr>
            <w:r>
              <w:rPr>
                <w:b/>
                <w:bCs/>
                <w:lang w:eastAsia="ru-RU"/>
              </w:rPr>
              <w:t>2016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rPr>
                <w:b/>
                <w:bCs/>
                <w:lang w:eastAsia="ru-RU"/>
              </w:rPr>
            </w:pPr>
            <w:r>
              <w:rPr>
                <w:b/>
                <w:bCs/>
                <w:lang w:eastAsia="ru-RU"/>
              </w:rPr>
              <w:t>2017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rPr>
                <w:b/>
                <w:bCs/>
                <w:lang w:eastAsia="ru-RU"/>
              </w:rPr>
            </w:pPr>
            <w:r>
              <w:rPr>
                <w:b/>
                <w:bCs/>
                <w:lang w:eastAsia="ru-RU"/>
              </w:rPr>
              <w:t>2018</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rPr>
                <w:b/>
                <w:bCs/>
                <w:lang w:eastAsia="ru-RU"/>
              </w:rPr>
            </w:pPr>
            <w:r>
              <w:rPr>
                <w:b/>
                <w:bCs/>
                <w:lang w:eastAsia="ru-RU"/>
              </w:rPr>
              <w:t>2019</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rPr>
                <w:b/>
                <w:bCs/>
                <w:lang w:eastAsia="ru-RU"/>
              </w:rPr>
            </w:pPr>
            <w:r>
              <w:rPr>
                <w:b/>
                <w:bCs/>
                <w:lang w:eastAsia="ru-RU"/>
              </w:rPr>
              <w:t>2020</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rPr>
                <w:b/>
                <w:bCs/>
                <w:lang w:eastAsia="ru-RU"/>
              </w:rPr>
            </w:pPr>
            <w:r>
              <w:rPr>
                <w:b/>
                <w:bCs/>
                <w:lang w:eastAsia="ru-RU"/>
              </w:rPr>
              <w:t>2021</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rPr>
                <w:b/>
                <w:bCs/>
                <w:lang w:eastAsia="ru-RU"/>
              </w:rPr>
            </w:pPr>
            <w:r>
              <w:rPr>
                <w:b/>
                <w:bCs/>
                <w:lang w:eastAsia="ru-RU"/>
              </w:rPr>
              <w:t>2022-2026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1</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«Центральная» г.Валуйки, п/у Пушкина ,1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30137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28646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31516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27354</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26811</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28569</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28569</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2 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 xml:space="preserve"> «Соцгородок» г.Валуйки, ул.Курячего,1/2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22238</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21443</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24666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20755</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21102</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22533</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22533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3 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 xml:space="preserve"> «Островского» г.Валуйки, ул.Островского ,1а</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434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457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477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411</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419</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447</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447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4 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«СШ №3»г.Валуйки, ул.Комсомольская,28</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453</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438</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486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365</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307</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333</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333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5 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 xml:space="preserve">«Горького 100»  г.Валуйки, ул.Горького,100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1480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1483</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1610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1373</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1383</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1461</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1461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6 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«Чапаева,34»  г.Валуйки , ул.Чапаева ,34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2306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2001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1943</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1664</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1628</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1733</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1733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7 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 xml:space="preserve"> «АБК-1 Административное здание» г.Валуйки , ул.Суржикова,30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0</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8 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 xml:space="preserve"> «АБК-2 и гараж» г.Валуйки, ул.Суржикова ,30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0</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9 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 xml:space="preserve"> «Склад и гараж»  г.Валуйки , ул.Суржикова ,30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 </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0</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10 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 xml:space="preserve"> «ТК (по ул.Никольская, 36)»  г.Валуйки, ул.Никольская,36/1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394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383</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415</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357</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357</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380</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380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11 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«кот. по ул.Калинина»   г.Валуйки , ул.Калинина ,37/2</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867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935</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901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916</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910</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910</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910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12</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«кот.Пушкина 9/1»  г.Валуйки , ул.Пушкина ,9/1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1494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1431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1440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1280</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1264</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1276</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1276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13</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 xml:space="preserve"> «ТКУ  ул.Колхозная 30/1»   г.Валуйки , ул.Колхозная,30/1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933</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894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1017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847</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764</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817</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817</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14</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«БМК – 2,52 ул.Космонавтов» г.Валуйки, ул.Космонавтов,24/1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3056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2923</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3157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2744</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2629</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2776</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2776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15</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«ул.Ленина 54»  Валуйский р-он, пос.Уразово, ул.Ленина ,54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1490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1536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1644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1490</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1385</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1484</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1484</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16</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«ЦРБ №2 п.Уразово» Валуйский р-он, пос.Уразово, ул.Больничная,1а</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1112</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1096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1193</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1006</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870</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941</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941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17</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«Рабочая 37»  Валуйский  р-он, п.Уразово, ул.Рабочая ,37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704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686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767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646</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649</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694</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694</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18</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«кот.с. Казначеевка» Валуйский р-он, с.Казначеевка , ул.Центральная,15</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521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545</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515</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519</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470</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515</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515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19</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 xml:space="preserve"> «кот.с.Казинка»  Валуйский р-он, с.Казинка , ул.Мира,3</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965</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920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976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884</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824</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885</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885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20 </w:t>
            </w:r>
          </w:p>
        </w:tc>
        <w:tc>
          <w:tcPr>
            <w:tcW w:w="5220" w:type="dxa"/>
            <w:tcBorders>
              <w:top w:val="nil"/>
              <w:left w:val="nil"/>
              <w:bottom w:val="single" w:color="auto" w:sz="4" w:space="0"/>
              <w:right w:val="single" w:color="auto" w:sz="4" w:space="0"/>
            </w:tcBorders>
            <w:shd w:val="clear" w:color="000000" w:fill="FFFFFF"/>
            <w:vAlign w:val="center"/>
          </w:tcPr>
          <w:p>
            <w:pPr>
              <w:suppressAutoHyphens w:val="0"/>
              <w:rPr>
                <w:lang w:eastAsia="ru-RU"/>
              </w:rPr>
            </w:pPr>
            <w:r>
              <w:rPr>
                <w:lang w:eastAsia="ru-RU"/>
              </w:rPr>
              <w:t>Котельная Тимоново Валуйский район,с.Тимоново,ул.Школьная,4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374</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401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411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372</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357</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391</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391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21 </w:t>
            </w:r>
          </w:p>
        </w:tc>
        <w:tc>
          <w:tcPr>
            <w:tcW w:w="5220" w:type="dxa"/>
            <w:tcBorders>
              <w:top w:val="nil"/>
              <w:left w:val="nil"/>
              <w:bottom w:val="single" w:color="auto" w:sz="4" w:space="0"/>
              <w:right w:val="single" w:color="auto" w:sz="4" w:space="0"/>
            </w:tcBorders>
            <w:shd w:val="clear" w:color="auto" w:fill="auto"/>
            <w:vAlign w:val="bottom"/>
          </w:tcPr>
          <w:p>
            <w:pPr>
              <w:suppressAutoHyphens w:val="0"/>
              <w:rPr>
                <w:lang w:eastAsia="ru-RU"/>
              </w:rPr>
            </w:pPr>
            <w:r>
              <w:rPr>
                <w:lang w:eastAsia="ru-RU"/>
              </w:rPr>
              <w:t>Валуйский район, с.Бутырки, ул.Школьная,8</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646</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607</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628</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578</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587</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632</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632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22</w:t>
            </w:r>
          </w:p>
        </w:tc>
        <w:tc>
          <w:tcPr>
            <w:tcW w:w="5220" w:type="dxa"/>
            <w:tcBorders>
              <w:top w:val="nil"/>
              <w:left w:val="nil"/>
              <w:bottom w:val="single" w:color="auto" w:sz="4" w:space="0"/>
              <w:right w:val="single" w:color="auto" w:sz="4" w:space="0"/>
            </w:tcBorders>
            <w:shd w:val="clear" w:color="auto" w:fill="auto"/>
            <w:vAlign w:val="bottom"/>
          </w:tcPr>
          <w:p>
            <w:pPr>
              <w:suppressAutoHyphens w:val="0"/>
              <w:rPr>
                <w:lang w:eastAsia="ru-RU"/>
              </w:rPr>
            </w:pPr>
            <w:r>
              <w:rPr>
                <w:lang w:eastAsia="ru-RU"/>
              </w:rPr>
              <w:t>ТКУ п.Дружба, Валуйский район,Яблоновкий сельский округ,п.Дружба</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185</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205</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221</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181</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186</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197</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197</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lang w:eastAsia="ru-RU"/>
              </w:rPr>
            </w:pPr>
            <w:r>
              <w:rPr>
                <w:b/>
                <w:bCs/>
                <w:lang w:eastAsia="ru-RU"/>
              </w:rPr>
              <w:t> </w:t>
            </w:r>
          </w:p>
        </w:tc>
        <w:tc>
          <w:tcPr>
            <w:tcW w:w="5220" w:type="dxa"/>
            <w:tcBorders>
              <w:top w:val="nil"/>
              <w:left w:val="nil"/>
              <w:bottom w:val="single" w:color="auto" w:sz="4" w:space="0"/>
              <w:right w:val="single" w:color="auto" w:sz="4" w:space="0"/>
            </w:tcBorders>
            <w:shd w:val="clear" w:color="auto" w:fill="auto"/>
            <w:vAlign w:val="bottom"/>
          </w:tcPr>
          <w:p>
            <w:pPr>
              <w:suppressAutoHyphens w:val="0"/>
              <w:rPr>
                <w:b/>
                <w:bCs/>
                <w:lang w:eastAsia="ru-RU"/>
              </w:rPr>
            </w:pPr>
            <w:r>
              <w:rPr>
                <w:b/>
                <w:bCs/>
                <w:lang w:eastAsia="ru-RU"/>
              </w:rPr>
              <w:t>Всего по ЕТО:</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69790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67030</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73982</w:t>
            </w:r>
          </w:p>
        </w:tc>
        <w:tc>
          <w:tcPr>
            <w:tcW w:w="1147"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63741</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62901</w:t>
            </w:r>
          </w:p>
        </w:tc>
        <w:tc>
          <w:tcPr>
            <w:tcW w:w="1134"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66974</w:t>
            </w:r>
          </w:p>
        </w:tc>
        <w:tc>
          <w:tcPr>
            <w:tcW w:w="1701" w:type="dxa"/>
            <w:tcBorders>
              <w:top w:val="nil"/>
              <w:left w:val="nil"/>
              <w:bottom w:val="single" w:color="auto" w:sz="4" w:space="0"/>
              <w:right w:val="single" w:color="auto" w:sz="4" w:space="0"/>
            </w:tcBorders>
            <w:shd w:val="clear" w:color="auto" w:fill="auto"/>
            <w:noWrap/>
            <w:vAlign w:val="center"/>
          </w:tcPr>
          <w:p>
            <w:pPr>
              <w:suppressAutoHyphens w:val="0"/>
              <w:jc w:val="right"/>
              <w:rPr>
                <w:lang w:eastAsia="ru-RU"/>
              </w:rPr>
            </w:pPr>
            <w:r>
              <w:rPr>
                <w:lang w:eastAsia="ru-RU"/>
              </w:rPr>
              <w:t>66974</w:t>
            </w:r>
          </w:p>
        </w:tc>
      </w:tr>
    </w:tbl>
    <w:p/>
    <w:p>
      <w:pPr>
        <w:jc w:val="right"/>
      </w:pPr>
    </w:p>
    <w:p>
      <w:pPr>
        <w:pStyle w:val="2"/>
        <w:keepNext w:val="0"/>
        <w:spacing w:before="0"/>
        <w:jc w:val="both"/>
        <w:rPr>
          <w:rFonts w:ascii="Times New Roman" w:hAnsi="Times New Roman"/>
          <w:sz w:val="24"/>
          <w:szCs w:val="24"/>
        </w:rPr>
      </w:pPr>
      <w:bookmarkStart w:id="5" w:name="_Toc15483397"/>
      <w:r>
        <w:rPr>
          <w:rFonts w:ascii="Times New Roman" w:hAnsi="Times New Roman"/>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
    </w:p>
    <w:p>
      <w:pPr>
        <w:ind w:firstLine="567"/>
        <w:jc w:val="both"/>
      </w:pPr>
      <w:r>
        <w:tab/>
      </w:r>
      <w:r>
        <w:t>Централизованные системы теплоснабжения  в производственных зонах отсутствуют.</w:t>
      </w:r>
    </w:p>
    <w:p>
      <w:pPr>
        <w:pStyle w:val="2"/>
        <w:keepNext w:val="0"/>
        <w:spacing w:before="0"/>
        <w:jc w:val="both"/>
        <w:rPr>
          <w:rFonts w:ascii="Times New Roman" w:hAnsi="Times New Roman"/>
          <w:sz w:val="24"/>
          <w:szCs w:val="24"/>
        </w:rPr>
      </w:pPr>
      <w:bookmarkStart w:id="6" w:name="_Toc15483398"/>
      <w:r>
        <w:rPr>
          <w:rFonts w:ascii="Times New Roman" w:hAnsi="Times New Roman"/>
          <w:sz w:val="24"/>
          <w:szCs w:val="24"/>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6"/>
    </w:p>
    <w:p>
      <w:pPr>
        <w:pStyle w:val="2"/>
        <w:keepNext w:val="0"/>
        <w:spacing w:before="0"/>
        <w:jc w:val="both"/>
        <w:rPr>
          <w:rFonts w:ascii="Times New Roman" w:hAnsi="Times New Roman"/>
          <w:sz w:val="24"/>
          <w:szCs w:val="24"/>
        </w:rPr>
      </w:pPr>
      <w:bookmarkStart w:id="7" w:name="_Toc15483399"/>
      <w:r>
        <w:rPr>
          <w:rFonts w:ascii="Times New Roman" w:hAnsi="Times New Roman"/>
          <w:sz w:val="24"/>
          <w:szCs w:val="24"/>
        </w:rPr>
        <w:t>2. Существующие и перспективные балансы располагаемой тепловой мощности источников тепловой энергии и тепловой нагрузки потребителей</w:t>
      </w:r>
      <w:bookmarkEnd w:id="7"/>
    </w:p>
    <w:p>
      <w:pPr>
        <w:rPr>
          <w:b/>
        </w:rPr>
      </w:pPr>
      <w:bookmarkStart w:id="8" w:name="_Toc15483400"/>
      <w:r>
        <w:rPr>
          <w:b/>
        </w:rPr>
        <w:t>2.1. Описание существующих и перспективных зон действия систем теплоснабжения и источников тепловой энергии</w:t>
      </w:r>
      <w:bookmarkEnd w:id="8"/>
    </w:p>
    <w:p>
      <w:pPr>
        <w:ind w:firstLine="567"/>
        <w:jc w:val="both"/>
      </w:pPr>
      <w:r>
        <w:t>Зона действия систем теплоснабжения и источников тепловой энергии представлены в таблице 2.1.</w:t>
      </w:r>
    </w:p>
    <w:p>
      <w:pPr>
        <w:ind w:firstLine="567"/>
        <w:jc w:val="right"/>
      </w:pPr>
      <w:r>
        <w:t>Таблица 2.1</w:t>
      </w:r>
    </w:p>
    <w:tbl>
      <w:tblPr>
        <w:tblStyle w:val="6"/>
        <w:tblW w:w="14760" w:type="dxa"/>
        <w:tblInd w:w="-5" w:type="dxa"/>
        <w:tblLayout w:type="autofit"/>
        <w:tblCellMar>
          <w:top w:w="0" w:type="dxa"/>
          <w:left w:w="108" w:type="dxa"/>
          <w:bottom w:w="0" w:type="dxa"/>
          <w:right w:w="108" w:type="dxa"/>
        </w:tblCellMar>
      </w:tblPr>
      <w:tblGrid>
        <w:gridCol w:w="700"/>
        <w:gridCol w:w="2160"/>
        <w:gridCol w:w="4580"/>
        <w:gridCol w:w="5460"/>
        <w:gridCol w:w="1860"/>
      </w:tblGrid>
      <w:tr>
        <w:tblPrEx>
          <w:tblCellMar>
            <w:top w:w="0" w:type="dxa"/>
            <w:left w:w="108" w:type="dxa"/>
            <w:bottom w:w="0" w:type="dxa"/>
            <w:right w:w="108" w:type="dxa"/>
          </w:tblCellMar>
        </w:tblPrEx>
        <w:trPr>
          <w:trHeight w:val="825"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21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Система теплоснабжения</w:t>
            </w:r>
          </w:p>
        </w:tc>
        <w:tc>
          <w:tcPr>
            <w:tcW w:w="458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Адрес источника тепловой энергии</w:t>
            </w:r>
          </w:p>
        </w:tc>
        <w:tc>
          <w:tcPr>
            <w:tcW w:w="54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Зона действия системы теплоснабжения</w:t>
            </w:r>
          </w:p>
        </w:tc>
        <w:tc>
          <w:tcPr>
            <w:tcW w:w="18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Перспективная зона действия системы теплоснабжения</w:t>
            </w:r>
          </w:p>
        </w:tc>
      </w:tr>
      <w:tr>
        <w:tblPrEx>
          <w:tblCellMar>
            <w:top w:w="0" w:type="dxa"/>
            <w:left w:w="108" w:type="dxa"/>
            <w:bottom w:w="0" w:type="dxa"/>
            <w:right w:w="108" w:type="dxa"/>
          </w:tblCellMar>
        </w:tblPrEx>
        <w:trPr>
          <w:trHeight w:val="1002"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«Центральная»</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«Центральная» г.Валуйки, п/у Пушкина ,1</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 ул.Калинина,37а; ул.Ст.Разина,18; ул.Тимирязева,102; ул.Горького,39; ул.1 Мая,51; ул.Октябрьская, 39; ул.Октябрьская, 1.</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988"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«Соцгородок»</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пер.Новоездоцкий,12; ул.Дзержинского,16а;ул.Курячего 24/13; Щорса, 9 ; ул.Фурманова, 51; ул.Пархоменко, 24; ул.Соколова, 14.</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407"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«Островского»</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«Островского» г.Валуйки, ул.Островского ,1а</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г.Валуйки,ул.Островского,1а; ул.Островского </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569"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ул.Комсомольская ,28 (МОУ СОШ №3)</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6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Горького,100</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 Горького,102; ул.Горького, 98а; ул.Горького, 98б.</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6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 ,34</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ул. Горького,80; ул.Чапаева, 78б; ул.Чапаева,34/3.</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9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9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627"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Никольская,36</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 (по ул.Никольская, 36)»  г.Валуйки, ул.Никольская,36/1</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ул.Никольская,30; 36; 38</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39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Калинина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 по ул.Калинина»   г.Валуйки , ул.Калинина ,37/2</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 Валуйки, ул.Калинина, 39а; 37а; 37 Д; 37б.</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601"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Пушкина,9/1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«кот.Пушкина 9/1»  г.Валуйки , ул.Пушкина ,9/1</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ул. 1 Мая ,9; 1 Мая,11; ул.Пушкина,36 ; ОГБУЗ"Вал.ЦРБ".</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269"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Колхозная,30/1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ул.Колхозная,32; ул.Герцена,3.</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461"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Космонавтов,24/1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«БМК – 2,52 ул.Космонавтов» г.Валуйки, ул.Космонавтов,24/1</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ул.Соколова,96; ул.Космонавтов,9.</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639"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Ленина ,54</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«ул.Ленина 54»  Валуйский р-он, пос.Уразово, ул.Ленина ,54</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пос.Уразово, ул.Ленина, 54; ул.Калинина,7.</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577"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«ЦРБ №2 п.Уразово» Валуйский р-он, пос.Уразово, ул.Больничная,1а</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пос.Уразово, ул.Пролетарская,18.</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557"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п.Уразово , ул.Рабочая 39,43,45.</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6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Казначеевка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Казинская МОУ СОШ</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94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Казинка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«кот.с.Казинка»  Валуйский р-он, с.Казинка , ул.Мира,3</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р-н,  с. Казинка , ул.Мира,14, Администрация с/п, СШ по ул Мира, 3, д/с по ул. Интернациональна, 2 </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557"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Тимоново</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с.Тимоново,ул.Школьная,4, Валуйский район</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с.Тимоново, ул.Школьная,4,СШ</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551"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Бутырки</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с.Бутырки, ул.Школьная,8,Валуйский район</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с.Бутырки,СШ</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r>
        <w:tblPrEx>
          <w:tblCellMar>
            <w:top w:w="0" w:type="dxa"/>
            <w:left w:w="108" w:type="dxa"/>
            <w:bottom w:w="0" w:type="dxa"/>
            <w:right w:w="108" w:type="dxa"/>
          </w:tblCellMar>
        </w:tblPrEx>
        <w:trPr>
          <w:trHeight w:val="727"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п.Дружба Очистные сооружения</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п.Дружба, Валуйский район,Яблоновкий сельский округ,п.Дружба</w:t>
            </w:r>
          </w:p>
        </w:tc>
        <w:tc>
          <w:tcPr>
            <w:tcW w:w="54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п.Дружба, очистные сооружения</w:t>
            </w:r>
          </w:p>
        </w:tc>
        <w:tc>
          <w:tcPr>
            <w:tcW w:w="1860" w:type="dxa"/>
            <w:tcBorders>
              <w:top w:val="nil"/>
              <w:left w:val="nil"/>
              <w:bottom w:val="single" w:color="auto" w:sz="4" w:space="0"/>
              <w:right w:val="single" w:color="auto" w:sz="4" w:space="0"/>
            </w:tcBorders>
            <w:shd w:val="clear" w:color="auto" w:fill="auto"/>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w:t>
            </w:r>
          </w:p>
        </w:tc>
      </w:tr>
    </w:tbl>
    <w:p>
      <w:r>
        <w:t xml:space="preserve"> </w:t>
      </w:r>
    </w:p>
    <w:p>
      <w:pPr>
        <w:pStyle w:val="2"/>
        <w:keepNext w:val="0"/>
        <w:spacing w:before="0"/>
        <w:jc w:val="both"/>
        <w:rPr>
          <w:rFonts w:ascii="Times New Roman" w:hAnsi="Times New Roman"/>
          <w:sz w:val="24"/>
          <w:szCs w:val="24"/>
        </w:rPr>
      </w:pPr>
      <w:bookmarkStart w:id="9" w:name="_Toc15483401"/>
      <w:r>
        <w:rPr>
          <w:rFonts w:ascii="Times New Roman" w:hAnsi="Times New Roman"/>
          <w:sz w:val="24"/>
          <w:szCs w:val="24"/>
        </w:rPr>
        <w:t>2.2. Описание существующих и перспективных зон действия индивидуальных источников тепловой энергии</w:t>
      </w:r>
      <w:bookmarkEnd w:id="9"/>
    </w:p>
    <w:p>
      <w:pPr>
        <w:pStyle w:val="19"/>
        <w:tabs>
          <w:tab w:val="left" w:pos="0"/>
        </w:tabs>
        <w:spacing w:after="180" w:line="240" w:lineRule="auto"/>
        <w:ind w:right="20" w:firstLine="567"/>
        <w:jc w:val="both"/>
      </w:pPr>
      <w:r>
        <w:tab/>
      </w:r>
      <w:r>
        <w:t>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городском поселении также предполагается применить с использованием индивидуальных источников тепловой энергии.</w:t>
      </w:r>
    </w:p>
    <w:p>
      <w:pPr>
        <w:pStyle w:val="2"/>
        <w:keepNext w:val="0"/>
        <w:spacing w:before="0"/>
        <w:jc w:val="both"/>
        <w:rPr>
          <w:rFonts w:ascii="Times New Roman" w:hAnsi="Times New Roman"/>
          <w:sz w:val="24"/>
          <w:szCs w:val="24"/>
        </w:rPr>
      </w:pPr>
      <w:bookmarkStart w:id="10" w:name="_Toc15483402"/>
      <w:r>
        <w:rPr>
          <w:rFonts w:ascii="Times New Roman" w:hAnsi="Times New Roman"/>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0"/>
    </w:p>
    <w:p>
      <w:pPr>
        <w:ind w:firstLine="567"/>
        <w:jc w:val="both"/>
      </w:pPr>
      <w:r>
        <w:t>Существующие и перспективные балансы тепловой мощности и тепловой нагрузки потребителей представлены в таблицах 2.2</w:t>
      </w:r>
    </w:p>
    <w:p>
      <w:pPr>
        <w:ind w:firstLine="567"/>
        <w:jc w:val="both"/>
      </w:pPr>
    </w:p>
    <w:p>
      <w:pPr>
        <w:ind w:firstLine="567"/>
        <w:jc w:val="right"/>
      </w:pPr>
      <w:r>
        <w:t>Таблица 2.2.</w:t>
      </w:r>
    </w:p>
    <w:tbl>
      <w:tblPr>
        <w:tblStyle w:val="6"/>
        <w:tblW w:w="13940" w:type="dxa"/>
        <w:tblInd w:w="-10" w:type="dxa"/>
        <w:tblLayout w:type="autofit"/>
        <w:tblCellMar>
          <w:top w:w="0" w:type="dxa"/>
          <w:left w:w="108" w:type="dxa"/>
          <w:bottom w:w="0" w:type="dxa"/>
          <w:right w:w="108" w:type="dxa"/>
        </w:tblCellMar>
      </w:tblPr>
      <w:tblGrid>
        <w:gridCol w:w="580"/>
        <w:gridCol w:w="3620"/>
        <w:gridCol w:w="1780"/>
        <w:gridCol w:w="2500"/>
        <w:gridCol w:w="2420"/>
        <w:gridCol w:w="3040"/>
      </w:tblGrid>
      <w:tr>
        <w:tblPrEx>
          <w:tblCellMar>
            <w:top w:w="0" w:type="dxa"/>
            <w:left w:w="108" w:type="dxa"/>
            <w:bottom w:w="0" w:type="dxa"/>
            <w:right w:w="108" w:type="dxa"/>
          </w:tblCellMar>
        </w:tblPrEx>
        <w:trPr>
          <w:trHeight w:val="1290" w:hRule="atLeast"/>
        </w:trPr>
        <w:tc>
          <w:tcPr>
            <w:tcW w:w="580" w:type="dxa"/>
            <w:tcBorders>
              <w:top w:val="single" w:color="auto" w:sz="8" w:space="0"/>
              <w:left w:val="single" w:color="auto" w:sz="8" w:space="0"/>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36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178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Установленная тепловая мощность Гкал/час</w:t>
            </w:r>
          </w:p>
        </w:tc>
        <w:tc>
          <w:tcPr>
            <w:tcW w:w="250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Располагаемая тепловая мощность,Гкал/час</w:t>
            </w:r>
          </w:p>
        </w:tc>
        <w:tc>
          <w:tcPr>
            <w:tcW w:w="24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Присоединенная тепловая нагрузка (с учетом потерь), Гкал/час</w:t>
            </w:r>
          </w:p>
        </w:tc>
        <w:tc>
          <w:tcPr>
            <w:tcW w:w="304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Резерв тепловой мощности, Гкал/час</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«Центральная» г.Валуйки, п/у Пушкина ,1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28,6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28,6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20,921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7,679</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«Соцгородок» г.Валуйки, ул.Курячего,1/2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14,07</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14,07</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13,939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0,131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«Островского» г.Валуйки, ул.Островского ,1а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0,287</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0,113</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4</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«СШ №3»г.Валуйки, ул.Комсомольская,28</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0,5</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0,5</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0,244</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0,256</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«Горького 100»  г.Валуйки, ул.Горького,100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0,804</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0,696</w:t>
            </w:r>
          </w:p>
        </w:tc>
      </w:tr>
      <w:tr>
        <w:tblPrEx>
          <w:tblCellMar>
            <w:top w:w="0" w:type="dxa"/>
            <w:left w:w="108" w:type="dxa"/>
            <w:bottom w:w="0" w:type="dxa"/>
            <w:right w:w="108" w:type="dxa"/>
          </w:tblCellMar>
        </w:tblPrEx>
        <w:trPr>
          <w:trHeight w:val="450"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«Чапаева,34»  г.Валуйки , ул.Чапаева ,34</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1,433</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1,567</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7</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«АБК-1 Административное здание» г.Валуйки , ул.Суржикова,30</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0,112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0,112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0,075</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0,037</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«АБК-2 и гараж» г.Валуйки, ул.Суржикова ,30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0,258</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0,258</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0,249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0,009</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9</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«Склад и гараж»  г.Валуйки , ул.Суржикова ,30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0,151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0,021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«ТК (по ул.Никольская, 36)»  г.Валуйки, ул.Никольская,36/1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0,259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0,141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11</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«кот. по ул.Калинина»   г.Валуйки , ул.Калинина ,37/2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0,344</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0,344</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0,111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0,233</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«кот.Пушкина 9/1»  г.Валуйки , ул.Пушкина ,9/1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0,468</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0,468</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0,355</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0,113</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«ТКУ ул.Колхозная 30/1»   г.Валуйки , ул.Колхозная,30/1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0,489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«БМК – 2,52 ул.Космонавтов» г.Валуйки, ул.Космонавтов,24/1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2,11</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2,11</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1,393</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0,717</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«ул.Ленина 54»  Валуйский р-он, пос.Уразово, ул.Ленина ,54</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1,102</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0,398</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«ЦРБ №2 п.Уразово» Валуйский р-он, пос.Уразово, ул.Больничная,1а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0,692</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1,308</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«Рабочая 37»  Валуйский  р-он, п.Уразово, ул.Рабочая ,37</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18</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 Казначеевка» Валуйский р-он, с.Казначеевка ул.Центральная,15</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w:t>
            </w:r>
          </w:p>
        </w:tc>
      </w:tr>
      <w:tr>
        <w:tblPrEx>
          <w:tblCellMar>
            <w:top w:w="0" w:type="dxa"/>
            <w:left w:w="108" w:type="dxa"/>
            <w:bottom w:w="0" w:type="dxa"/>
            <w:right w:w="108" w:type="dxa"/>
          </w:tblCellMar>
        </w:tblPrEx>
        <w:trPr>
          <w:trHeight w:val="31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с.Казинка , ул.Мира,3 Валуйского р-она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0,546</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1,454</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«кот.с.Тимоново» Валуйский район,с.Тимоново, ул.Школьная,4</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0,211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0,389</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«кот.с.Бутырки» Валуйский район, с.Бутырки , ул.Школьная,8</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0,86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0,86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0,367</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0,493</w:t>
            </w:r>
          </w:p>
        </w:tc>
      </w:tr>
      <w:tr>
        <w:tblPrEx>
          <w:tblCellMar>
            <w:top w:w="0" w:type="dxa"/>
            <w:left w:w="108" w:type="dxa"/>
            <w:bottom w:w="0" w:type="dxa"/>
            <w:right w:w="108" w:type="dxa"/>
          </w:tblCellMar>
        </w:tblPrEx>
        <w:trPr>
          <w:trHeight w:val="780"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22</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«ТКУ п .Дружба, очистные сооружения», Валуйский район, Яблоновский сельский округ, п.Дружба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0,071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0,099</w:t>
            </w:r>
          </w:p>
        </w:tc>
      </w:tr>
      <w:tr>
        <w:tblPrEx>
          <w:tblCellMar>
            <w:top w:w="0" w:type="dxa"/>
            <w:left w:w="108" w:type="dxa"/>
            <w:bottom w:w="0" w:type="dxa"/>
            <w:right w:w="108" w:type="dxa"/>
          </w:tblCellMar>
        </w:tblPrEx>
        <w:trPr>
          <w:trHeight w:val="330" w:hRule="atLeast"/>
        </w:trPr>
        <w:tc>
          <w:tcPr>
            <w:tcW w:w="580" w:type="dxa"/>
            <w:tcBorders>
              <w:top w:val="nil"/>
              <w:left w:val="single" w:color="auto" w:sz="8" w:space="0"/>
              <w:bottom w:val="single" w:color="auto" w:sz="8" w:space="0"/>
              <w:right w:val="single" w:color="auto" w:sz="8" w:space="0"/>
            </w:tcBorders>
            <w:shd w:val="clear" w:color="auto" w:fill="auto"/>
            <w:noWrap/>
            <w:vAlign w:val="center"/>
          </w:tcPr>
          <w:p>
            <w:pPr>
              <w:suppressAutoHyphens w:val="0"/>
              <w:rPr>
                <w:lang w:eastAsia="ru-RU"/>
              </w:rPr>
            </w:pPr>
            <w:r>
              <w:rPr>
                <w:lang w:eastAsia="ru-RU"/>
              </w:rPr>
              <w:t> </w:t>
            </w:r>
          </w:p>
        </w:tc>
        <w:tc>
          <w:tcPr>
            <w:tcW w:w="3620" w:type="dxa"/>
            <w:tcBorders>
              <w:top w:val="nil"/>
              <w:left w:val="nil"/>
              <w:bottom w:val="single" w:color="auto" w:sz="8" w:space="0"/>
              <w:right w:val="single" w:color="auto" w:sz="8" w:space="0"/>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 </w:t>
            </w:r>
          </w:p>
        </w:tc>
        <w:tc>
          <w:tcPr>
            <w:tcW w:w="1780" w:type="dxa"/>
            <w:tcBorders>
              <w:top w:val="nil"/>
              <w:left w:val="nil"/>
              <w:bottom w:val="single" w:color="auto" w:sz="8" w:space="0"/>
              <w:right w:val="single" w:color="auto" w:sz="8" w:space="0"/>
            </w:tcBorders>
            <w:shd w:val="clear" w:color="auto" w:fill="auto"/>
            <w:noWrap/>
            <w:vAlign w:val="bottom"/>
          </w:tcPr>
          <w:p>
            <w:pPr>
              <w:suppressAutoHyphens w:val="0"/>
              <w:jc w:val="center"/>
              <w:rPr>
                <w:rFonts w:ascii="Calibri" w:hAnsi="Calibri" w:cs="Calibri"/>
                <w:sz w:val="22"/>
                <w:szCs w:val="22"/>
                <w:lang w:eastAsia="ru-RU"/>
              </w:rPr>
            </w:pPr>
            <w:r>
              <w:rPr>
                <w:rFonts w:ascii="Calibri" w:hAnsi="Calibri" w:cs="Calibri"/>
                <w:sz w:val="22"/>
                <w:szCs w:val="22"/>
                <w:lang w:eastAsia="ru-RU"/>
              </w:rPr>
              <w:t>60,864</w:t>
            </w:r>
          </w:p>
        </w:tc>
        <w:tc>
          <w:tcPr>
            <w:tcW w:w="250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60,864</w:t>
            </w:r>
          </w:p>
        </w:tc>
        <w:tc>
          <w:tcPr>
            <w:tcW w:w="242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b/>
                <w:bCs/>
                <w:sz w:val="22"/>
                <w:szCs w:val="22"/>
                <w:lang w:eastAsia="ru-RU"/>
              </w:rPr>
            </w:pPr>
            <w:r>
              <w:rPr>
                <w:rFonts w:ascii="Calibri" w:hAnsi="Calibri" w:cs="Calibri"/>
                <w:b/>
                <w:bCs/>
                <w:sz w:val="22"/>
                <w:szCs w:val="22"/>
                <w:lang w:eastAsia="ru-RU"/>
              </w:rPr>
              <w:t>44,399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16,465</w:t>
            </w:r>
          </w:p>
        </w:tc>
      </w:tr>
    </w:tbl>
    <w:p>
      <w:pPr>
        <w:jc w:val="both"/>
      </w:pPr>
    </w:p>
    <w:p>
      <w:pPr>
        <w:pStyle w:val="2"/>
        <w:keepNext w:val="0"/>
        <w:spacing w:before="0"/>
        <w:jc w:val="both"/>
        <w:rPr>
          <w:rFonts w:ascii="Times New Roman" w:hAnsi="Times New Roman"/>
          <w:sz w:val="24"/>
          <w:szCs w:val="24"/>
        </w:rPr>
      </w:pPr>
      <w:bookmarkStart w:id="11" w:name="_Toc15483403"/>
      <w:r>
        <w:rPr>
          <w:rFonts w:ascii="Times New Roman" w:hAnsi="Times New Roman"/>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1"/>
    </w:p>
    <w:p>
      <w:pPr>
        <w:pStyle w:val="2"/>
        <w:keepNext w:val="0"/>
        <w:spacing w:before="0"/>
        <w:ind w:firstLine="709"/>
        <w:jc w:val="both"/>
        <w:rPr>
          <w:rFonts w:ascii="Times New Roman" w:hAnsi="Times New Roman"/>
          <w:b w:val="0"/>
          <w:sz w:val="24"/>
          <w:szCs w:val="24"/>
        </w:rPr>
      </w:pPr>
      <w:bookmarkStart w:id="12" w:name="_Toc15483404"/>
      <w:bookmarkStart w:id="13" w:name="_Toc14949874"/>
      <w:r>
        <w:rPr>
          <w:rFonts w:ascii="Times New Roman" w:hAnsi="Times New Roman"/>
          <w:b w:val="0"/>
          <w:sz w:val="24"/>
          <w:szCs w:val="24"/>
        </w:rPr>
        <w:t>Источники тепловой энергии, расположенные в границах двух или более поселений, на территории Валуйского городского округа  отсутствуют.</w:t>
      </w:r>
      <w:bookmarkEnd w:id="12"/>
      <w:bookmarkEnd w:id="13"/>
    </w:p>
    <w:p>
      <w:pPr>
        <w:pStyle w:val="2"/>
        <w:keepNext w:val="0"/>
        <w:spacing w:before="0"/>
        <w:jc w:val="both"/>
        <w:rPr>
          <w:rFonts w:ascii="Times New Roman" w:hAnsi="Times New Roman"/>
          <w:sz w:val="24"/>
          <w:szCs w:val="24"/>
        </w:rPr>
      </w:pPr>
      <w:bookmarkStart w:id="14" w:name="_Toc15483405"/>
      <w:r>
        <w:rPr>
          <w:rFonts w:ascii="Times New Roman" w:hAnsi="Times New Roman"/>
          <w:sz w:val="24"/>
          <w:szCs w:val="24"/>
        </w:rPr>
        <w:t>2.5.</w:t>
      </w:r>
      <w:bookmarkStart w:id="15" w:name="_Toc14343229"/>
      <w:r>
        <w:rPr>
          <w:rFonts w:ascii="Times New Roman" w:hAnsi="Times New Roman"/>
          <w:sz w:val="24"/>
          <w:szCs w:val="24"/>
        </w:rPr>
        <w:t xml:space="preserve"> Радиус эффективного теплоснабжения определяемый в соответствии с методическими указаниями по разработке схем теплоснабжения</w:t>
      </w:r>
      <w:bookmarkEnd w:id="14"/>
      <w:bookmarkEnd w:id="15"/>
    </w:p>
    <w:p>
      <w:pPr>
        <w:jc w:val="both"/>
      </w:pPr>
      <w:r>
        <w:tab/>
      </w: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Pr>
          <w:b/>
        </w:rPr>
        <w:t>от</w:t>
      </w:r>
      <w:r>
        <w:t xml:space="preserve"> величины тепловой нагрузки потребителя. </w:t>
      </w:r>
      <w:bookmarkStart w:id="16" w:name="_Toc15483410"/>
    </w:p>
    <w:p>
      <w:pPr>
        <w:jc w:val="center"/>
      </w:pPr>
    </w:p>
    <w:p>
      <w:pPr>
        <w:jc w:val="both"/>
        <w:rPr>
          <w:b/>
        </w:rPr>
      </w:pPr>
      <w:r>
        <w:rPr>
          <w:b/>
        </w:rPr>
        <w:t>3. Существующие и перспективные балансы теплоносителя</w:t>
      </w:r>
      <w:bookmarkEnd w:id="16"/>
    </w:p>
    <w:p>
      <w:pPr>
        <w:pStyle w:val="2"/>
        <w:keepNext w:val="0"/>
        <w:spacing w:before="0"/>
        <w:jc w:val="both"/>
        <w:rPr>
          <w:rFonts w:ascii="Times New Roman" w:hAnsi="Times New Roman"/>
          <w:sz w:val="24"/>
          <w:szCs w:val="24"/>
        </w:rPr>
      </w:pPr>
      <w:bookmarkStart w:id="17" w:name="_Toc15483411"/>
      <w:r>
        <w:rPr>
          <w:rFonts w:ascii="Times New Roman" w:hAnsi="Times New Roman"/>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7"/>
    </w:p>
    <w:p>
      <w:pPr>
        <w:ind w:firstLine="708"/>
        <w:jc w:val="both"/>
      </w:pPr>
      <w:r>
        <w:t>Все системы теплоснабжения на территории  Валуйского городского округа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3.1.</w:t>
      </w:r>
    </w:p>
    <w:p>
      <w:pPr>
        <w:ind w:firstLine="708"/>
        <w:jc w:val="right"/>
      </w:pPr>
      <w:r>
        <w:t>Таблица 3.1</w:t>
      </w:r>
    </w:p>
    <w:p>
      <w:pPr>
        <w:ind w:firstLine="708"/>
        <w:jc w:val="right"/>
      </w:pPr>
    </w:p>
    <w:tbl>
      <w:tblPr>
        <w:tblStyle w:val="6"/>
        <w:tblW w:w="14459" w:type="dxa"/>
        <w:tblInd w:w="-5" w:type="dxa"/>
        <w:tblLayout w:type="fixed"/>
        <w:tblCellMar>
          <w:top w:w="0" w:type="dxa"/>
          <w:left w:w="108" w:type="dxa"/>
          <w:bottom w:w="0" w:type="dxa"/>
          <w:right w:w="108" w:type="dxa"/>
        </w:tblCellMar>
      </w:tblPr>
      <w:tblGrid>
        <w:gridCol w:w="471"/>
        <w:gridCol w:w="4916"/>
        <w:gridCol w:w="1843"/>
        <w:gridCol w:w="2126"/>
        <w:gridCol w:w="2551"/>
        <w:gridCol w:w="2552"/>
      </w:tblGrid>
      <w:tr>
        <w:tblPrEx>
          <w:tblCellMar>
            <w:top w:w="0" w:type="dxa"/>
            <w:left w:w="108" w:type="dxa"/>
            <w:bottom w:w="0" w:type="dxa"/>
            <w:right w:w="108" w:type="dxa"/>
          </w:tblCellMar>
        </w:tblPrEx>
        <w:trPr>
          <w:trHeight w:val="2160" w:hRule="atLeast"/>
        </w:trPr>
        <w:tc>
          <w:tcPr>
            <w:tcW w:w="471"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rPr>
                <w:b/>
                <w:bCs/>
                <w:sz w:val="21"/>
                <w:szCs w:val="21"/>
                <w:lang w:eastAsia="ru-RU"/>
              </w:rPr>
            </w:pPr>
            <w:r>
              <w:rPr>
                <w:b/>
                <w:bCs/>
                <w:sz w:val="21"/>
                <w:szCs w:val="21"/>
                <w:lang w:eastAsia="ru-RU"/>
              </w:rPr>
              <w:t>№ пп</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Наименование источника теплоты</w:t>
            </w:r>
          </w:p>
        </w:tc>
        <w:tc>
          <w:tcPr>
            <w:tcW w:w="184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Система теплоснабжения</w:t>
            </w:r>
          </w:p>
        </w:tc>
        <w:tc>
          <w:tcPr>
            <w:tcW w:w="212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Объем СЦТ с учетом систем теплопотребления, м.куб.</w:t>
            </w:r>
          </w:p>
        </w:tc>
        <w:tc>
          <w:tcPr>
            <w:tcW w:w="255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Нормативная производительность водоподготовки, м.куб/ч</w:t>
            </w:r>
          </w:p>
        </w:tc>
        <w:tc>
          <w:tcPr>
            <w:tcW w:w="255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Существующая производительность водоподготовки, м.куб/ч</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«Центральная» г.Валуйки, п/у Пушкина ,1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442,5</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«Соцгородок» г.Валуйки, ул.Курячего,1/2 </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518,8</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«Островского» г.Валуйки, ул.Островского ,1а</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«СШ №3»г.Валуйки, ул.Комсомольская,28</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«Горького 100»  г.Валуйки, ул.Горького,100 </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«Чапаева,34»  г.Валуйки , ул.Чапаева ,34</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46,5</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r>
      <w:tr>
        <w:tblPrEx>
          <w:tblCellMar>
            <w:top w:w="0" w:type="dxa"/>
            <w:left w:w="108" w:type="dxa"/>
            <w:bottom w:w="0" w:type="dxa"/>
            <w:right w:w="108" w:type="dxa"/>
          </w:tblCellMar>
        </w:tblPrEx>
        <w:trPr>
          <w:trHeight w:val="6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«АБК-1 Административное здание» г.Валуйки , ул.Суржикова,30</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«АБК-2 и гараж» г.Валуйки, ул.Суржикова ,30 </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«Склад и гараж»  г.Валуйки , ул.Суржикова ,30 </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 (по ул.Никольская, 36)»  г.Валуйки, ул.Никольская,36/1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 по ул.Калинина»   г.Валуйки , ул.Калинина ,37/2</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«кот.Пушкина 9/1»  г. Валуйки , ул.Пушкина ,9/1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«ТКУ   ул.Колхозная 30/1»   г.Валуйки , ул.Колхозная,30/1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открытая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6,7</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«БМК – 2,52 ул.Космонавтов» г.Валуйки, ул.Космонавтов,24/1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 «ул.Ленина 54»   Валуйский р-он, пос.Уразово, ул.Ленина ,54</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22,6</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r>
      <w:tr>
        <w:tblPrEx>
          <w:tblCellMar>
            <w:top w:w="0" w:type="dxa"/>
            <w:left w:w="108" w:type="dxa"/>
            <w:bottom w:w="0" w:type="dxa"/>
            <w:right w:w="108" w:type="dxa"/>
          </w:tblCellMar>
        </w:tblPrEx>
        <w:trPr>
          <w:trHeight w:val="465"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 «ЦРБ №2 п.Уразово» Валуйский р-он, пос.Уразово, ул.Больничная,1а</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8,6</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«Рабочая 37»   Валуйский  р-он, п.Уразово, ул.Рабочая ,37</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r>
      <w:tr>
        <w:tblPrEx>
          <w:tblCellMar>
            <w:top w:w="0" w:type="dxa"/>
            <w:left w:w="108" w:type="dxa"/>
            <w:bottom w:w="0" w:type="dxa"/>
            <w:right w:w="108" w:type="dxa"/>
          </w:tblCellMar>
        </w:tblPrEx>
        <w:trPr>
          <w:trHeight w:val="525"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«кот.с. Казначеевка» Валуйский р-он, с. Казначеевка , ул.Центральная,15</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8,1</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«кот.с.Казинка»   Валуйский р-он, с.Казинка , ул.Мира,3</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 Тимоново,ул. Школьная,4, Валуйский район</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w:t>
            </w:r>
          </w:p>
        </w:tc>
        <w:tc>
          <w:tcPr>
            <w:tcW w:w="49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с.Бутырки, ул.Школьная,8, Валуйский район</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r>
      <w:tr>
        <w:tblPrEx>
          <w:tblCellMar>
            <w:top w:w="0" w:type="dxa"/>
            <w:left w:w="108" w:type="dxa"/>
            <w:bottom w:w="0" w:type="dxa"/>
            <w:right w:w="108" w:type="dxa"/>
          </w:tblCellMar>
        </w:tblPrEx>
        <w:trPr>
          <w:trHeight w:val="315" w:hRule="atLeast"/>
        </w:trPr>
        <w:tc>
          <w:tcPr>
            <w:tcW w:w="471"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w:t>
            </w:r>
          </w:p>
        </w:tc>
        <w:tc>
          <w:tcPr>
            <w:tcW w:w="49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ТКУ п.Дружба, Валуйский район, Яблоновкий сельский округ,п.Дружба</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2126"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2551"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c>
          <w:tcPr>
            <w:tcW w:w="2552"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r>
      <w:tr>
        <w:tblPrEx>
          <w:tblCellMar>
            <w:top w:w="0" w:type="dxa"/>
            <w:left w:w="108" w:type="dxa"/>
            <w:bottom w:w="0" w:type="dxa"/>
            <w:right w:w="108" w:type="dxa"/>
          </w:tblCellMar>
        </w:tblPrEx>
        <w:trPr>
          <w:trHeight w:val="230" w:hRule="atLeast"/>
        </w:trPr>
        <w:tc>
          <w:tcPr>
            <w:tcW w:w="471"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491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1843"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2126"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2551"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2552"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r>
    </w:tbl>
    <w:p/>
    <w:p>
      <w:pPr>
        <w:shd w:val="clear" w:color="auto" w:fill="FFFFFF"/>
        <w:tabs>
          <w:tab w:val="left" w:pos="912"/>
          <w:tab w:val="left" w:pos="3072"/>
          <w:tab w:val="left" w:pos="3749"/>
          <w:tab w:val="left" w:pos="5856"/>
          <w:tab w:val="left" w:pos="7258"/>
        </w:tabs>
        <w:spacing w:line="274" w:lineRule="exact"/>
        <w:rPr>
          <w:b/>
        </w:rPr>
      </w:pPr>
      <w:bookmarkStart w:id="18" w:name="_Toc15483413"/>
      <w:r>
        <w:rPr>
          <w:b/>
          <w:spacing w:val="-1"/>
        </w:rPr>
        <w:t xml:space="preserve">3.2. </w:t>
      </w:r>
      <w:r>
        <w:rPr>
          <w:b/>
          <w:spacing w:val="-3"/>
        </w:rPr>
        <w:t xml:space="preserve">Существующие </w:t>
      </w:r>
      <w:r>
        <w:rPr>
          <w:b/>
        </w:rPr>
        <w:t xml:space="preserve">и </w:t>
      </w:r>
      <w:r>
        <w:rPr>
          <w:b/>
          <w:spacing w:val="-2"/>
        </w:rPr>
        <w:t xml:space="preserve">перспективные балансы производительности </w:t>
      </w:r>
      <w:r>
        <w:rPr>
          <w:b/>
        </w:rPr>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bookmarkEnd w:id="18"/>
    <w:p>
      <w:pPr>
        <w:ind w:firstLine="708"/>
        <w:jc w:val="both"/>
      </w:pPr>
      <w: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pPr>
        <w:pStyle w:val="2"/>
        <w:keepNext w:val="0"/>
        <w:spacing w:before="0"/>
        <w:jc w:val="both"/>
        <w:rPr>
          <w:rFonts w:ascii="Times New Roman" w:hAnsi="Times New Roman"/>
          <w:sz w:val="24"/>
          <w:szCs w:val="24"/>
        </w:rPr>
      </w:pPr>
      <w:bookmarkStart w:id="19" w:name="_Toc15483414"/>
      <w:r>
        <w:rPr>
          <w:rFonts w:ascii="Times New Roman" w:hAnsi="Times New Roman"/>
          <w:sz w:val="24"/>
          <w:szCs w:val="24"/>
        </w:rPr>
        <w:t>4. Основные положения мастер-плана развития систем теплоснабжения поселения</w:t>
      </w:r>
      <w:bookmarkEnd w:id="19"/>
    </w:p>
    <w:p>
      <w:pPr>
        <w:pStyle w:val="2"/>
        <w:keepNext w:val="0"/>
        <w:spacing w:before="0"/>
        <w:jc w:val="both"/>
        <w:rPr>
          <w:rFonts w:ascii="Times New Roman" w:hAnsi="Times New Roman"/>
          <w:sz w:val="24"/>
          <w:szCs w:val="24"/>
        </w:rPr>
      </w:pPr>
      <w:bookmarkStart w:id="20" w:name="_Toc15483415"/>
      <w:r>
        <w:rPr>
          <w:rFonts w:ascii="Times New Roman" w:hAnsi="Times New Roman"/>
          <w:sz w:val="24"/>
          <w:szCs w:val="24"/>
        </w:rPr>
        <w:t>4.1. Описание сценариев развития теплоснабжения поселения</w:t>
      </w:r>
      <w:bookmarkEnd w:id="20"/>
    </w:p>
    <w:p>
      <w:pPr>
        <w:ind w:firstLine="708"/>
        <w:jc w:val="both"/>
      </w:pPr>
      <w:r>
        <w:t>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w:t>
      </w:r>
    </w:p>
    <w:p>
      <w:pPr>
        <w:pStyle w:val="2"/>
        <w:keepNext w:val="0"/>
        <w:spacing w:before="0"/>
        <w:jc w:val="both"/>
        <w:rPr>
          <w:rFonts w:ascii="Times New Roman" w:hAnsi="Times New Roman"/>
          <w:sz w:val="24"/>
          <w:szCs w:val="24"/>
        </w:rPr>
      </w:pPr>
      <w:bookmarkStart w:id="21" w:name="_Toc15483416"/>
      <w:r>
        <w:rPr>
          <w:rFonts w:ascii="Times New Roman" w:hAnsi="Times New Roman"/>
          <w:sz w:val="24"/>
          <w:szCs w:val="24"/>
        </w:rPr>
        <w:t>4.2. Обоснование выбора приоритетного сценария развития теплоснабжения поселения</w:t>
      </w:r>
      <w:bookmarkEnd w:id="21"/>
    </w:p>
    <w:p>
      <w:pPr>
        <w:ind w:firstLine="708"/>
        <w:jc w:val="both"/>
      </w:pPr>
      <w:bookmarkStart w:id="22" w:name="_Toc13665067"/>
      <w:r>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bookmarkEnd w:id="22"/>
    <w:p>
      <w:pPr>
        <w:pStyle w:val="2"/>
        <w:keepNext w:val="0"/>
        <w:spacing w:before="0"/>
        <w:jc w:val="both"/>
        <w:rPr>
          <w:rFonts w:ascii="Times New Roman" w:hAnsi="Times New Roman"/>
          <w:sz w:val="24"/>
          <w:szCs w:val="24"/>
        </w:rPr>
      </w:pPr>
      <w:bookmarkStart w:id="23" w:name="_Toc15483417"/>
      <w:r>
        <w:rPr>
          <w:rFonts w:ascii="Times New Roman" w:hAnsi="Times New Roman"/>
          <w:sz w:val="24"/>
          <w:szCs w:val="24"/>
        </w:rPr>
        <w:t>5. Предложения по строительству, реконструкции и техническому перевооружению источников тепловой энергии</w:t>
      </w:r>
      <w:bookmarkEnd w:id="23"/>
    </w:p>
    <w:p>
      <w:pPr>
        <w:pStyle w:val="2"/>
        <w:keepNext w:val="0"/>
        <w:spacing w:before="0"/>
        <w:jc w:val="both"/>
        <w:rPr>
          <w:rFonts w:ascii="Times New Roman" w:hAnsi="Times New Roman"/>
          <w:sz w:val="24"/>
          <w:szCs w:val="24"/>
        </w:rPr>
      </w:pPr>
      <w:bookmarkStart w:id="24" w:name="_Toc15483418"/>
      <w:r>
        <w:rPr>
          <w:rFonts w:ascii="Times New Roman" w:hAnsi="Times New Roman"/>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4"/>
    </w:p>
    <w:p>
      <w:pPr>
        <w:ind w:firstLine="708"/>
        <w:jc w:val="both"/>
        <w:rPr>
          <w:bCs/>
        </w:rPr>
      </w:pPr>
      <w:r>
        <w:rPr>
          <w:bCs/>
        </w:rPr>
        <w:t>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w:t>
      </w:r>
    </w:p>
    <w:p>
      <w:pPr>
        <w:pStyle w:val="2"/>
        <w:keepNext w:val="0"/>
        <w:spacing w:before="0"/>
        <w:jc w:val="both"/>
        <w:rPr>
          <w:rFonts w:ascii="Times New Roman" w:hAnsi="Times New Roman"/>
          <w:sz w:val="24"/>
          <w:szCs w:val="24"/>
        </w:rPr>
      </w:pPr>
      <w:bookmarkStart w:id="25" w:name="_Toc15483419"/>
      <w:r>
        <w:rPr>
          <w:rFonts w:ascii="Times New Roman" w:hAnsi="Times New Roman"/>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pPr>
        <w:ind w:firstLine="709"/>
        <w:jc w:val="both"/>
      </w:pPr>
      <w:r>
        <w:t xml:space="preserve">Реконструкция существующих источников тепловой энергии для обеспечения вводимых объектов не требуется. </w:t>
      </w:r>
    </w:p>
    <w:p>
      <w:pPr>
        <w:pStyle w:val="2"/>
        <w:keepNext w:val="0"/>
        <w:spacing w:before="0"/>
        <w:jc w:val="both"/>
        <w:rPr>
          <w:rFonts w:ascii="Times New Roman" w:hAnsi="Times New Roman"/>
          <w:sz w:val="24"/>
          <w:szCs w:val="24"/>
        </w:rPr>
      </w:pPr>
      <w:bookmarkStart w:id="26" w:name="_Toc15483420"/>
      <w:r>
        <w:rPr>
          <w:rFonts w:ascii="Times New Roman" w:hAnsi="Times New Roman"/>
          <w:sz w:val="24"/>
          <w:szCs w:val="24"/>
        </w:rPr>
        <w:t>5.3.</w:t>
      </w:r>
      <w:bookmarkStart w:id="27" w:name="_Toc14343259"/>
      <w:r>
        <w:rPr>
          <w:rFonts w:ascii="Times New Roman" w:hAnsi="Times New Roman"/>
          <w:sz w:val="24"/>
          <w:szCs w:val="24"/>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6"/>
      <w:bookmarkEnd w:id="27"/>
    </w:p>
    <w:p>
      <w:pPr>
        <w:ind w:firstLine="709"/>
        <w:jc w:val="both"/>
      </w:pPr>
      <w:r>
        <w:t>Предложения по техническому перевооружению источников тепловой энергии с целью повышения эффективности работы систем теплоснабжения в инвестиционной программе в сфере теплоснабжения ПАО «Квадра» в лице филиала ПАО «Квадра» - «Белгородская генерация» не запланированы.</w:t>
      </w:r>
    </w:p>
    <w:p>
      <w:pPr>
        <w:pStyle w:val="2"/>
        <w:keepNext w:val="0"/>
        <w:spacing w:before="0"/>
        <w:jc w:val="both"/>
        <w:rPr>
          <w:rFonts w:ascii="Times New Roman" w:hAnsi="Times New Roman"/>
          <w:sz w:val="24"/>
          <w:szCs w:val="24"/>
        </w:rPr>
      </w:pPr>
      <w:bookmarkStart w:id="28" w:name="_Toc15483421"/>
      <w:r>
        <w:rPr>
          <w:rFonts w:ascii="Times New Roman" w:hAnsi="Times New Roman"/>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8"/>
    </w:p>
    <w:p>
      <w:pPr>
        <w:ind w:firstLine="709"/>
        <w:jc w:val="both"/>
      </w:pPr>
      <w:r>
        <w:t>Источники тепловой энергии, функционирующие в режиме комбинированной выработки электрической и тепловой энергии и котельных на территории поселения отсутствуют.</w:t>
      </w:r>
    </w:p>
    <w:p>
      <w:pPr>
        <w:pStyle w:val="2"/>
        <w:keepNext w:val="0"/>
        <w:spacing w:before="0"/>
        <w:jc w:val="both"/>
        <w:rPr>
          <w:rFonts w:ascii="Times New Roman" w:hAnsi="Times New Roman"/>
          <w:sz w:val="24"/>
          <w:szCs w:val="24"/>
        </w:rPr>
      </w:pPr>
      <w:bookmarkStart w:id="29" w:name="_Toc15483422"/>
      <w:r>
        <w:rPr>
          <w:rFonts w:ascii="Times New Roman" w:hAnsi="Times New Roman"/>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p>
    <w:p>
      <w:pPr>
        <w:ind w:firstLine="708"/>
        <w:jc w:val="both"/>
      </w:pPr>
      <w:r>
        <w:t>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не запланированы.</w:t>
      </w:r>
    </w:p>
    <w:p>
      <w:pPr>
        <w:pStyle w:val="2"/>
        <w:keepNext w:val="0"/>
        <w:spacing w:before="0"/>
        <w:jc w:val="both"/>
        <w:rPr>
          <w:rFonts w:ascii="Times New Roman" w:hAnsi="Times New Roman"/>
          <w:sz w:val="24"/>
          <w:szCs w:val="24"/>
        </w:rPr>
      </w:pPr>
      <w:bookmarkStart w:id="30" w:name="_Toc15483423"/>
      <w:r>
        <w:rPr>
          <w:rFonts w:ascii="Times New Roman" w:hAnsi="Times New Roman"/>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0"/>
    </w:p>
    <w:p>
      <w:pPr>
        <w:ind w:firstLine="709"/>
        <w:jc w:val="both"/>
      </w:pPr>
      <w:r>
        <w:t>В 2010-2011годах в котельных находящихся в собственности АО «Белгородская теплосетевая компания» проведена модернизация котельных без учета установки когерационных установок.</w:t>
      </w:r>
    </w:p>
    <w:p>
      <w:pPr>
        <w:pStyle w:val="2"/>
        <w:keepNext w:val="0"/>
        <w:spacing w:before="0"/>
        <w:jc w:val="both"/>
        <w:rPr>
          <w:rFonts w:ascii="Times New Roman" w:hAnsi="Times New Roman"/>
          <w:sz w:val="24"/>
          <w:szCs w:val="24"/>
        </w:rPr>
      </w:pPr>
      <w:bookmarkStart w:id="31" w:name="_Toc15483424"/>
      <w:r>
        <w:rPr>
          <w:rFonts w:ascii="Times New Roman" w:hAnsi="Times New Roman"/>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1"/>
    </w:p>
    <w:p>
      <w:pPr>
        <w:ind w:firstLine="709"/>
        <w:jc w:val="both"/>
      </w:pPr>
      <w:bookmarkStart w:id="32" w:name="_Toc15483425"/>
      <w:r>
        <w:t xml:space="preserve">Котельные, функционирующие в режиме комбинированной выработки электрической и тепловой энергии, на территории поселения отсутствуют. </w:t>
      </w:r>
    </w:p>
    <w:p>
      <w:pPr>
        <w:pStyle w:val="2"/>
        <w:keepNext w:val="0"/>
        <w:spacing w:before="0"/>
        <w:jc w:val="both"/>
        <w:rPr>
          <w:rFonts w:ascii="Times New Roman" w:hAnsi="Times New Roman"/>
          <w:sz w:val="24"/>
          <w:szCs w:val="24"/>
        </w:rPr>
      </w:pPr>
      <w:r>
        <w:rPr>
          <w:rFonts w:ascii="Times New Roman" w:hAnsi="Times New Roman"/>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2"/>
    </w:p>
    <w:p>
      <w:pPr>
        <w:ind w:firstLine="709"/>
        <w:jc w:val="both"/>
      </w:pPr>
      <w:r>
        <w:t>Исходные данные для расчета температурных графиков в системах теплоснабжения представлены в таблице 5.1.</w:t>
      </w:r>
    </w:p>
    <w:p>
      <w:pPr>
        <w:ind w:firstLine="708"/>
        <w:jc w:val="right"/>
        <w:rPr>
          <w:bCs/>
        </w:rPr>
      </w:pPr>
      <w:r>
        <w:rPr>
          <w:bCs/>
        </w:rPr>
        <w:t>Таблица 5.1.</w:t>
      </w:r>
    </w:p>
    <w:p>
      <w:pPr>
        <w:ind w:firstLine="708"/>
        <w:jc w:val="right"/>
        <w:rPr>
          <w:bCs/>
        </w:rPr>
      </w:pPr>
    </w:p>
    <w:tbl>
      <w:tblPr>
        <w:tblStyle w:val="6"/>
        <w:tblW w:w="14727" w:type="dxa"/>
        <w:tblInd w:w="5" w:type="dxa"/>
        <w:tblLayout w:type="fixed"/>
        <w:tblCellMar>
          <w:top w:w="0" w:type="dxa"/>
          <w:left w:w="108" w:type="dxa"/>
          <w:bottom w:w="0" w:type="dxa"/>
          <w:right w:w="108" w:type="dxa"/>
        </w:tblCellMar>
      </w:tblPr>
      <w:tblGrid>
        <w:gridCol w:w="467"/>
        <w:gridCol w:w="2784"/>
        <w:gridCol w:w="1830"/>
        <w:gridCol w:w="1708"/>
        <w:gridCol w:w="1458"/>
        <w:gridCol w:w="1656"/>
        <w:gridCol w:w="1445"/>
        <w:gridCol w:w="1688"/>
        <w:gridCol w:w="1691"/>
      </w:tblGrid>
      <w:tr>
        <w:tblPrEx>
          <w:tblCellMar>
            <w:top w:w="0" w:type="dxa"/>
            <w:left w:w="108" w:type="dxa"/>
            <w:bottom w:w="0" w:type="dxa"/>
            <w:right w:w="108" w:type="dxa"/>
          </w:tblCellMar>
        </w:tblPrEx>
        <w:trPr>
          <w:trHeight w:val="228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278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Наимнование источника</w:t>
            </w:r>
          </w:p>
        </w:tc>
        <w:tc>
          <w:tcPr>
            <w:tcW w:w="183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Вид регулирования отпуска тепловой энергии в систему теплоснабжения</w:t>
            </w:r>
          </w:p>
        </w:tc>
        <w:tc>
          <w:tcPr>
            <w:tcW w:w="170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Схема присоединения нагрузки ГВС</w:t>
            </w:r>
          </w:p>
        </w:tc>
        <w:tc>
          <w:tcPr>
            <w:tcW w:w="14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Расчетная температура наружнего воздуха, `С</w:t>
            </w:r>
          </w:p>
        </w:tc>
        <w:tc>
          <w:tcPr>
            <w:tcW w:w="16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Температура воздуха внутри отапливаемых помещений, `С</w:t>
            </w:r>
          </w:p>
        </w:tc>
        <w:tc>
          <w:tcPr>
            <w:tcW w:w="1445"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Спрямление температур-ного графика на ГВС, `С</w:t>
            </w:r>
          </w:p>
        </w:tc>
        <w:tc>
          <w:tcPr>
            <w:tcW w:w="168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Срезка температур-ного графика, `С</w:t>
            </w:r>
          </w:p>
        </w:tc>
        <w:tc>
          <w:tcPr>
            <w:tcW w:w="169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Температурный график, `С</w:t>
            </w:r>
          </w:p>
        </w:tc>
      </w:tr>
      <w:tr>
        <w:tblPrEx>
          <w:tblCellMar>
            <w:top w:w="0" w:type="dxa"/>
            <w:left w:w="108" w:type="dxa"/>
            <w:bottom w:w="0" w:type="dxa"/>
            <w:right w:w="108" w:type="dxa"/>
          </w:tblCellMar>
        </w:tblPrEx>
        <w:trPr>
          <w:trHeight w:val="12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«Центральная» г.Валуйки, п/у Пушкина ,1</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С ограничением температуры теплоносителя в подающем трубопроводе до 95С</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105/70</w:t>
            </w:r>
          </w:p>
        </w:tc>
      </w:tr>
      <w:tr>
        <w:tblPrEx>
          <w:tblCellMar>
            <w:top w:w="0" w:type="dxa"/>
            <w:left w:w="108" w:type="dxa"/>
            <w:bottom w:w="0" w:type="dxa"/>
            <w:right w:w="108" w:type="dxa"/>
          </w:tblCellMar>
        </w:tblPrEx>
        <w:trPr>
          <w:trHeight w:val="12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«Соцгородок» г.Валуйки, ул.Курячего,1/2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С ограничением температуры теплоносителя в подающем трубопроводе до 95С</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«СШ №3»г.Валуйки, ул.Комсомольская,28</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«Чапаева,34»  г.Валуйки , ул.Чапаева ,34</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«Склад и гараж»  г.Валуйки , ул.Суржикова ,30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«ТК (по ул.Никольская 36)»  г.Валуйки, ул.Никольская,36/1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«кот.Пушкина 9/1»  г.Валуйки , ул.Пушкина ,9/1</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открытая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«БМК – 2,52 ул.Космонавтов» г.Валуйки, ул.Космонавтов,24/1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«ЦРБ №2 п.Уразово» Валуйский р-он, пос.Уразово, ул.Больничная,1а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«кот.с.Казинка»  Валуйский р-он, с.Казинка , ул.Мира,3</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с.Тимоново,ул.Школьная,4, Валуйский район</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с.Бутырки, ул.Школьная,8, Валуйский район</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705" w:hRule="atLeast"/>
        </w:trPr>
        <w:tc>
          <w:tcPr>
            <w:tcW w:w="467"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2784"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ТКУ п.Дружба, Валуйский район,Яблоновкий сельский округ , п.Дружба</w:t>
            </w:r>
          </w:p>
        </w:tc>
        <w:tc>
          <w:tcPr>
            <w:tcW w:w="1830"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300" w:hRule="atLeast"/>
        </w:trPr>
        <w:tc>
          <w:tcPr>
            <w:tcW w:w="467"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2784"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830"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708"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458"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656"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445"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688"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691"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r>
    </w:tbl>
    <w:p>
      <w:pPr>
        <w:jc w:val="both"/>
      </w:pPr>
    </w:p>
    <w:p>
      <w:pPr>
        <w:jc w:val="both"/>
      </w:pPr>
      <w:r>
        <w:t>Для тепловых сетей   Валуйского городского округа с закрытой системой теплоснабжения принято качественное регулирование отпуска тепловой энергии по температурному графику 95-70°С. Расчетный температурный график регулирования отпуска тепловой энергии 105/70`С с ограничением температуры теплоносителя в подающем трубопроводе до 95С  на 2021 год от котельных   «Центральная» п/у Пушкина ,1 , Соцгородок г.Валуйки в тепловые сети Качественное регулирование предполагает изменение температуры теплоносителя без изменения его расхода. представлен в таблицах 5.2.</w:t>
      </w:r>
    </w:p>
    <w:p>
      <w:pPr>
        <w:spacing w:line="360" w:lineRule="auto"/>
        <w:jc w:val="right"/>
      </w:pPr>
      <w:r>
        <w:t>Таблица 5.2</w:t>
      </w:r>
    </w:p>
    <w:tbl>
      <w:tblPr>
        <w:tblStyle w:val="6"/>
        <w:tblW w:w="0" w:type="auto"/>
        <w:tblInd w:w="1288" w:type="dxa"/>
        <w:tblLayout w:type="fixed"/>
        <w:tblCellMar>
          <w:top w:w="0" w:type="dxa"/>
          <w:left w:w="108" w:type="dxa"/>
          <w:bottom w:w="0" w:type="dxa"/>
          <w:right w:w="108" w:type="dxa"/>
        </w:tblCellMar>
      </w:tblPr>
      <w:tblGrid>
        <w:gridCol w:w="4220"/>
        <w:gridCol w:w="4580"/>
        <w:gridCol w:w="4360"/>
      </w:tblGrid>
      <w:tr>
        <w:tblPrEx>
          <w:tblCellMar>
            <w:top w:w="0" w:type="dxa"/>
            <w:left w:w="108" w:type="dxa"/>
            <w:bottom w:w="0" w:type="dxa"/>
            <w:right w:w="108" w:type="dxa"/>
          </w:tblCellMar>
        </w:tblPrEx>
        <w:trPr>
          <w:trHeight w:val="199" w:hRule="atLeast"/>
        </w:trPr>
        <w:tc>
          <w:tcPr>
            <w:tcW w:w="4220" w:type="dxa"/>
            <w:tcBorders>
              <w:top w:val="single" w:color="auto" w:sz="4" w:space="0"/>
              <w:left w:val="single" w:color="auto" w:sz="4" w:space="0"/>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 xml:space="preserve">Температура наружнего воздуха, </w:t>
            </w:r>
            <w:r>
              <w:rPr>
                <w:rFonts w:ascii="Arial CYR" w:hAnsi="Arial CYR" w:cs="Arial CYR"/>
                <w:b/>
                <w:bCs/>
                <w:sz w:val="16"/>
                <w:szCs w:val="16"/>
                <w:lang w:val="en-US"/>
              </w:rPr>
              <w:t>`</w:t>
            </w:r>
            <w:r>
              <w:rPr>
                <w:rFonts w:ascii="Arial CYR" w:hAnsi="Arial CYR" w:cs="Arial CYR"/>
                <w:b/>
                <w:bCs/>
                <w:sz w:val="16"/>
                <w:szCs w:val="16"/>
              </w:rPr>
              <w:t>С</w:t>
            </w:r>
          </w:p>
        </w:tc>
        <w:tc>
          <w:tcPr>
            <w:tcW w:w="4580" w:type="dxa"/>
            <w:tcBorders>
              <w:top w:val="single" w:color="auto" w:sz="4" w:space="0"/>
              <w:left w:val="nil"/>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Температура прямой сетевой воды, `С</w:t>
            </w:r>
          </w:p>
        </w:tc>
        <w:tc>
          <w:tcPr>
            <w:tcW w:w="4360" w:type="dxa"/>
            <w:tcBorders>
              <w:top w:val="single" w:color="auto" w:sz="4" w:space="0"/>
              <w:left w:val="nil"/>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Температура обратной сетевой воды, `С</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44</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36</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37</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49</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38</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51</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40</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53</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41</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42</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44</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59</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45</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0</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61</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46</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47</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48</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49</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69</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50</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71</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52</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73</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53</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54</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55</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79</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56</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-10</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81</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57</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-11</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83</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58</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-12</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59</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-13</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60</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-14</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88</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61</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-15</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90</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62</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-16</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92</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-17</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94</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64</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-18</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65</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-19</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-20</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-21</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62</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-22</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61</w:t>
            </w:r>
          </w:p>
        </w:tc>
      </w:tr>
      <w:tr>
        <w:tblPrEx>
          <w:tblCellMar>
            <w:top w:w="0" w:type="dxa"/>
            <w:left w:w="108" w:type="dxa"/>
            <w:bottom w:w="0" w:type="dxa"/>
            <w:right w:w="108" w:type="dxa"/>
          </w:tblCellMar>
        </w:tblPrEx>
        <w:trPr>
          <w:trHeight w:val="199" w:hRule="atLeast"/>
        </w:trPr>
        <w:tc>
          <w:tcPr>
            <w:tcW w:w="422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-23</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60</w:t>
            </w:r>
          </w:p>
        </w:tc>
      </w:tr>
    </w:tbl>
    <w:p/>
    <w:p>
      <w:pPr>
        <w:jc w:val="both"/>
      </w:pPr>
    </w:p>
    <w:p>
      <w:pPr>
        <w:ind w:firstLine="708"/>
        <w:jc w:val="both"/>
      </w:pPr>
      <w:r>
        <w:t>Расчетный температурный график регулирования отпуска тепловой энергии от котельных (Островского, Горького,100, Чапаева,34 ,  Никольская,36, СШ №3, Космонавтов,24/1, Рабочая,37, Ленина,54, ЦРБ №2 , Казначеевка, Казинка , Бутырки, Тимоново)   г.Валуйки и Валуйский район  в тепловые сети   95/70`С на 2021 год представлен в таблице 5.3.</w:t>
      </w:r>
    </w:p>
    <w:p>
      <w:pPr>
        <w:ind w:firstLine="708"/>
        <w:jc w:val="both"/>
      </w:pPr>
    </w:p>
    <w:tbl>
      <w:tblPr>
        <w:tblStyle w:val="6"/>
        <w:tblW w:w="0" w:type="auto"/>
        <w:tblInd w:w="1104" w:type="dxa"/>
        <w:tblLayout w:type="fixed"/>
        <w:tblCellMar>
          <w:top w:w="0" w:type="dxa"/>
          <w:left w:w="108" w:type="dxa"/>
          <w:bottom w:w="0" w:type="dxa"/>
          <w:right w:w="108" w:type="dxa"/>
        </w:tblCellMar>
      </w:tblPr>
      <w:tblGrid>
        <w:gridCol w:w="4400"/>
        <w:gridCol w:w="4440"/>
        <w:gridCol w:w="4680"/>
      </w:tblGrid>
      <w:tr>
        <w:tblPrEx>
          <w:tblCellMar>
            <w:top w:w="0" w:type="dxa"/>
            <w:left w:w="108" w:type="dxa"/>
            <w:bottom w:w="0" w:type="dxa"/>
            <w:right w:w="108" w:type="dxa"/>
          </w:tblCellMar>
        </w:tblPrEx>
        <w:trPr>
          <w:trHeight w:val="255" w:hRule="atLeast"/>
        </w:trPr>
        <w:tc>
          <w:tcPr>
            <w:tcW w:w="4400" w:type="dxa"/>
            <w:tcBorders>
              <w:top w:val="nil"/>
              <w:left w:val="nil"/>
              <w:bottom w:val="nil"/>
              <w:right w:val="nil"/>
            </w:tcBorders>
            <w:vAlign w:val="bottom"/>
          </w:tcPr>
          <w:p>
            <w:pPr>
              <w:rPr>
                <w:sz w:val="20"/>
                <w:szCs w:val="20"/>
              </w:rPr>
            </w:pPr>
          </w:p>
        </w:tc>
        <w:tc>
          <w:tcPr>
            <w:tcW w:w="4440" w:type="dxa"/>
            <w:tcBorders>
              <w:top w:val="nil"/>
              <w:left w:val="nil"/>
              <w:bottom w:val="nil"/>
              <w:right w:val="nil"/>
            </w:tcBorders>
            <w:vAlign w:val="bottom"/>
          </w:tcPr>
          <w:p>
            <w:pPr>
              <w:rPr>
                <w:sz w:val="20"/>
                <w:szCs w:val="20"/>
              </w:rPr>
            </w:pPr>
          </w:p>
        </w:tc>
        <w:tc>
          <w:tcPr>
            <w:tcW w:w="4680" w:type="dxa"/>
            <w:tcBorders>
              <w:top w:val="nil"/>
              <w:left w:val="nil"/>
              <w:bottom w:val="nil"/>
              <w:right w:val="nil"/>
            </w:tcBorders>
            <w:vAlign w:val="center"/>
          </w:tcPr>
          <w:p>
            <w:pPr>
              <w:jc w:val="right"/>
            </w:pPr>
            <w:r>
              <w:t>Таблица 5.3</w:t>
            </w:r>
          </w:p>
          <w:p>
            <w:pPr>
              <w:jc w:val="right"/>
              <w:rPr>
                <w:b/>
                <w:bCs/>
                <w:sz w:val="20"/>
                <w:szCs w:val="20"/>
              </w:rPr>
            </w:pPr>
          </w:p>
        </w:tc>
      </w:tr>
      <w:tr>
        <w:tblPrEx>
          <w:tblCellMar>
            <w:top w:w="0" w:type="dxa"/>
            <w:left w:w="108" w:type="dxa"/>
            <w:bottom w:w="0" w:type="dxa"/>
            <w:right w:w="108" w:type="dxa"/>
          </w:tblCellMar>
        </w:tblPrEx>
        <w:trPr>
          <w:trHeight w:val="199" w:hRule="atLeast"/>
        </w:trPr>
        <w:tc>
          <w:tcPr>
            <w:tcW w:w="4400" w:type="dxa"/>
            <w:tcBorders>
              <w:top w:val="single" w:color="auto" w:sz="4" w:space="0"/>
              <w:left w:val="single" w:color="auto" w:sz="4" w:space="0"/>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 xml:space="preserve">Температура наружнего воздуха, </w:t>
            </w:r>
            <w:r>
              <w:rPr>
                <w:rFonts w:ascii="Arial CYR" w:hAnsi="Arial CYR" w:cs="Arial CYR"/>
                <w:b/>
                <w:bCs/>
                <w:sz w:val="16"/>
                <w:szCs w:val="16"/>
                <w:lang w:val="en-US"/>
              </w:rPr>
              <w:t>`</w:t>
            </w:r>
            <w:r>
              <w:rPr>
                <w:rFonts w:ascii="Arial CYR" w:hAnsi="Arial CYR" w:cs="Arial CYR"/>
                <w:b/>
                <w:bCs/>
                <w:sz w:val="16"/>
                <w:szCs w:val="16"/>
              </w:rPr>
              <w:t>С</w:t>
            </w:r>
          </w:p>
        </w:tc>
        <w:tc>
          <w:tcPr>
            <w:tcW w:w="4440" w:type="dxa"/>
            <w:tcBorders>
              <w:top w:val="single" w:color="auto" w:sz="4" w:space="0"/>
              <w:left w:val="nil"/>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Температура прямой сетевой воды, `С</w:t>
            </w:r>
          </w:p>
        </w:tc>
        <w:tc>
          <w:tcPr>
            <w:tcW w:w="4680" w:type="dxa"/>
            <w:tcBorders>
              <w:top w:val="single" w:color="auto" w:sz="4" w:space="0"/>
              <w:left w:val="nil"/>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Температура обратной сетевой воды, `С</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36</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44</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37</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46</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38</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48</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40</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50</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41</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51</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42</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53</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44</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55</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45</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0</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57</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46</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59</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47</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60</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48</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49</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64</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50</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66</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52</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67</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53</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69</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54</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71</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55</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56</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-10</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74</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57</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-11</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76</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58</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-12</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77</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59</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-13</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79</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60</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-14</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81</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61</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-15</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62</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-16</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84</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-17</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86</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64</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-18</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87</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65</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-19</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89</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66</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-20</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90</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67</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-21</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68</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-22</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93</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69</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-23</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70</w:t>
            </w:r>
          </w:p>
        </w:tc>
      </w:tr>
    </w:tbl>
    <w:p>
      <w:pPr>
        <w:jc w:val="both"/>
      </w:pPr>
    </w:p>
    <w:p>
      <w:pPr>
        <w:jc w:val="both"/>
      </w:pPr>
      <w:r>
        <w:tab/>
      </w:r>
      <w:r>
        <w:t>Примечание:</w:t>
      </w:r>
    </w:p>
    <w:p>
      <w:pPr>
        <w:jc w:val="both"/>
      </w:pPr>
      <w:r>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pPr>
        <w:jc w:val="both"/>
      </w:pPr>
      <w:r>
        <w:t>б) Среднесуточная температура обратной сетевой воды не должна превышать заданную графиком более чем на 3 % и поддерживается потребителем.</w:t>
      </w:r>
    </w:p>
    <w:p>
      <w:pPr>
        <w:jc w:val="both"/>
      </w:pPr>
      <w:r>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pPr>
        <w:jc w:val="both"/>
      </w:pPr>
      <w:r>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pPr>
        <w:jc w:val="both"/>
      </w:pPr>
      <w:r>
        <w:t>д) Расчетная температура наружного воздуха принята -23 °С.</w:t>
      </w:r>
    </w:p>
    <w:p>
      <w:pPr>
        <w:jc w:val="both"/>
      </w:pPr>
      <w:bookmarkStart w:id="33" w:name="_Toc15483426"/>
      <w:r>
        <w:tab/>
      </w:r>
      <w:r>
        <w:t xml:space="preserve">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п.Дружба  Валуйский район  представлен в таблицах 5.4, 5.5. </w:t>
      </w:r>
    </w:p>
    <w:p>
      <w:pPr>
        <w:spacing w:line="360" w:lineRule="auto"/>
        <w:jc w:val="right"/>
      </w:pPr>
      <w:r>
        <w:t>Таблица 5.4</w:t>
      </w:r>
    </w:p>
    <w:tbl>
      <w:tblPr>
        <w:tblStyle w:val="6"/>
        <w:tblW w:w="14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pPr>
            <w:r>
              <w:t>№ п/п</w:t>
            </w:r>
          </w:p>
        </w:tc>
        <w:tc>
          <w:tcPr>
            <w:tcW w:w="5664" w:type="dxa"/>
          </w:tcPr>
          <w:p>
            <w:pPr>
              <w:jc w:val="center"/>
            </w:pPr>
            <w:r>
              <w:t>Наименование показателя</w:t>
            </w:r>
          </w:p>
        </w:tc>
        <w:tc>
          <w:tcPr>
            <w:tcW w:w="8208" w:type="dxa"/>
            <w:gridSpan w:val="18"/>
          </w:tcPr>
          <w:p>
            <w:pPr>
              <w:jc w:val="center"/>
            </w:pPr>
            <w:r>
              <w:t>Температурный график 95/70°С сетевой воды на выходе котельной в распределительную сеть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pPr>
            <w:r>
              <w:t>1</w:t>
            </w:r>
          </w:p>
        </w:tc>
        <w:tc>
          <w:tcPr>
            <w:tcW w:w="5664" w:type="dxa"/>
          </w:tcPr>
          <w:p>
            <w:pPr>
              <w:jc w:val="center"/>
            </w:pPr>
            <w:r>
              <w:t>2</w:t>
            </w:r>
          </w:p>
        </w:tc>
        <w:tc>
          <w:tcPr>
            <w:tcW w:w="456" w:type="dxa"/>
          </w:tcPr>
          <w:p>
            <w:pPr>
              <w:jc w:val="center"/>
            </w:pPr>
            <w:r>
              <w:t>3</w:t>
            </w:r>
          </w:p>
        </w:tc>
        <w:tc>
          <w:tcPr>
            <w:tcW w:w="456" w:type="dxa"/>
          </w:tcPr>
          <w:p>
            <w:pPr>
              <w:jc w:val="center"/>
            </w:pPr>
            <w:r>
              <w:t>4</w:t>
            </w:r>
          </w:p>
        </w:tc>
        <w:tc>
          <w:tcPr>
            <w:tcW w:w="456" w:type="dxa"/>
          </w:tcPr>
          <w:p>
            <w:pPr>
              <w:jc w:val="center"/>
            </w:pPr>
            <w:r>
              <w:t>5</w:t>
            </w:r>
          </w:p>
        </w:tc>
        <w:tc>
          <w:tcPr>
            <w:tcW w:w="456" w:type="dxa"/>
          </w:tcPr>
          <w:p>
            <w:pPr>
              <w:jc w:val="center"/>
            </w:pPr>
            <w:r>
              <w:t>6</w:t>
            </w:r>
          </w:p>
        </w:tc>
        <w:tc>
          <w:tcPr>
            <w:tcW w:w="456" w:type="dxa"/>
          </w:tcPr>
          <w:p>
            <w:pPr>
              <w:jc w:val="center"/>
            </w:pPr>
            <w:r>
              <w:t>7</w:t>
            </w:r>
          </w:p>
        </w:tc>
        <w:tc>
          <w:tcPr>
            <w:tcW w:w="456" w:type="dxa"/>
          </w:tcPr>
          <w:p>
            <w:pPr>
              <w:jc w:val="center"/>
            </w:pPr>
            <w:r>
              <w:t>8</w:t>
            </w:r>
          </w:p>
        </w:tc>
        <w:tc>
          <w:tcPr>
            <w:tcW w:w="456" w:type="dxa"/>
          </w:tcPr>
          <w:p>
            <w:pPr>
              <w:jc w:val="center"/>
            </w:pPr>
            <w:r>
              <w:t>9</w:t>
            </w:r>
          </w:p>
        </w:tc>
        <w:tc>
          <w:tcPr>
            <w:tcW w:w="456" w:type="dxa"/>
          </w:tcPr>
          <w:p>
            <w:pPr>
              <w:jc w:val="center"/>
            </w:pPr>
            <w:r>
              <w:t>10</w:t>
            </w:r>
          </w:p>
        </w:tc>
        <w:tc>
          <w:tcPr>
            <w:tcW w:w="456" w:type="dxa"/>
          </w:tcPr>
          <w:p>
            <w:pPr>
              <w:jc w:val="center"/>
            </w:pPr>
            <w:r>
              <w:t>11</w:t>
            </w:r>
          </w:p>
        </w:tc>
        <w:tc>
          <w:tcPr>
            <w:tcW w:w="456" w:type="dxa"/>
          </w:tcPr>
          <w:p>
            <w:pPr>
              <w:jc w:val="center"/>
            </w:pPr>
            <w:r>
              <w:t>12</w:t>
            </w:r>
          </w:p>
        </w:tc>
        <w:tc>
          <w:tcPr>
            <w:tcW w:w="456" w:type="dxa"/>
          </w:tcPr>
          <w:p>
            <w:pPr>
              <w:jc w:val="center"/>
            </w:pPr>
            <w:r>
              <w:t>13</w:t>
            </w:r>
          </w:p>
        </w:tc>
        <w:tc>
          <w:tcPr>
            <w:tcW w:w="456" w:type="dxa"/>
          </w:tcPr>
          <w:p>
            <w:pPr>
              <w:jc w:val="center"/>
            </w:pPr>
            <w:r>
              <w:t>14</w:t>
            </w:r>
          </w:p>
        </w:tc>
        <w:tc>
          <w:tcPr>
            <w:tcW w:w="456" w:type="dxa"/>
          </w:tcPr>
          <w:p>
            <w:pPr>
              <w:jc w:val="center"/>
            </w:pPr>
            <w:r>
              <w:t>15</w:t>
            </w:r>
          </w:p>
        </w:tc>
        <w:tc>
          <w:tcPr>
            <w:tcW w:w="456" w:type="dxa"/>
          </w:tcPr>
          <w:p>
            <w:pPr>
              <w:jc w:val="center"/>
            </w:pPr>
            <w:r>
              <w:t>16</w:t>
            </w:r>
          </w:p>
        </w:tc>
        <w:tc>
          <w:tcPr>
            <w:tcW w:w="456" w:type="dxa"/>
          </w:tcPr>
          <w:p>
            <w:pPr>
              <w:jc w:val="center"/>
            </w:pPr>
            <w:r>
              <w:t>17</w:t>
            </w:r>
          </w:p>
        </w:tc>
        <w:tc>
          <w:tcPr>
            <w:tcW w:w="456" w:type="dxa"/>
          </w:tcPr>
          <w:p>
            <w:pPr>
              <w:jc w:val="center"/>
            </w:pPr>
            <w:r>
              <w:t>18</w:t>
            </w:r>
          </w:p>
        </w:tc>
        <w:tc>
          <w:tcPr>
            <w:tcW w:w="456" w:type="dxa"/>
          </w:tcPr>
          <w:p>
            <w:pPr>
              <w:jc w:val="center"/>
            </w:pPr>
            <w:r>
              <w:t>19</w:t>
            </w:r>
          </w:p>
        </w:tc>
        <w:tc>
          <w:tcPr>
            <w:tcW w:w="456" w:type="dxa"/>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1</w:t>
            </w:r>
          </w:p>
        </w:tc>
        <w:tc>
          <w:tcPr>
            <w:tcW w:w="5664" w:type="dxa"/>
          </w:tcPr>
          <w:p>
            <w:r>
              <w:rPr>
                <w:bCs/>
              </w:rPr>
              <w:t xml:space="preserve">Температура наружного воздуха, </w:t>
            </w:r>
            <w:r>
              <w:t>°</w:t>
            </w:r>
            <w:r>
              <w:rPr>
                <w:bCs/>
              </w:rPr>
              <w:t>С</w:t>
            </w:r>
          </w:p>
        </w:tc>
        <w:tc>
          <w:tcPr>
            <w:tcW w:w="456" w:type="dxa"/>
          </w:tcPr>
          <w:p>
            <w:pPr>
              <w:jc w:val="center"/>
            </w:pPr>
            <w:r>
              <w:t>8</w:t>
            </w:r>
          </w:p>
        </w:tc>
        <w:tc>
          <w:tcPr>
            <w:tcW w:w="456" w:type="dxa"/>
          </w:tcPr>
          <w:p>
            <w:pPr>
              <w:jc w:val="center"/>
            </w:pPr>
            <w:r>
              <w:t>7</w:t>
            </w:r>
          </w:p>
        </w:tc>
        <w:tc>
          <w:tcPr>
            <w:tcW w:w="456" w:type="dxa"/>
          </w:tcPr>
          <w:p>
            <w:pPr>
              <w:jc w:val="center"/>
            </w:pPr>
            <w:r>
              <w:t>6</w:t>
            </w:r>
          </w:p>
        </w:tc>
        <w:tc>
          <w:tcPr>
            <w:tcW w:w="456" w:type="dxa"/>
          </w:tcPr>
          <w:p>
            <w:pPr>
              <w:jc w:val="center"/>
            </w:pPr>
            <w:r>
              <w:t>5</w:t>
            </w:r>
          </w:p>
        </w:tc>
        <w:tc>
          <w:tcPr>
            <w:tcW w:w="456" w:type="dxa"/>
          </w:tcPr>
          <w:p>
            <w:pPr>
              <w:jc w:val="center"/>
            </w:pPr>
            <w:r>
              <w:t>4</w:t>
            </w:r>
          </w:p>
        </w:tc>
        <w:tc>
          <w:tcPr>
            <w:tcW w:w="456" w:type="dxa"/>
          </w:tcPr>
          <w:p>
            <w:pPr>
              <w:jc w:val="center"/>
            </w:pPr>
            <w:r>
              <w:t>3</w:t>
            </w:r>
          </w:p>
        </w:tc>
        <w:tc>
          <w:tcPr>
            <w:tcW w:w="456" w:type="dxa"/>
          </w:tcPr>
          <w:p>
            <w:pPr>
              <w:jc w:val="center"/>
            </w:pPr>
            <w:r>
              <w:t>2</w:t>
            </w:r>
          </w:p>
        </w:tc>
        <w:tc>
          <w:tcPr>
            <w:tcW w:w="456" w:type="dxa"/>
          </w:tcPr>
          <w:p>
            <w:pPr>
              <w:jc w:val="center"/>
            </w:pPr>
            <w:r>
              <w:t>1</w:t>
            </w:r>
          </w:p>
        </w:tc>
        <w:tc>
          <w:tcPr>
            <w:tcW w:w="456" w:type="dxa"/>
          </w:tcPr>
          <w:p>
            <w:pPr>
              <w:jc w:val="center"/>
            </w:pPr>
            <w:r>
              <w:t>0</w:t>
            </w:r>
          </w:p>
        </w:tc>
        <w:tc>
          <w:tcPr>
            <w:tcW w:w="456" w:type="dxa"/>
          </w:tcPr>
          <w:p>
            <w:pPr>
              <w:jc w:val="center"/>
            </w:pPr>
            <w:r>
              <w:t>-1</w:t>
            </w:r>
          </w:p>
        </w:tc>
        <w:tc>
          <w:tcPr>
            <w:tcW w:w="456" w:type="dxa"/>
          </w:tcPr>
          <w:p>
            <w:pPr>
              <w:jc w:val="center"/>
            </w:pPr>
            <w:r>
              <w:t>-2</w:t>
            </w:r>
          </w:p>
        </w:tc>
        <w:tc>
          <w:tcPr>
            <w:tcW w:w="456" w:type="dxa"/>
          </w:tcPr>
          <w:p>
            <w:pPr>
              <w:jc w:val="center"/>
            </w:pPr>
            <w:r>
              <w:t>-3</w:t>
            </w:r>
          </w:p>
        </w:tc>
        <w:tc>
          <w:tcPr>
            <w:tcW w:w="456" w:type="dxa"/>
          </w:tcPr>
          <w:p>
            <w:pPr>
              <w:jc w:val="center"/>
            </w:pPr>
            <w:r>
              <w:t>-4</w:t>
            </w:r>
          </w:p>
        </w:tc>
        <w:tc>
          <w:tcPr>
            <w:tcW w:w="456" w:type="dxa"/>
          </w:tcPr>
          <w:p>
            <w:pPr>
              <w:jc w:val="center"/>
            </w:pPr>
            <w:r>
              <w:t>-5</w:t>
            </w:r>
          </w:p>
        </w:tc>
        <w:tc>
          <w:tcPr>
            <w:tcW w:w="456" w:type="dxa"/>
          </w:tcPr>
          <w:p>
            <w:pPr>
              <w:jc w:val="center"/>
            </w:pPr>
            <w:r>
              <w:t>-6</w:t>
            </w:r>
          </w:p>
        </w:tc>
        <w:tc>
          <w:tcPr>
            <w:tcW w:w="456" w:type="dxa"/>
          </w:tcPr>
          <w:p>
            <w:pPr>
              <w:jc w:val="center"/>
            </w:pPr>
            <w:r>
              <w:t>-7</w:t>
            </w:r>
          </w:p>
        </w:tc>
        <w:tc>
          <w:tcPr>
            <w:tcW w:w="456" w:type="dxa"/>
          </w:tcPr>
          <w:p>
            <w:pPr>
              <w:jc w:val="center"/>
            </w:pPr>
            <w:r>
              <w:t>-8</w:t>
            </w:r>
          </w:p>
        </w:tc>
        <w:tc>
          <w:tcPr>
            <w:tcW w:w="456" w:type="dxa"/>
          </w:tcPr>
          <w:p>
            <w:pPr>
              <w:jc w:val="center"/>
            </w:pP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2</w:t>
            </w:r>
          </w:p>
        </w:tc>
        <w:tc>
          <w:tcPr>
            <w:tcW w:w="5664" w:type="dxa"/>
          </w:tcPr>
          <w:p>
            <w:r>
              <w:rPr>
                <w:bCs/>
              </w:rPr>
              <w:t xml:space="preserve">Температура прямой сетевой воды, </w:t>
            </w:r>
            <w:r>
              <w:t>°</w:t>
            </w:r>
            <w:r>
              <w:rPr>
                <w:bCs/>
              </w:rPr>
              <w:t>С</w:t>
            </w:r>
          </w:p>
        </w:tc>
        <w:tc>
          <w:tcPr>
            <w:tcW w:w="456" w:type="dxa"/>
          </w:tcPr>
          <w:p>
            <w:pPr>
              <w:jc w:val="center"/>
            </w:pPr>
            <w:r>
              <w:t>42</w:t>
            </w:r>
          </w:p>
        </w:tc>
        <w:tc>
          <w:tcPr>
            <w:tcW w:w="456" w:type="dxa"/>
          </w:tcPr>
          <w:p>
            <w:pPr>
              <w:jc w:val="center"/>
            </w:pPr>
            <w:r>
              <w:t>44</w:t>
            </w:r>
          </w:p>
        </w:tc>
        <w:tc>
          <w:tcPr>
            <w:tcW w:w="456" w:type="dxa"/>
          </w:tcPr>
          <w:p>
            <w:pPr>
              <w:jc w:val="center"/>
            </w:pPr>
            <w:r>
              <w:t>46</w:t>
            </w:r>
          </w:p>
        </w:tc>
        <w:tc>
          <w:tcPr>
            <w:tcW w:w="456" w:type="dxa"/>
          </w:tcPr>
          <w:p>
            <w:pPr>
              <w:jc w:val="center"/>
            </w:pPr>
            <w:r>
              <w:t>48</w:t>
            </w:r>
          </w:p>
        </w:tc>
        <w:tc>
          <w:tcPr>
            <w:tcW w:w="456" w:type="dxa"/>
          </w:tcPr>
          <w:p>
            <w:pPr>
              <w:jc w:val="center"/>
            </w:pPr>
            <w:r>
              <w:t>50</w:t>
            </w:r>
          </w:p>
        </w:tc>
        <w:tc>
          <w:tcPr>
            <w:tcW w:w="456" w:type="dxa"/>
          </w:tcPr>
          <w:p>
            <w:pPr>
              <w:jc w:val="center"/>
            </w:pPr>
            <w:r>
              <w:t>51</w:t>
            </w:r>
          </w:p>
        </w:tc>
        <w:tc>
          <w:tcPr>
            <w:tcW w:w="456" w:type="dxa"/>
          </w:tcPr>
          <w:p>
            <w:pPr>
              <w:jc w:val="center"/>
            </w:pPr>
            <w:r>
              <w:t>53</w:t>
            </w:r>
          </w:p>
        </w:tc>
        <w:tc>
          <w:tcPr>
            <w:tcW w:w="456" w:type="dxa"/>
          </w:tcPr>
          <w:p>
            <w:pPr>
              <w:jc w:val="center"/>
            </w:pPr>
            <w:r>
              <w:t>55</w:t>
            </w:r>
          </w:p>
        </w:tc>
        <w:tc>
          <w:tcPr>
            <w:tcW w:w="456" w:type="dxa"/>
          </w:tcPr>
          <w:p>
            <w:pPr>
              <w:jc w:val="center"/>
            </w:pPr>
            <w:r>
              <w:t>57</w:t>
            </w:r>
          </w:p>
        </w:tc>
        <w:tc>
          <w:tcPr>
            <w:tcW w:w="456" w:type="dxa"/>
          </w:tcPr>
          <w:p>
            <w:pPr>
              <w:jc w:val="center"/>
            </w:pPr>
            <w:r>
              <w:t>59</w:t>
            </w:r>
          </w:p>
        </w:tc>
        <w:tc>
          <w:tcPr>
            <w:tcW w:w="456" w:type="dxa"/>
          </w:tcPr>
          <w:p>
            <w:pPr>
              <w:jc w:val="center"/>
            </w:pPr>
            <w:r>
              <w:t>60</w:t>
            </w:r>
          </w:p>
        </w:tc>
        <w:tc>
          <w:tcPr>
            <w:tcW w:w="456" w:type="dxa"/>
          </w:tcPr>
          <w:p>
            <w:pPr>
              <w:jc w:val="center"/>
            </w:pPr>
            <w:r>
              <w:t>62</w:t>
            </w:r>
          </w:p>
        </w:tc>
        <w:tc>
          <w:tcPr>
            <w:tcW w:w="456" w:type="dxa"/>
          </w:tcPr>
          <w:p>
            <w:pPr>
              <w:jc w:val="center"/>
            </w:pPr>
            <w:r>
              <w:t>64</w:t>
            </w:r>
          </w:p>
        </w:tc>
        <w:tc>
          <w:tcPr>
            <w:tcW w:w="456" w:type="dxa"/>
          </w:tcPr>
          <w:p>
            <w:pPr>
              <w:jc w:val="center"/>
            </w:pPr>
            <w:r>
              <w:t>66</w:t>
            </w:r>
          </w:p>
        </w:tc>
        <w:tc>
          <w:tcPr>
            <w:tcW w:w="456" w:type="dxa"/>
          </w:tcPr>
          <w:p>
            <w:pPr>
              <w:jc w:val="center"/>
            </w:pPr>
            <w:r>
              <w:t>67</w:t>
            </w:r>
          </w:p>
        </w:tc>
        <w:tc>
          <w:tcPr>
            <w:tcW w:w="456" w:type="dxa"/>
          </w:tcPr>
          <w:p>
            <w:pPr>
              <w:jc w:val="center"/>
            </w:pPr>
            <w:r>
              <w:t>69</w:t>
            </w:r>
          </w:p>
        </w:tc>
        <w:tc>
          <w:tcPr>
            <w:tcW w:w="456" w:type="dxa"/>
          </w:tcPr>
          <w:p>
            <w:pPr>
              <w:jc w:val="center"/>
            </w:pPr>
            <w:r>
              <w:t>71</w:t>
            </w:r>
          </w:p>
        </w:tc>
        <w:tc>
          <w:tcPr>
            <w:tcW w:w="456" w:type="dxa"/>
          </w:tcPr>
          <w:p>
            <w:pPr>
              <w:jc w:val="center"/>
            </w:pPr>
            <w: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3</w:t>
            </w:r>
          </w:p>
        </w:tc>
        <w:tc>
          <w:tcPr>
            <w:tcW w:w="5664" w:type="dxa"/>
          </w:tcPr>
          <w:p>
            <w:r>
              <w:rPr>
                <w:bCs/>
              </w:rPr>
              <w:t xml:space="preserve">Температура обратной сетевой воды, </w:t>
            </w:r>
            <w:r>
              <w:t>°</w:t>
            </w:r>
            <w:r>
              <w:rPr>
                <w:bCs/>
              </w:rPr>
              <w:t>С</w:t>
            </w:r>
          </w:p>
        </w:tc>
        <w:tc>
          <w:tcPr>
            <w:tcW w:w="456" w:type="dxa"/>
          </w:tcPr>
          <w:p>
            <w:pPr>
              <w:jc w:val="center"/>
            </w:pPr>
            <w:r>
              <w:t>36</w:t>
            </w:r>
          </w:p>
        </w:tc>
        <w:tc>
          <w:tcPr>
            <w:tcW w:w="456" w:type="dxa"/>
          </w:tcPr>
          <w:p>
            <w:pPr>
              <w:jc w:val="center"/>
            </w:pPr>
            <w:r>
              <w:t>37</w:t>
            </w:r>
          </w:p>
        </w:tc>
        <w:tc>
          <w:tcPr>
            <w:tcW w:w="456" w:type="dxa"/>
          </w:tcPr>
          <w:p>
            <w:pPr>
              <w:jc w:val="center"/>
            </w:pPr>
            <w:r>
              <w:t>38</w:t>
            </w:r>
          </w:p>
        </w:tc>
        <w:tc>
          <w:tcPr>
            <w:tcW w:w="456" w:type="dxa"/>
          </w:tcPr>
          <w:p>
            <w:pPr>
              <w:jc w:val="center"/>
            </w:pPr>
            <w:r>
              <w:t>40</w:t>
            </w:r>
          </w:p>
        </w:tc>
        <w:tc>
          <w:tcPr>
            <w:tcW w:w="456" w:type="dxa"/>
          </w:tcPr>
          <w:p>
            <w:pPr>
              <w:jc w:val="center"/>
            </w:pPr>
            <w:r>
              <w:t>41</w:t>
            </w:r>
          </w:p>
        </w:tc>
        <w:tc>
          <w:tcPr>
            <w:tcW w:w="456" w:type="dxa"/>
          </w:tcPr>
          <w:p>
            <w:pPr>
              <w:jc w:val="center"/>
            </w:pPr>
            <w:r>
              <w:t>42</w:t>
            </w:r>
          </w:p>
        </w:tc>
        <w:tc>
          <w:tcPr>
            <w:tcW w:w="456" w:type="dxa"/>
          </w:tcPr>
          <w:p>
            <w:pPr>
              <w:jc w:val="center"/>
            </w:pPr>
            <w:r>
              <w:t>44</w:t>
            </w:r>
          </w:p>
        </w:tc>
        <w:tc>
          <w:tcPr>
            <w:tcW w:w="456" w:type="dxa"/>
          </w:tcPr>
          <w:p>
            <w:pPr>
              <w:jc w:val="center"/>
            </w:pPr>
            <w:r>
              <w:t>45</w:t>
            </w:r>
          </w:p>
        </w:tc>
        <w:tc>
          <w:tcPr>
            <w:tcW w:w="456" w:type="dxa"/>
          </w:tcPr>
          <w:p>
            <w:pPr>
              <w:jc w:val="center"/>
            </w:pPr>
            <w:r>
              <w:t>46</w:t>
            </w:r>
          </w:p>
        </w:tc>
        <w:tc>
          <w:tcPr>
            <w:tcW w:w="456" w:type="dxa"/>
          </w:tcPr>
          <w:p>
            <w:pPr>
              <w:jc w:val="center"/>
            </w:pPr>
            <w:r>
              <w:t>47</w:t>
            </w:r>
          </w:p>
        </w:tc>
        <w:tc>
          <w:tcPr>
            <w:tcW w:w="456" w:type="dxa"/>
          </w:tcPr>
          <w:p>
            <w:pPr>
              <w:jc w:val="center"/>
            </w:pPr>
            <w:r>
              <w:t>48</w:t>
            </w:r>
          </w:p>
        </w:tc>
        <w:tc>
          <w:tcPr>
            <w:tcW w:w="456" w:type="dxa"/>
          </w:tcPr>
          <w:p>
            <w:pPr>
              <w:jc w:val="center"/>
            </w:pPr>
            <w:r>
              <w:t>49</w:t>
            </w:r>
          </w:p>
        </w:tc>
        <w:tc>
          <w:tcPr>
            <w:tcW w:w="456" w:type="dxa"/>
          </w:tcPr>
          <w:p>
            <w:pPr>
              <w:jc w:val="center"/>
            </w:pPr>
            <w:r>
              <w:t>50</w:t>
            </w:r>
          </w:p>
        </w:tc>
        <w:tc>
          <w:tcPr>
            <w:tcW w:w="456" w:type="dxa"/>
          </w:tcPr>
          <w:p>
            <w:pPr>
              <w:jc w:val="center"/>
            </w:pPr>
            <w:r>
              <w:t>52</w:t>
            </w:r>
          </w:p>
        </w:tc>
        <w:tc>
          <w:tcPr>
            <w:tcW w:w="456" w:type="dxa"/>
          </w:tcPr>
          <w:p>
            <w:pPr>
              <w:jc w:val="center"/>
            </w:pPr>
            <w:r>
              <w:t>53</w:t>
            </w:r>
          </w:p>
        </w:tc>
        <w:tc>
          <w:tcPr>
            <w:tcW w:w="456" w:type="dxa"/>
          </w:tcPr>
          <w:p>
            <w:pPr>
              <w:jc w:val="center"/>
            </w:pPr>
            <w:r>
              <w:t>54</w:t>
            </w:r>
          </w:p>
        </w:tc>
        <w:tc>
          <w:tcPr>
            <w:tcW w:w="456" w:type="dxa"/>
          </w:tcPr>
          <w:p>
            <w:pPr>
              <w:jc w:val="center"/>
            </w:pPr>
            <w:r>
              <w:t>55</w:t>
            </w:r>
          </w:p>
        </w:tc>
        <w:tc>
          <w:tcPr>
            <w:tcW w:w="456" w:type="dxa"/>
          </w:tcPr>
          <w:p>
            <w:pPr>
              <w:jc w:val="center"/>
            </w:pPr>
            <w:r>
              <w:t>56</w:t>
            </w:r>
          </w:p>
        </w:tc>
      </w:tr>
    </w:tbl>
    <w:p>
      <w:pPr>
        <w:jc w:val="right"/>
      </w:pPr>
    </w:p>
    <w:p>
      <w:pPr>
        <w:jc w:val="right"/>
      </w:pPr>
      <w:r>
        <w:t>Таблица 5.5</w:t>
      </w:r>
    </w:p>
    <w:tbl>
      <w:tblPr>
        <w:tblStyle w:val="6"/>
        <w:tblW w:w="14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664"/>
        <w:gridCol w:w="567"/>
        <w:gridCol w:w="555"/>
        <w:gridCol w:w="567"/>
        <w:gridCol w:w="635"/>
        <w:gridCol w:w="604"/>
        <w:gridCol w:w="574"/>
        <w:gridCol w:w="543"/>
        <w:gridCol w:w="654"/>
        <w:gridCol w:w="623"/>
        <w:gridCol w:w="592"/>
        <w:gridCol w:w="567"/>
        <w:gridCol w:w="567"/>
        <w:gridCol w:w="567"/>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jc w:val="center"/>
            </w:pPr>
            <w:r>
              <w:t>№ п/п</w:t>
            </w:r>
          </w:p>
        </w:tc>
        <w:tc>
          <w:tcPr>
            <w:tcW w:w="5664" w:type="dxa"/>
            <w:vAlign w:val="center"/>
          </w:tcPr>
          <w:p>
            <w:pPr>
              <w:jc w:val="center"/>
            </w:pPr>
            <w:r>
              <w:t>Наименование показателя</w:t>
            </w:r>
          </w:p>
        </w:tc>
        <w:tc>
          <w:tcPr>
            <w:tcW w:w="8221" w:type="dxa"/>
            <w:gridSpan w:val="14"/>
            <w:vAlign w:val="center"/>
          </w:tcPr>
          <w:p>
            <w:pPr>
              <w:jc w:val="center"/>
            </w:pPr>
            <w:r>
              <w:t>Температурный график 95-70°С сетевой воды на выходе котельной в распределительную сеть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pPr>
            <w:r>
              <w:t>1</w:t>
            </w:r>
          </w:p>
        </w:tc>
        <w:tc>
          <w:tcPr>
            <w:tcW w:w="5664" w:type="dxa"/>
          </w:tcPr>
          <w:p>
            <w:pPr>
              <w:jc w:val="center"/>
            </w:pPr>
            <w:r>
              <w:t>2</w:t>
            </w:r>
          </w:p>
        </w:tc>
        <w:tc>
          <w:tcPr>
            <w:tcW w:w="567" w:type="dxa"/>
          </w:tcPr>
          <w:p>
            <w:pPr>
              <w:jc w:val="center"/>
            </w:pPr>
            <w:r>
              <w:t>3</w:t>
            </w:r>
          </w:p>
        </w:tc>
        <w:tc>
          <w:tcPr>
            <w:tcW w:w="555" w:type="dxa"/>
          </w:tcPr>
          <w:p>
            <w:pPr>
              <w:jc w:val="center"/>
            </w:pPr>
            <w:r>
              <w:t>4</w:t>
            </w:r>
          </w:p>
        </w:tc>
        <w:tc>
          <w:tcPr>
            <w:tcW w:w="567" w:type="dxa"/>
          </w:tcPr>
          <w:p>
            <w:pPr>
              <w:jc w:val="center"/>
            </w:pPr>
            <w:r>
              <w:t>5</w:t>
            </w:r>
          </w:p>
        </w:tc>
        <w:tc>
          <w:tcPr>
            <w:tcW w:w="635" w:type="dxa"/>
          </w:tcPr>
          <w:p>
            <w:pPr>
              <w:jc w:val="center"/>
            </w:pPr>
            <w:r>
              <w:t>6</w:t>
            </w:r>
          </w:p>
        </w:tc>
        <w:tc>
          <w:tcPr>
            <w:tcW w:w="604" w:type="dxa"/>
          </w:tcPr>
          <w:p>
            <w:pPr>
              <w:jc w:val="center"/>
            </w:pPr>
            <w:r>
              <w:t>7</w:t>
            </w:r>
          </w:p>
        </w:tc>
        <w:tc>
          <w:tcPr>
            <w:tcW w:w="574" w:type="dxa"/>
          </w:tcPr>
          <w:p>
            <w:pPr>
              <w:jc w:val="center"/>
            </w:pPr>
            <w:r>
              <w:t>8</w:t>
            </w:r>
          </w:p>
        </w:tc>
        <w:tc>
          <w:tcPr>
            <w:tcW w:w="543" w:type="dxa"/>
          </w:tcPr>
          <w:p>
            <w:pPr>
              <w:jc w:val="center"/>
            </w:pPr>
            <w:r>
              <w:t>9</w:t>
            </w:r>
          </w:p>
        </w:tc>
        <w:tc>
          <w:tcPr>
            <w:tcW w:w="654" w:type="dxa"/>
          </w:tcPr>
          <w:p>
            <w:pPr>
              <w:jc w:val="center"/>
            </w:pPr>
            <w:r>
              <w:t>10</w:t>
            </w:r>
          </w:p>
        </w:tc>
        <w:tc>
          <w:tcPr>
            <w:tcW w:w="623" w:type="dxa"/>
          </w:tcPr>
          <w:p>
            <w:pPr>
              <w:jc w:val="center"/>
            </w:pPr>
            <w:r>
              <w:t>11</w:t>
            </w:r>
          </w:p>
        </w:tc>
        <w:tc>
          <w:tcPr>
            <w:tcW w:w="592" w:type="dxa"/>
          </w:tcPr>
          <w:p>
            <w:pPr>
              <w:jc w:val="center"/>
            </w:pPr>
            <w:r>
              <w:t>12</w:t>
            </w:r>
          </w:p>
        </w:tc>
        <w:tc>
          <w:tcPr>
            <w:tcW w:w="567" w:type="dxa"/>
          </w:tcPr>
          <w:p>
            <w:pPr>
              <w:jc w:val="center"/>
            </w:pPr>
            <w:r>
              <w:t>13</w:t>
            </w:r>
          </w:p>
        </w:tc>
        <w:tc>
          <w:tcPr>
            <w:tcW w:w="567" w:type="dxa"/>
          </w:tcPr>
          <w:p>
            <w:pPr>
              <w:jc w:val="center"/>
            </w:pPr>
            <w:r>
              <w:t>14</w:t>
            </w:r>
          </w:p>
        </w:tc>
        <w:tc>
          <w:tcPr>
            <w:tcW w:w="567" w:type="dxa"/>
          </w:tcPr>
          <w:p>
            <w:pPr>
              <w:jc w:val="center"/>
            </w:pPr>
            <w:r>
              <w:t>15</w:t>
            </w:r>
          </w:p>
        </w:tc>
        <w:tc>
          <w:tcPr>
            <w:tcW w:w="606" w:type="dxa"/>
          </w:tcPr>
          <w:p>
            <w:pPr>
              <w:jc w:val="center"/>
            </w:pP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1</w:t>
            </w:r>
          </w:p>
        </w:tc>
        <w:tc>
          <w:tcPr>
            <w:tcW w:w="5664" w:type="dxa"/>
          </w:tcPr>
          <w:p>
            <w:r>
              <w:rPr>
                <w:bCs/>
              </w:rPr>
              <w:t xml:space="preserve">Температура наружного воздуха, </w:t>
            </w:r>
            <w:r>
              <w:t>°</w:t>
            </w:r>
            <w:r>
              <w:rPr>
                <w:bCs/>
              </w:rPr>
              <w:t>С</w:t>
            </w:r>
          </w:p>
        </w:tc>
        <w:tc>
          <w:tcPr>
            <w:tcW w:w="567" w:type="dxa"/>
          </w:tcPr>
          <w:p>
            <w:pPr>
              <w:jc w:val="center"/>
            </w:pPr>
            <w:r>
              <w:t>-10</w:t>
            </w:r>
          </w:p>
        </w:tc>
        <w:tc>
          <w:tcPr>
            <w:tcW w:w="555" w:type="dxa"/>
          </w:tcPr>
          <w:p>
            <w:pPr>
              <w:jc w:val="center"/>
            </w:pPr>
            <w:r>
              <w:t>-11</w:t>
            </w:r>
          </w:p>
        </w:tc>
        <w:tc>
          <w:tcPr>
            <w:tcW w:w="567" w:type="dxa"/>
          </w:tcPr>
          <w:p>
            <w:pPr>
              <w:jc w:val="center"/>
            </w:pPr>
            <w:r>
              <w:t>-12</w:t>
            </w:r>
          </w:p>
        </w:tc>
        <w:tc>
          <w:tcPr>
            <w:tcW w:w="635" w:type="dxa"/>
          </w:tcPr>
          <w:p>
            <w:pPr>
              <w:jc w:val="center"/>
            </w:pPr>
            <w:r>
              <w:t>-13</w:t>
            </w:r>
          </w:p>
        </w:tc>
        <w:tc>
          <w:tcPr>
            <w:tcW w:w="604" w:type="dxa"/>
          </w:tcPr>
          <w:p>
            <w:pPr>
              <w:jc w:val="center"/>
            </w:pPr>
            <w:r>
              <w:t>-14</w:t>
            </w:r>
          </w:p>
        </w:tc>
        <w:tc>
          <w:tcPr>
            <w:tcW w:w="574" w:type="dxa"/>
          </w:tcPr>
          <w:p>
            <w:pPr>
              <w:jc w:val="center"/>
            </w:pPr>
            <w:r>
              <w:t>-15</w:t>
            </w:r>
          </w:p>
        </w:tc>
        <w:tc>
          <w:tcPr>
            <w:tcW w:w="543" w:type="dxa"/>
          </w:tcPr>
          <w:p>
            <w:pPr>
              <w:jc w:val="center"/>
            </w:pPr>
            <w:r>
              <w:t>-16</w:t>
            </w:r>
          </w:p>
        </w:tc>
        <w:tc>
          <w:tcPr>
            <w:tcW w:w="654" w:type="dxa"/>
          </w:tcPr>
          <w:p>
            <w:pPr>
              <w:jc w:val="center"/>
            </w:pPr>
            <w:r>
              <w:t>-17</w:t>
            </w:r>
          </w:p>
        </w:tc>
        <w:tc>
          <w:tcPr>
            <w:tcW w:w="623" w:type="dxa"/>
          </w:tcPr>
          <w:p>
            <w:pPr>
              <w:jc w:val="center"/>
            </w:pPr>
            <w:r>
              <w:t>-18</w:t>
            </w:r>
          </w:p>
        </w:tc>
        <w:tc>
          <w:tcPr>
            <w:tcW w:w="592" w:type="dxa"/>
          </w:tcPr>
          <w:p>
            <w:pPr>
              <w:jc w:val="center"/>
            </w:pPr>
            <w:r>
              <w:t>-19</w:t>
            </w:r>
          </w:p>
        </w:tc>
        <w:tc>
          <w:tcPr>
            <w:tcW w:w="567" w:type="dxa"/>
          </w:tcPr>
          <w:p>
            <w:pPr>
              <w:jc w:val="center"/>
            </w:pPr>
            <w:r>
              <w:t>-20</w:t>
            </w:r>
          </w:p>
        </w:tc>
        <w:tc>
          <w:tcPr>
            <w:tcW w:w="567" w:type="dxa"/>
          </w:tcPr>
          <w:p>
            <w:pPr>
              <w:jc w:val="center"/>
            </w:pPr>
            <w:r>
              <w:t>-21</w:t>
            </w:r>
          </w:p>
        </w:tc>
        <w:tc>
          <w:tcPr>
            <w:tcW w:w="567" w:type="dxa"/>
          </w:tcPr>
          <w:p>
            <w:pPr>
              <w:jc w:val="center"/>
            </w:pPr>
            <w:r>
              <w:t>-22</w:t>
            </w:r>
          </w:p>
        </w:tc>
        <w:tc>
          <w:tcPr>
            <w:tcW w:w="606" w:type="dxa"/>
          </w:tcPr>
          <w:p>
            <w:pPr>
              <w:jc w:val="center"/>
            </w:pPr>
            <w: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2</w:t>
            </w:r>
          </w:p>
        </w:tc>
        <w:tc>
          <w:tcPr>
            <w:tcW w:w="5664" w:type="dxa"/>
          </w:tcPr>
          <w:p>
            <w:r>
              <w:rPr>
                <w:bCs/>
              </w:rPr>
              <w:t xml:space="preserve">Температура прямой сетевой воды, </w:t>
            </w:r>
            <w:r>
              <w:t>°</w:t>
            </w:r>
            <w:r>
              <w:rPr>
                <w:bCs/>
              </w:rPr>
              <w:t>С</w:t>
            </w:r>
          </w:p>
        </w:tc>
        <w:tc>
          <w:tcPr>
            <w:tcW w:w="567" w:type="dxa"/>
          </w:tcPr>
          <w:p>
            <w:pPr>
              <w:jc w:val="center"/>
            </w:pPr>
            <w:r>
              <w:t>74</w:t>
            </w:r>
          </w:p>
        </w:tc>
        <w:tc>
          <w:tcPr>
            <w:tcW w:w="555" w:type="dxa"/>
          </w:tcPr>
          <w:p>
            <w:pPr>
              <w:jc w:val="center"/>
            </w:pPr>
            <w:r>
              <w:t>76</w:t>
            </w:r>
          </w:p>
        </w:tc>
        <w:tc>
          <w:tcPr>
            <w:tcW w:w="567" w:type="dxa"/>
          </w:tcPr>
          <w:p>
            <w:pPr>
              <w:jc w:val="center"/>
            </w:pPr>
            <w:r>
              <w:t>79</w:t>
            </w:r>
          </w:p>
        </w:tc>
        <w:tc>
          <w:tcPr>
            <w:tcW w:w="635" w:type="dxa"/>
          </w:tcPr>
          <w:p>
            <w:pPr>
              <w:jc w:val="center"/>
            </w:pPr>
            <w:r>
              <w:t>80</w:t>
            </w:r>
          </w:p>
        </w:tc>
        <w:tc>
          <w:tcPr>
            <w:tcW w:w="604" w:type="dxa"/>
          </w:tcPr>
          <w:p>
            <w:pPr>
              <w:jc w:val="center"/>
            </w:pPr>
            <w:r>
              <w:t>80</w:t>
            </w:r>
          </w:p>
        </w:tc>
        <w:tc>
          <w:tcPr>
            <w:tcW w:w="574" w:type="dxa"/>
          </w:tcPr>
          <w:p>
            <w:pPr>
              <w:jc w:val="center"/>
            </w:pPr>
            <w:r>
              <w:t>80</w:t>
            </w:r>
          </w:p>
        </w:tc>
        <w:tc>
          <w:tcPr>
            <w:tcW w:w="543" w:type="dxa"/>
          </w:tcPr>
          <w:p>
            <w:pPr>
              <w:jc w:val="center"/>
            </w:pPr>
            <w:r>
              <w:t>80</w:t>
            </w:r>
          </w:p>
        </w:tc>
        <w:tc>
          <w:tcPr>
            <w:tcW w:w="654" w:type="dxa"/>
          </w:tcPr>
          <w:p>
            <w:pPr>
              <w:jc w:val="center"/>
            </w:pPr>
            <w:r>
              <w:t>80</w:t>
            </w:r>
          </w:p>
        </w:tc>
        <w:tc>
          <w:tcPr>
            <w:tcW w:w="623" w:type="dxa"/>
          </w:tcPr>
          <w:p>
            <w:pPr>
              <w:jc w:val="center"/>
            </w:pPr>
            <w:r>
              <w:t>80</w:t>
            </w:r>
          </w:p>
        </w:tc>
        <w:tc>
          <w:tcPr>
            <w:tcW w:w="592" w:type="dxa"/>
          </w:tcPr>
          <w:p>
            <w:pPr>
              <w:jc w:val="center"/>
            </w:pPr>
            <w:r>
              <w:t>80</w:t>
            </w:r>
          </w:p>
        </w:tc>
        <w:tc>
          <w:tcPr>
            <w:tcW w:w="567" w:type="dxa"/>
          </w:tcPr>
          <w:p>
            <w:pPr>
              <w:jc w:val="center"/>
            </w:pPr>
            <w:r>
              <w:t>80</w:t>
            </w:r>
          </w:p>
        </w:tc>
        <w:tc>
          <w:tcPr>
            <w:tcW w:w="567" w:type="dxa"/>
          </w:tcPr>
          <w:p>
            <w:pPr>
              <w:jc w:val="center"/>
            </w:pPr>
            <w:r>
              <w:t>80</w:t>
            </w:r>
          </w:p>
        </w:tc>
        <w:tc>
          <w:tcPr>
            <w:tcW w:w="567" w:type="dxa"/>
          </w:tcPr>
          <w:p>
            <w:pPr>
              <w:jc w:val="center"/>
            </w:pPr>
            <w:r>
              <w:t>80</w:t>
            </w:r>
          </w:p>
        </w:tc>
        <w:tc>
          <w:tcPr>
            <w:tcW w:w="606" w:type="dxa"/>
          </w:tcPr>
          <w:p>
            <w:pPr>
              <w:jc w:val="cente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3</w:t>
            </w:r>
          </w:p>
        </w:tc>
        <w:tc>
          <w:tcPr>
            <w:tcW w:w="5664" w:type="dxa"/>
          </w:tcPr>
          <w:p>
            <w:r>
              <w:rPr>
                <w:bCs/>
              </w:rPr>
              <w:t xml:space="preserve">Температура обратной сетевой воды, </w:t>
            </w:r>
            <w:r>
              <w:t>°</w:t>
            </w:r>
            <w:r>
              <w:rPr>
                <w:bCs/>
              </w:rPr>
              <w:t>С</w:t>
            </w:r>
          </w:p>
        </w:tc>
        <w:tc>
          <w:tcPr>
            <w:tcW w:w="567" w:type="dxa"/>
          </w:tcPr>
          <w:p>
            <w:pPr>
              <w:jc w:val="center"/>
            </w:pPr>
            <w:r>
              <w:t>57</w:t>
            </w:r>
          </w:p>
        </w:tc>
        <w:tc>
          <w:tcPr>
            <w:tcW w:w="555" w:type="dxa"/>
          </w:tcPr>
          <w:p>
            <w:pPr>
              <w:jc w:val="center"/>
            </w:pPr>
            <w:r>
              <w:t>58</w:t>
            </w:r>
          </w:p>
        </w:tc>
        <w:tc>
          <w:tcPr>
            <w:tcW w:w="567" w:type="dxa"/>
          </w:tcPr>
          <w:p>
            <w:pPr>
              <w:jc w:val="center"/>
            </w:pPr>
            <w:r>
              <w:t>61</w:t>
            </w:r>
          </w:p>
        </w:tc>
        <w:tc>
          <w:tcPr>
            <w:tcW w:w="635" w:type="dxa"/>
          </w:tcPr>
          <w:p>
            <w:pPr>
              <w:jc w:val="center"/>
            </w:pPr>
            <w:r>
              <w:t>61</w:t>
            </w:r>
          </w:p>
        </w:tc>
        <w:tc>
          <w:tcPr>
            <w:tcW w:w="604" w:type="dxa"/>
          </w:tcPr>
          <w:p>
            <w:pPr>
              <w:jc w:val="center"/>
            </w:pPr>
            <w:r>
              <w:t>60</w:t>
            </w:r>
          </w:p>
        </w:tc>
        <w:tc>
          <w:tcPr>
            <w:tcW w:w="574" w:type="dxa"/>
          </w:tcPr>
          <w:p>
            <w:pPr>
              <w:jc w:val="center"/>
            </w:pPr>
            <w:r>
              <w:t>60</w:t>
            </w:r>
          </w:p>
        </w:tc>
        <w:tc>
          <w:tcPr>
            <w:tcW w:w="543" w:type="dxa"/>
          </w:tcPr>
          <w:p>
            <w:pPr>
              <w:jc w:val="center"/>
            </w:pPr>
            <w:r>
              <w:t>59</w:t>
            </w:r>
          </w:p>
        </w:tc>
        <w:tc>
          <w:tcPr>
            <w:tcW w:w="654" w:type="dxa"/>
          </w:tcPr>
          <w:p>
            <w:pPr>
              <w:jc w:val="center"/>
            </w:pPr>
            <w:r>
              <w:t>59</w:t>
            </w:r>
          </w:p>
        </w:tc>
        <w:tc>
          <w:tcPr>
            <w:tcW w:w="623" w:type="dxa"/>
          </w:tcPr>
          <w:p>
            <w:pPr>
              <w:jc w:val="center"/>
            </w:pPr>
            <w:r>
              <w:t>58</w:t>
            </w:r>
          </w:p>
        </w:tc>
        <w:tc>
          <w:tcPr>
            <w:tcW w:w="592" w:type="dxa"/>
          </w:tcPr>
          <w:p>
            <w:pPr>
              <w:jc w:val="center"/>
            </w:pPr>
            <w:r>
              <w:t>57</w:t>
            </w:r>
          </w:p>
        </w:tc>
        <w:tc>
          <w:tcPr>
            <w:tcW w:w="567" w:type="dxa"/>
          </w:tcPr>
          <w:p>
            <w:pPr>
              <w:jc w:val="center"/>
            </w:pPr>
            <w:r>
              <w:t>57</w:t>
            </w:r>
          </w:p>
        </w:tc>
        <w:tc>
          <w:tcPr>
            <w:tcW w:w="567" w:type="dxa"/>
          </w:tcPr>
          <w:p>
            <w:pPr>
              <w:jc w:val="center"/>
            </w:pPr>
            <w:r>
              <w:t>56</w:t>
            </w:r>
          </w:p>
        </w:tc>
        <w:tc>
          <w:tcPr>
            <w:tcW w:w="567" w:type="dxa"/>
          </w:tcPr>
          <w:p>
            <w:pPr>
              <w:jc w:val="center"/>
            </w:pPr>
            <w:r>
              <w:t>56</w:t>
            </w:r>
          </w:p>
        </w:tc>
        <w:tc>
          <w:tcPr>
            <w:tcW w:w="606" w:type="dxa"/>
          </w:tcPr>
          <w:p>
            <w:pPr>
              <w:jc w:val="center"/>
            </w:pPr>
            <w:r>
              <w:t>55</w:t>
            </w:r>
          </w:p>
        </w:tc>
      </w:tr>
    </w:tbl>
    <w:p>
      <w:pPr>
        <w:jc w:val="both"/>
      </w:pPr>
      <w:r>
        <w:tab/>
      </w:r>
      <w:r>
        <w:t>Примечание:</w:t>
      </w:r>
    </w:p>
    <w:p>
      <w:pPr>
        <w:jc w:val="both"/>
      </w:pPr>
      <w:r>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pPr>
        <w:jc w:val="both"/>
      </w:pPr>
      <w:r>
        <w:t>б) Среднесуточная температура обратной сетевой воды не должна превышать заданную графиком более чем на 3 % и поддерживается потребителем.</w:t>
      </w:r>
    </w:p>
    <w:p>
      <w:pPr>
        <w:jc w:val="both"/>
      </w:pPr>
      <w:r>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pPr>
        <w:jc w:val="both"/>
      </w:pPr>
      <w:r>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pPr>
        <w:jc w:val="both"/>
      </w:pPr>
      <w:r>
        <w:t>д) Расчетная температура наружного воздуха принята -23 °С.</w:t>
      </w:r>
    </w:p>
    <w:p>
      <w:pPr>
        <w:jc w:val="both"/>
      </w:pPr>
      <w:r>
        <w:t>Необходимость в изменении температурного графика источников тепловой энергии отсутствует.</w:t>
      </w:r>
    </w:p>
    <w:p>
      <w:pPr>
        <w:pStyle w:val="2"/>
        <w:keepNext w:val="0"/>
        <w:spacing w:before="0"/>
        <w:jc w:val="both"/>
        <w:rPr>
          <w:rFonts w:ascii="Times New Roman" w:hAnsi="Times New Roman"/>
          <w:sz w:val="24"/>
          <w:szCs w:val="24"/>
        </w:rPr>
      </w:pPr>
      <w:r>
        <w:rPr>
          <w:rFonts w:ascii="Times New Roman" w:hAnsi="Times New Roman"/>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pPr>
        <w:ind w:firstLine="708"/>
        <w:jc w:val="both"/>
      </w:pPr>
      <w:r>
        <w:t xml:space="preserve">В соответствии со СНиП </w:t>
      </w:r>
      <w:r>
        <w:rPr>
          <w:lang w:val="en-US"/>
        </w:rPr>
        <w:t>II</w:t>
      </w:r>
      <w:r>
        <w:t>-35-76 "Котельные установки" аварийный и перспективный резерв тепловой мощности на котельных не предусматривается. Перспективная установленная тепловая мощность источников тепловой энергии без аварийного и перспективного резерва тепловой мощности представлены в таблице 5.4.</w:t>
      </w:r>
    </w:p>
    <w:p>
      <w:pPr>
        <w:ind w:firstLine="708"/>
        <w:jc w:val="right"/>
      </w:pPr>
      <w:r>
        <w:t>Таблица 5.4</w:t>
      </w:r>
    </w:p>
    <w:p>
      <w:pPr>
        <w:ind w:firstLine="708"/>
        <w:jc w:val="right"/>
      </w:pPr>
    </w:p>
    <w:tbl>
      <w:tblPr>
        <w:tblStyle w:val="6"/>
        <w:tblW w:w="14395" w:type="dxa"/>
        <w:tblInd w:w="-35" w:type="dxa"/>
        <w:tblLayout w:type="autofit"/>
        <w:tblCellMar>
          <w:top w:w="0" w:type="dxa"/>
          <w:left w:w="108" w:type="dxa"/>
          <w:bottom w:w="0" w:type="dxa"/>
          <w:right w:w="108" w:type="dxa"/>
        </w:tblCellMar>
      </w:tblPr>
      <w:tblGrid>
        <w:gridCol w:w="580"/>
        <w:gridCol w:w="5115"/>
        <w:gridCol w:w="908"/>
        <w:gridCol w:w="998"/>
        <w:gridCol w:w="855"/>
        <w:gridCol w:w="1139"/>
        <w:gridCol w:w="960"/>
        <w:gridCol w:w="960"/>
        <w:gridCol w:w="960"/>
        <w:gridCol w:w="960"/>
        <w:gridCol w:w="960"/>
      </w:tblGrid>
      <w:tr>
        <w:tblPrEx>
          <w:tblCellMar>
            <w:top w:w="0" w:type="dxa"/>
            <w:left w:w="108" w:type="dxa"/>
            <w:bottom w:w="0" w:type="dxa"/>
            <w:right w:w="108" w:type="dxa"/>
          </w:tblCellMar>
        </w:tblPrEx>
        <w:trPr>
          <w:trHeight w:val="315" w:hRule="atLeast"/>
        </w:trPr>
        <w:tc>
          <w:tcPr>
            <w:tcW w:w="58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 п/п</w:t>
            </w:r>
          </w:p>
        </w:tc>
        <w:tc>
          <w:tcPr>
            <w:tcW w:w="511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Наименование источника тепловой энергии</w:t>
            </w:r>
          </w:p>
        </w:tc>
        <w:tc>
          <w:tcPr>
            <w:tcW w:w="8700" w:type="dxa"/>
            <w:gridSpan w:val="9"/>
            <w:tcBorders>
              <w:top w:val="single" w:color="auto" w:sz="8" w:space="0"/>
              <w:left w:val="nil"/>
              <w:bottom w:val="single" w:color="auto" w:sz="8" w:space="0"/>
              <w:right w:val="single" w:color="000000" w:sz="8" w:space="0"/>
            </w:tcBorders>
            <w:shd w:val="clear" w:color="auto" w:fill="auto"/>
            <w:vAlign w:val="center"/>
          </w:tcPr>
          <w:p>
            <w:pPr>
              <w:suppressAutoHyphens w:val="0"/>
              <w:jc w:val="center"/>
              <w:rPr>
                <w:sz w:val="22"/>
                <w:szCs w:val="22"/>
                <w:lang w:eastAsia="ru-RU"/>
              </w:rPr>
            </w:pPr>
            <w:r>
              <w:rPr>
                <w:sz w:val="22"/>
                <w:szCs w:val="22"/>
                <w:lang w:eastAsia="ru-RU"/>
              </w:rPr>
              <w:t xml:space="preserve">Установленная мощность оборудования в горячей воде, Гкал/ч </w:t>
            </w:r>
          </w:p>
        </w:tc>
      </w:tr>
      <w:tr>
        <w:tblPrEx>
          <w:tblCellMar>
            <w:top w:w="0" w:type="dxa"/>
            <w:left w:w="108" w:type="dxa"/>
            <w:bottom w:w="0" w:type="dxa"/>
            <w:right w:w="108" w:type="dxa"/>
          </w:tblCellMar>
        </w:tblPrEx>
        <w:trPr>
          <w:trHeight w:val="915" w:hRule="atLeast"/>
        </w:trPr>
        <w:tc>
          <w:tcPr>
            <w:tcW w:w="580"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5115"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908"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2018 год</w:t>
            </w:r>
          </w:p>
        </w:tc>
        <w:tc>
          <w:tcPr>
            <w:tcW w:w="998"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2019 год</w:t>
            </w:r>
          </w:p>
        </w:tc>
        <w:tc>
          <w:tcPr>
            <w:tcW w:w="855"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2020 год</w:t>
            </w:r>
          </w:p>
        </w:tc>
        <w:tc>
          <w:tcPr>
            <w:tcW w:w="113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2021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2022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2023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2024-2028 годы</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2029-2033 годы</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2034-2038 годы</w:t>
            </w:r>
          </w:p>
        </w:tc>
      </w:tr>
      <w:tr>
        <w:tblPrEx>
          <w:tblCellMar>
            <w:top w:w="0" w:type="dxa"/>
            <w:left w:w="108" w:type="dxa"/>
            <w:bottom w:w="0" w:type="dxa"/>
            <w:right w:w="108" w:type="dxa"/>
          </w:tblCellMar>
        </w:tblPrEx>
        <w:trPr>
          <w:trHeight w:val="300" w:hRule="atLeast"/>
        </w:trPr>
        <w:tc>
          <w:tcPr>
            <w:tcW w:w="580" w:type="dxa"/>
            <w:tcBorders>
              <w:top w:val="nil"/>
              <w:left w:val="single" w:color="auto" w:sz="8" w:space="0"/>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115"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08"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998"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855"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1139"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11</w:t>
            </w:r>
          </w:p>
        </w:tc>
      </w:tr>
      <w:tr>
        <w:tblPrEx>
          <w:tblCellMar>
            <w:top w:w="0" w:type="dxa"/>
            <w:left w:w="108" w:type="dxa"/>
            <w:bottom w:w="0" w:type="dxa"/>
            <w:right w:w="108" w:type="dxa"/>
          </w:tblCellMar>
        </w:tblPrEx>
        <w:trPr>
          <w:trHeight w:val="600" w:hRule="atLeast"/>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11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«Центральная» г.Валуйки, п/у Пушкина ,1</w:t>
            </w:r>
          </w:p>
        </w:tc>
        <w:tc>
          <w:tcPr>
            <w:tcW w:w="90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99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855"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113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28,6</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14,07</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«Островского» г.Валуйки, ул.Островского ,1а</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«СШ №3»г.Валуйки, ул.Комсомольская,28</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0,5</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r>
      <w:tr>
        <w:tblPrEx>
          <w:tblCellMar>
            <w:top w:w="0" w:type="dxa"/>
            <w:left w:w="108" w:type="dxa"/>
            <w:bottom w:w="0" w:type="dxa"/>
            <w:right w:w="108" w:type="dxa"/>
          </w:tblCellMar>
        </w:tblPrEx>
        <w:trPr>
          <w:trHeight w:val="3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«Чапаева,34»  г.Валуйки , ул.Чапаева ,34</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0,112</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0,258</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«Склад и гараж»  г.Валуйки , ул.Суржикова ,30 </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0,172</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0,344</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0,468</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5115"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9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511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908"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0,6</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511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90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0,6</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r>
      <w:tr>
        <w:tblPrEx>
          <w:tblCellMar>
            <w:top w:w="0" w:type="dxa"/>
            <w:left w:w="108" w:type="dxa"/>
            <w:bottom w:w="0" w:type="dxa"/>
            <w:right w:w="108" w:type="dxa"/>
          </w:tblCellMar>
        </w:tblPrEx>
        <w:trPr>
          <w:trHeight w:val="3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511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90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511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90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0,6</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0,6</w:t>
            </w:r>
          </w:p>
        </w:tc>
      </w:tr>
      <w:tr>
        <w:tblPrEx>
          <w:tblCellMar>
            <w:top w:w="0" w:type="dxa"/>
            <w:left w:w="108" w:type="dxa"/>
            <w:bottom w:w="0" w:type="dxa"/>
            <w:right w:w="108" w:type="dxa"/>
          </w:tblCellMar>
        </w:tblPrEx>
        <w:trPr>
          <w:trHeight w:val="6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511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90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0,86</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0,86</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0,86</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0,86</w:t>
            </w:r>
          </w:p>
        </w:tc>
      </w:tr>
      <w:tr>
        <w:tblPrEx>
          <w:tblCellMar>
            <w:top w:w="0" w:type="dxa"/>
            <w:left w:w="108" w:type="dxa"/>
            <w:bottom w:w="0" w:type="dxa"/>
            <w:right w:w="108" w:type="dxa"/>
          </w:tblCellMar>
        </w:tblPrEx>
        <w:trPr>
          <w:trHeight w:val="9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511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90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0,17</w:t>
            </w:r>
          </w:p>
        </w:tc>
        <w:tc>
          <w:tcPr>
            <w:tcW w:w="99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w:t>
            </w:r>
          </w:p>
        </w:tc>
        <w:tc>
          <w:tcPr>
            <w:tcW w:w="85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w:t>
            </w:r>
          </w:p>
        </w:tc>
        <w:tc>
          <w:tcPr>
            <w:tcW w:w="11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0,17</w:t>
            </w:r>
          </w:p>
        </w:tc>
      </w:tr>
      <w:tr>
        <w:tblPrEx>
          <w:tblCellMar>
            <w:top w:w="0" w:type="dxa"/>
            <w:left w:w="108" w:type="dxa"/>
            <w:bottom w:w="0" w:type="dxa"/>
            <w:right w:w="108" w:type="dxa"/>
          </w:tblCellMar>
        </w:tblPrEx>
        <w:trPr>
          <w:trHeight w:val="300" w:hRule="atLeast"/>
        </w:trPr>
        <w:tc>
          <w:tcPr>
            <w:tcW w:w="580" w:type="dxa"/>
            <w:tcBorders>
              <w:top w:val="nil"/>
              <w:left w:val="single" w:color="auto" w:sz="4" w:space="0"/>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w:t>
            </w:r>
          </w:p>
        </w:tc>
        <w:tc>
          <w:tcPr>
            <w:tcW w:w="511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Итого</w:t>
            </w:r>
          </w:p>
        </w:tc>
        <w:tc>
          <w:tcPr>
            <w:tcW w:w="90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60,864</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60,864</w:t>
            </w:r>
          </w:p>
        </w:tc>
        <w:tc>
          <w:tcPr>
            <w:tcW w:w="85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60,864</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60,864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60,864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60,864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60,864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60,864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60,864</w:t>
            </w:r>
          </w:p>
        </w:tc>
      </w:tr>
    </w:tbl>
    <w:p/>
    <w:p>
      <w:pPr>
        <w:ind w:firstLine="708"/>
        <w:jc w:val="right"/>
      </w:pPr>
    </w:p>
    <w:p>
      <w:pPr>
        <w:pStyle w:val="2"/>
        <w:keepNext w:val="0"/>
        <w:spacing w:before="0"/>
        <w:jc w:val="both"/>
        <w:rPr>
          <w:rFonts w:ascii="Times New Roman" w:hAnsi="Times New Roman"/>
          <w:sz w:val="24"/>
          <w:szCs w:val="24"/>
        </w:rPr>
      </w:pPr>
      <w:bookmarkStart w:id="34" w:name="_Toc15483427"/>
      <w:r>
        <w:rPr>
          <w:rFonts w:ascii="Times New Roman" w:hAnsi="Times New Roman"/>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pPr>
        <w:ind w:firstLine="708"/>
        <w:jc w:val="both"/>
      </w:pPr>
      <w:r>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pPr>
        <w:pStyle w:val="2"/>
        <w:keepNext w:val="0"/>
        <w:spacing w:before="0"/>
        <w:jc w:val="both"/>
        <w:rPr>
          <w:rFonts w:ascii="Times New Roman" w:hAnsi="Times New Roman"/>
          <w:sz w:val="24"/>
          <w:szCs w:val="24"/>
        </w:rPr>
      </w:pPr>
      <w:bookmarkStart w:id="35" w:name="_Toc15483428"/>
      <w:r>
        <w:rPr>
          <w:rFonts w:ascii="Times New Roman" w:hAnsi="Times New Roman"/>
          <w:sz w:val="24"/>
          <w:szCs w:val="24"/>
        </w:rPr>
        <w:t>6. Предложения по строительству и реконструкции тепловых сетей</w:t>
      </w:r>
      <w:bookmarkEnd w:id="35"/>
    </w:p>
    <w:p>
      <w:pPr>
        <w:pStyle w:val="2"/>
        <w:keepNext w:val="0"/>
        <w:spacing w:before="0"/>
        <w:jc w:val="both"/>
        <w:rPr>
          <w:rFonts w:ascii="Times New Roman" w:hAnsi="Times New Roman"/>
          <w:sz w:val="24"/>
          <w:szCs w:val="24"/>
        </w:rPr>
      </w:pPr>
      <w:bookmarkStart w:id="36" w:name="_Toc15483429"/>
      <w:r>
        <w:rPr>
          <w:rFonts w:ascii="Times New Roman" w:hAnsi="Times New Roman"/>
          <w:sz w:val="24"/>
          <w:szCs w:val="24"/>
        </w:rPr>
        <w:t>6.1.</w:t>
      </w:r>
      <w:bookmarkStart w:id="37" w:name="_Toc14343278"/>
      <w:r>
        <w:rPr>
          <w:rFonts w:ascii="Times New Roman" w:hAnsi="Times New Roman"/>
          <w:sz w:val="24"/>
          <w:szCs w:val="24"/>
        </w:rPr>
        <w:t xml:space="preserve">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bookmarkEnd w:id="37"/>
    </w:p>
    <w:p>
      <w:pPr>
        <w:ind w:firstLine="708"/>
        <w:jc w:val="both"/>
      </w:pPr>
      <w:r>
        <w:t>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w:t>
      </w:r>
    </w:p>
    <w:p>
      <w:pPr>
        <w:pStyle w:val="2"/>
        <w:keepNext w:val="0"/>
        <w:spacing w:before="0"/>
        <w:jc w:val="both"/>
        <w:rPr>
          <w:rFonts w:ascii="Times New Roman" w:hAnsi="Times New Roman"/>
          <w:sz w:val="24"/>
          <w:szCs w:val="24"/>
        </w:rPr>
      </w:pPr>
      <w:bookmarkStart w:id="38" w:name="_Toc14343279"/>
      <w:bookmarkStart w:id="39" w:name="_Toc15483430"/>
      <w:r>
        <w:rPr>
          <w:rFonts w:ascii="Times New Roman" w:hAnsi="Times New Roman"/>
          <w:sz w:val="24"/>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38"/>
      <w:bookmarkEnd w:id="39"/>
    </w:p>
    <w:p>
      <w:pPr>
        <w:ind w:firstLine="709"/>
        <w:jc w:val="both"/>
      </w:pPr>
      <w:r>
        <w:t>Приросты тепловой нагрузки в системах теплоснабжения поселения не планируются.</w:t>
      </w:r>
    </w:p>
    <w:p>
      <w:pPr>
        <w:pStyle w:val="2"/>
        <w:keepNext w:val="0"/>
        <w:spacing w:before="0"/>
        <w:jc w:val="both"/>
        <w:rPr>
          <w:rFonts w:ascii="Times New Roman" w:hAnsi="Times New Roman"/>
          <w:sz w:val="24"/>
          <w:szCs w:val="24"/>
        </w:rPr>
      </w:pPr>
      <w:bookmarkStart w:id="40" w:name="_Toc15483431"/>
      <w:r>
        <w:rPr>
          <w:rFonts w:ascii="Times New Roman" w:hAnsi="Times New Roman"/>
          <w:sz w:val="24"/>
          <w:szCs w:val="24"/>
        </w:rPr>
        <w:t>6.3.</w:t>
      </w:r>
      <w:bookmarkStart w:id="41" w:name="_Toc14343281"/>
      <w:r>
        <w:rPr>
          <w:rFonts w:ascii="Times New Roman" w:hAnsi="Times New Roman"/>
          <w:sz w:val="24"/>
          <w:szCs w:val="24"/>
        </w:rPr>
        <w:t xml:space="preserve">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0"/>
      <w:bookmarkEnd w:id="41"/>
    </w:p>
    <w:p>
      <w:pPr>
        <w:ind w:firstLine="709"/>
        <w:jc w:val="both"/>
      </w:pPr>
      <w:bookmarkStart w:id="42" w:name="_Toc15483432"/>
      <w:r>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pPr>
        <w:pStyle w:val="2"/>
        <w:keepNext w:val="0"/>
        <w:spacing w:before="0"/>
        <w:jc w:val="both"/>
        <w:rPr>
          <w:rFonts w:ascii="Times New Roman" w:hAnsi="Times New Roman"/>
          <w:sz w:val="24"/>
          <w:szCs w:val="24"/>
        </w:rPr>
      </w:pPr>
      <w:r>
        <w:rPr>
          <w:rFonts w:ascii="Times New Roman" w:hAnsi="Times New Roman"/>
          <w:sz w:val="24"/>
          <w:szCs w:val="24"/>
        </w:rPr>
        <w:t>6.4.</w:t>
      </w:r>
      <w:bookmarkStart w:id="43" w:name="_Toc14343283"/>
      <w:r>
        <w:rPr>
          <w:rFonts w:ascii="Times New Roman" w:hAnsi="Times New Roman"/>
          <w:sz w:val="24"/>
          <w:szCs w:val="24"/>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r>
        <w:fldChar w:fldCharType="begin"/>
      </w:r>
      <w:r>
        <w:instrText xml:space="preserve"> HYPERLINK \l "Par111" \o "д)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instrText>
      </w:r>
      <w:r>
        <w:fldChar w:fldCharType="separate"/>
      </w:r>
      <w:r>
        <w:rPr>
          <w:rFonts w:ascii="Times New Roman" w:hAnsi="Times New Roman"/>
          <w:sz w:val="24"/>
          <w:szCs w:val="24"/>
        </w:rPr>
        <w:t>пункте 5</w:t>
      </w:r>
      <w:r>
        <w:rPr>
          <w:rFonts w:ascii="Times New Roman" w:hAnsi="Times New Roman"/>
          <w:sz w:val="24"/>
          <w:szCs w:val="24"/>
        </w:rPr>
        <w:fldChar w:fldCharType="end"/>
      </w:r>
      <w:r>
        <w:rPr>
          <w:rFonts w:ascii="Times New Roman" w:hAnsi="Times New Roman"/>
          <w:sz w:val="24"/>
          <w:szCs w:val="24"/>
        </w:rPr>
        <w:t>.5 настоящего документа</w:t>
      </w:r>
      <w:bookmarkEnd w:id="42"/>
      <w:bookmarkEnd w:id="43"/>
    </w:p>
    <w:p>
      <w:pPr>
        <w:ind w:firstLine="709"/>
        <w:jc w:val="both"/>
      </w:pPr>
      <w: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r>
        <w:fldChar w:fldCharType="begin"/>
      </w:r>
      <w:r>
        <w:instrText xml:space="preserve"> HYPERLINK \l "Par111" \o "д)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instrText>
      </w:r>
      <w:r>
        <w:fldChar w:fldCharType="separate"/>
      </w:r>
      <w:r>
        <w:t>п. 5</w:t>
      </w:r>
      <w:r>
        <w:fldChar w:fldCharType="end"/>
      </w:r>
      <w:r>
        <w:t>.5 настоящего документа на территории поселения не планируется.</w:t>
      </w:r>
    </w:p>
    <w:p>
      <w:pPr>
        <w:pStyle w:val="2"/>
        <w:keepNext w:val="0"/>
        <w:spacing w:before="0"/>
        <w:jc w:val="both"/>
        <w:rPr>
          <w:rFonts w:ascii="Times New Roman" w:hAnsi="Times New Roman"/>
          <w:sz w:val="24"/>
          <w:szCs w:val="24"/>
        </w:rPr>
      </w:pPr>
      <w:bookmarkStart w:id="44" w:name="_Toc15483433"/>
      <w:r>
        <w:rPr>
          <w:rFonts w:ascii="Times New Roman" w:hAnsi="Times New Roman"/>
          <w:sz w:val="24"/>
          <w:szCs w:val="24"/>
        </w:rPr>
        <w:t>6.5.</w:t>
      </w:r>
      <w:bookmarkStart w:id="45" w:name="_Toc14343285"/>
      <w:r>
        <w:rPr>
          <w:rFonts w:ascii="Times New Roman" w:hAnsi="Times New Roman"/>
          <w:sz w:val="24"/>
          <w:szCs w:val="24"/>
        </w:rPr>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4"/>
      <w:bookmarkEnd w:id="45"/>
    </w:p>
    <w:tbl>
      <w:tblPr>
        <w:tblStyle w:val="6"/>
        <w:tblW w:w="14353" w:type="dxa"/>
        <w:tblInd w:w="25" w:type="dxa"/>
        <w:tblLayout w:type="autofit"/>
        <w:tblCellMar>
          <w:top w:w="0" w:type="dxa"/>
          <w:left w:w="108" w:type="dxa"/>
          <w:bottom w:w="0" w:type="dxa"/>
          <w:right w:w="108" w:type="dxa"/>
        </w:tblCellMar>
      </w:tblPr>
      <w:tblGrid>
        <w:gridCol w:w="699"/>
        <w:gridCol w:w="9401"/>
        <w:gridCol w:w="2633"/>
        <w:gridCol w:w="1620"/>
      </w:tblGrid>
      <w:tr>
        <w:tblPrEx>
          <w:tblCellMar>
            <w:top w:w="0" w:type="dxa"/>
            <w:left w:w="108" w:type="dxa"/>
            <w:bottom w:w="0" w:type="dxa"/>
            <w:right w:w="108" w:type="dxa"/>
          </w:tblCellMar>
        </w:tblPrEx>
        <w:trPr>
          <w:trHeight w:val="683" w:hRule="atLeast"/>
        </w:trPr>
        <w:tc>
          <w:tcPr>
            <w:tcW w:w="14353" w:type="dxa"/>
            <w:gridSpan w:val="4"/>
            <w:tcBorders>
              <w:top w:val="nil"/>
              <w:left w:val="nil"/>
              <w:bottom w:val="nil"/>
              <w:right w:val="nil"/>
            </w:tcBorders>
            <w:shd w:val="clear" w:color="000000" w:fill="FFFFFF"/>
            <w:vAlign w:val="center"/>
          </w:tcPr>
          <w:p>
            <w:pPr>
              <w:suppressAutoHyphens w:val="0"/>
              <w:rPr>
                <w:b/>
                <w:bCs/>
                <w:lang w:eastAsia="ru-RU"/>
              </w:rPr>
            </w:pPr>
            <w:r>
              <w:rPr>
                <w:b/>
                <w:bCs/>
                <w:lang w:eastAsia="ru-RU"/>
              </w:rPr>
              <w:t>Инвестиционная программа филиала ПАО "Квадра" - "Белгородская генерация" на 2021 год по Валуйскому городскому округу</w:t>
            </w:r>
          </w:p>
          <w:p>
            <w:pPr>
              <w:suppressAutoHyphens w:val="0"/>
              <w:rPr>
                <w:b/>
                <w:bCs/>
                <w:lang w:eastAsia="ru-RU"/>
              </w:rPr>
            </w:pPr>
          </w:p>
          <w:p>
            <w:pPr>
              <w:suppressAutoHyphens w:val="0"/>
              <w:jc w:val="center"/>
              <w:rPr>
                <w:b/>
                <w:bCs/>
                <w:lang w:eastAsia="ru-RU"/>
              </w:rPr>
            </w:pPr>
          </w:p>
        </w:tc>
      </w:tr>
      <w:tr>
        <w:tblPrEx>
          <w:tblCellMar>
            <w:top w:w="0" w:type="dxa"/>
            <w:left w:w="108" w:type="dxa"/>
            <w:bottom w:w="0" w:type="dxa"/>
            <w:right w:w="108" w:type="dxa"/>
          </w:tblCellMar>
        </w:tblPrEx>
        <w:trPr>
          <w:trHeight w:val="300" w:hRule="atLeast"/>
        </w:trPr>
        <w:tc>
          <w:tcPr>
            <w:tcW w:w="10100" w:type="dxa"/>
            <w:gridSpan w:val="2"/>
            <w:tcBorders>
              <w:top w:val="nil"/>
              <w:left w:val="nil"/>
              <w:bottom w:val="single" w:color="auto" w:sz="4" w:space="0"/>
              <w:right w:val="nil"/>
            </w:tcBorders>
            <w:shd w:val="clear" w:color="000000" w:fill="FFFFFF"/>
            <w:vAlign w:val="center"/>
          </w:tcPr>
          <w:p>
            <w:pPr>
              <w:suppressAutoHyphens w:val="0"/>
              <w:jc w:val="center"/>
              <w:rPr>
                <w:lang w:eastAsia="ru-RU"/>
              </w:rPr>
            </w:pPr>
            <w:r>
              <w:rPr>
                <w:lang w:eastAsia="ru-RU"/>
              </w:rPr>
              <w:t> </w:t>
            </w:r>
          </w:p>
        </w:tc>
        <w:tc>
          <w:tcPr>
            <w:tcW w:w="2633" w:type="dxa"/>
            <w:tcBorders>
              <w:top w:val="nil"/>
              <w:left w:val="nil"/>
              <w:bottom w:val="single" w:color="auto" w:sz="4" w:space="0"/>
              <w:right w:val="nil"/>
            </w:tcBorders>
            <w:shd w:val="clear" w:color="000000" w:fill="FFFFFF"/>
            <w:vAlign w:val="center"/>
          </w:tcPr>
          <w:p>
            <w:pPr>
              <w:suppressAutoHyphens w:val="0"/>
              <w:jc w:val="center"/>
              <w:rPr>
                <w:lang w:eastAsia="ru-RU"/>
              </w:rPr>
            </w:pPr>
            <w:r>
              <w:rPr>
                <w:lang w:eastAsia="ru-RU"/>
              </w:rPr>
              <w:t> </w:t>
            </w:r>
          </w:p>
        </w:tc>
        <w:tc>
          <w:tcPr>
            <w:tcW w:w="1620" w:type="dxa"/>
            <w:tcBorders>
              <w:top w:val="nil"/>
              <w:left w:val="nil"/>
              <w:bottom w:val="single" w:color="auto" w:sz="4" w:space="0"/>
              <w:right w:val="nil"/>
            </w:tcBorders>
            <w:shd w:val="clear" w:color="000000" w:fill="FFFFFF"/>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9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b/>
                <w:lang w:eastAsia="ru-RU"/>
              </w:rPr>
            </w:pPr>
            <w:r>
              <w:rPr>
                <w:b/>
                <w:lang w:eastAsia="ru-RU"/>
              </w:rPr>
              <w:t>№ п/п</w:t>
            </w:r>
          </w:p>
        </w:tc>
        <w:tc>
          <w:tcPr>
            <w:tcW w:w="12034" w:type="dxa"/>
            <w:gridSpan w:val="2"/>
            <w:tcBorders>
              <w:top w:val="nil"/>
              <w:left w:val="nil"/>
              <w:bottom w:val="single" w:color="auto" w:sz="4" w:space="0"/>
              <w:right w:val="single" w:color="auto" w:sz="4" w:space="0"/>
            </w:tcBorders>
            <w:shd w:val="clear" w:color="000000" w:fill="FFFFFF"/>
            <w:vAlign w:val="center"/>
          </w:tcPr>
          <w:p>
            <w:pPr>
              <w:suppressAutoHyphens w:val="0"/>
              <w:jc w:val="center"/>
              <w:rPr>
                <w:b/>
                <w:lang w:eastAsia="ru-RU"/>
              </w:rPr>
            </w:pPr>
            <w:r>
              <w:rPr>
                <w:b/>
                <w:lang w:eastAsia="ru-RU"/>
              </w:rPr>
              <w:t>Наименование мероприятия</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b/>
                <w:lang w:eastAsia="ru-RU"/>
              </w:rPr>
            </w:pPr>
            <w:r>
              <w:rPr>
                <w:b/>
                <w:lang w:eastAsia="ru-RU"/>
              </w:rPr>
              <w:t>Затраты, тыс. руб. (без НДС)</w:t>
            </w:r>
          </w:p>
        </w:tc>
      </w:tr>
      <w:tr>
        <w:tblPrEx>
          <w:tblCellMar>
            <w:top w:w="0" w:type="dxa"/>
            <w:left w:w="108" w:type="dxa"/>
            <w:bottom w:w="0" w:type="dxa"/>
            <w:right w:w="108" w:type="dxa"/>
          </w:tblCellMar>
        </w:tblPrEx>
        <w:trPr>
          <w:trHeight w:val="6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1</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участка тепловой сети от ТК 4 до ТК 12  Центральной котельной</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2932,0</w:t>
            </w:r>
          </w:p>
        </w:tc>
      </w:tr>
      <w:tr>
        <w:tblPrEx>
          <w:tblCellMar>
            <w:top w:w="0" w:type="dxa"/>
            <w:left w:w="108" w:type="dxa"/>
            <w:bottom w:w="0" w:type="dxa"/>
            <w:right w:w="108" w:type="dxa"/>
          </w:tblCellMar>
        </w:tblPrEx>
        <w:trPr>
          <w:trHeight w:val="9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2</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участка тепловой сети от ТК13 до ТК14 по ул. Ст. Разина, г. Валуйки, ПП "Восточные тепловые сети"  в период проведения его капитального ремонта</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1628,6</w:t>
            </w:r>
          </w:p>
        </w:tc>
      </w:tr>
      <w:tr>
        <w:tblPrEx>
          <w:tblCellMar>
            <w:top w:w="0" w:type="dxa"/>
            <w:left w:w="108" w:type="dxa"/>
            <w:bottom w:w="0" w:type="dxa"/>
            <w:right w:w="108" w:type="dxa"/>
          </w:tblCellMar>
        </w:tblPrEx>
        <w:trPr>
          <w:trHeight w:val="9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3</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Реконструкция здания котельной/ЦТП по ул. Пушкина,9/1, г. Валуйки , ПП Восточные тепловые сети" в период проведения его капитального ремонта</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980,0</w:t>
            </w:r>
          </w:p>
        </w:tc>
      </w:tr>
      <w:tr>
        <w:tblPrEx>
          <w:tblCellMar>
            <w:top w:w="0" w:type="dxa"/>
            <w:left w:w="108" w:type="dxa"/>
            <w:bottom w:w="0" w:type="dxa"/>
            <w:right w:w="108" w:type="dxa"/>
          </w:tblCellMar>
        </w:tblPrEx>
        <w:trPr>
          <w:trHeight w:val="6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4</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тепловой изоляции трубопроводов тепловых сетей от котельных Валуйского РК и Волоконовского РК</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531,8</w:t>
            </w:r>
          </w:p>
        </w:tc>
      </w:tr>
      <w:tr>
        <w:tblPrEx>
          <w:tblCellMar>
            <w:top w:w="0" w:type="dxa"/>
            <w:left w:w="108" w:type="dxa"/>
            <w:bottom w:w="0" w:type="dxa"/>
            <w:right w:w="108" w:type="dxa"/>
          </w:tblCellMar>
        </w:tblPrEx>
        <w:trPr>
          <w:trHeight w:val="3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5</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дымовой трубы котельной с. Тимоново</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420,5</w:t>
            </w:r>
          </w:p>
        </w:tc>
      </w:tr>
      <w:tr>
        <w:tblPrEx>
          <w:tblCellMar>
            <w:top w:w="0" w:type="dxa"/>
            <w:left w:w="108" w:type="dxa"/>
            <w:bottom w:w="0" w:type="dxa"/>
            <w:right w:w="108" w:type="dxa"/>
          </w:tblCellMar>
        </w:tblPrEx>
        <w:trPr>
          <w:trHeight w:val="6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6</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Приобретение экскаватора JCB 3CX для нужд ПП "Восточные тепловые сети"</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6431,0</w:t>
            </w:r>
          </w:p>
        </w:tc>
      </w:tr>
      <w:tr>
        <w:tblPrEx>
          <w:tblCellMar>
            <w:top w:w="0" w:type="dxa"/>
            <w:left w:w="108" w:type="dxa"/>
            <w:bottom w:w="0" w:type="dxa"/>
            <w:right w:w="108" w:type="dxa"/>
          </w:tblCellMar>
        </w:tblPrEx>
        <w:trPr>
          <w:trHeight w:val="315"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b/>
                <w:bCs/>
                <w:lang w:eastAsia="ru-RU"/>
              </w:rPr>
            </w:pPr>
            <w:r>
              <w:rPr>
                <w:b/>
                <w:bCs/>
                <w:lang w:eastAsia="ru-RU"/>
              </w:rPr>
              <w:t> </w:t>
            </w:r>
          </w:p>
        </w:tc>
        <w:tc>
          <w:tcPr>
            <w:tcW w:w="12034" w:type="dxa"/>
            <w:gridSpan w:val="2"/>
            <w:tcBorders>
              <w:top w:val="nil"/>
              <w:left w:val="nil"/>
              <w:bottom w:val="single" w:color="auto" w:sz="4" w:space="0"/>
              <w:right w:val="single" w:color="auto" w:sz="4" w:space="0"/>
            </w:tcBorders>
            <w:shd w:val="clear" w:color="000000" w:fill="FFFFFF"/>
            <w:vAlign w:val="center"/>
          </w:tcPr>
          <w:p>
            <w:pPr>
              <w:suppressAutoHyphens w:val="0"/>
              <w:rPr>
                <w:b/>
                <w:bCs/>
                <w:lang w:eastAsia="ru-RU"/>
              </w:rPr>
            </w:pPr>
            <w:r>
              <w:rPr>
                <w:b/>
                <w:bCs/>
                <w:lang w:eastAsia="ru-RU"/>
              </w:rPr>
              <w:t>Всего:</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b/>
                <w:bCs/>
                <w:lang w:eastAsia="ru-RU"/>
              </w:rPr>
            </w:pPr>
            <w:r>
              <w:rPr>
                <w:b/>
                <w:bCs/>
                <w:lang w:eastAsia="ru-RU"/>
              </w:rPr>
              <w:t>12 923,9</w:t>
            </w:r>
          </w:p>
        </w:tc>
      </w:tr>
    </w:tbl>
    <w:p>
      <w:pPr>
        <w:jc w:val="both"/>
        <w:rPr>
          <w:b/>
          <w:bCs/>
          <w:kern w:val="32"/>
        </w:rPr>
      </w:pPr>
    </w:p>
    <w:tbl>
      <w:tblPr>
        <w:tblStyle w:val="6"/>
        <w:tblW w:w="14302" w:type="dxa"/>
        <w:tblInd w:w="15" w:type="dxa"/>
        <w:tblLayout w:type="fixed"/>
        <w:tblCellMar>
          <w:top w:w="0" w:type="dxa"/>
          <w:left w:w="108" w:type="dxa"/>
          <w:bottom w:w="0" w:type="dxa"/>
          <w:right w:w="108" w:type="dxa"/>
        </w:tblCellMar>
      </w:tblPr>
      <w:tblGrid>
        <w:gridCol w:w="704"/>
        <w:gridCol w:w="12044"/>
        <w:gridCol w:w="1554"/>
      </w:tblGrid>
      <w:tr>
        <w:tblPrEx>
          <w:tblCellMar>
            <w:top w:w="0" w:type="dxa"/>
            <w:left w:w="108" w:type="dxa"/>
            <w:bottom w:w="0" w:type="dxa"/>
            <w:right w:w="108" w:type="dxa"/>
          </w:tblCellMar>
        </w:tblPrEx>
        <w:trPr>
          <w:trHeight w:val="269" w:hRule="atLeast"/>
        </w:trPr>
        <w:tc>
          <w:tcPr>
            <w:tcW w:w="14302" w:type="dxa"/>
            <w:gridSpan w:val="3"/>
            <w:tcBorders>
              <w:top w:val="nil"/>
              <w:left w:val="nil"/>
              <w:bottom w:val="nil"/>
              <w:right w:val="nil"/>
            </w:tcBorders>
            <w:shd w:val="clear" w:color="auto" w:fill="auto"/>
            <w:vAlign w:val="center"/>
          </w:tcPr>
          <w:p>
            <w:pPr>
              <w:suppressAutoHyphens w:val="0"/>
              <w:jc w:val="center"/>
              <w:rPr>
                <w:b/>
                <w:bCs/>
                <w:sz w:val="22"/>
                <w:szCs w:val="22"/>
                <w:lang w:eastAsia="ru-RU"/>
              </w:rPr>
            </w:pPr>
            <w:r>
              <w:rPr>
                <w:b/>
                <w:bCs/>
                <w:sz w:val="22"/>
                <w:szCs w:val="22"/>
                <w:lang w:eastAsia="ru-RU"/>
              </w:rPr>
              <w:t>Инвестиционная программа филиала ПАО "Квадра" - "Белгородская генерация" на 2022 год по Валуйскому городскому округу</w:t>
            </w:r>
          </w:p>
        </w:tc>
      </w:tr>
      <w:tr>
        <w:tblPrEx>
          <w:tblCellMar>
            <w:top w:w="0" w:type="dxa"/>
            <w:left w:w="108" w:type="dxa"/>
            <w:bottom w:w="0" w:type="dxa"/>
            <w:right w:w="108" w:type="dxa"/>
          </w:tblCellMar>
        </w:tblPrEx>
        <w:trPr>
          <w:trHeight w:val="300" w:hRule="atLeast"/>
        </w:trPr>
        <w:tc>
          <w:tcPr>
            <w:tcW w:w="704" w:type="dxa"/>
            <w:tcBorders>
              <w:top w:val="nil"/>
              <w:left w:val="nil"/>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12044" w:type="dxa"/>
            <w:tcBorders>
              <w:top w:val="nil"/>
              <w:left w:val="nil"/>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1554" w:type="dxa"/>
            <w:tcBorders>
              <w:top w:val="nil"/>
              <w:left w:val="nil"/>
              <w:bottom w:val="nil"/>
              <w:right w:val="nil"/>
            </w:tcBorders>
            <w:shd w:val="clear" w:color="auto" w:fill="auto"/>
            <w:vAlign w:val="center"/>
          </w:tcPr>
          <w:p>
            <w:pPr>
              <w:suppressAutoHyphens w:val="0"/>
              <w:jc w:val="center"/>
              <w:rPr>
                <w:sz w:val="22"/>
                <w:szCs w:val="22"/>
                <w:lang w:eastAsia="ru-RU"/>
              </w:rPr>
            </w:pPr>
          </w:p>
        </w:tc>
      </w:tr>
      <w:tr>
        <w:tblPrEx>
          <w:tblCellMar>
            <w:top w:w="0" w:type="dxa"/>
            <w:left w:w="108" w:type="dxa"/>
            <w:bottom w:w="0" w:type="dxa"/>
            <w:right w:w="108" w:type="dxa"/>
          </w:tblCellMar>
        </w:tblPrEx>
        <w:trPr>
          <w:trHeight w:val="612"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12044"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мероприятия</w:t>
            </w:r>
          </w:p>
        </w:tc>
        <w:tc>
          <w:tcPr>
            <w:tcW w:w="15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Затраты, тыс. руб. (без НДС)</w:t>
            </w:r>
          </w:p>
        </w:tc>
      </w:tr>
      <w:tr>
        <w:tblPrEx>
          <w:tblCellMar>
            <w:top w:w="0" w:type="dxa"/>
            <w:left w:w="108" w:type="dxa"/>
            <w:bottom w:w="0" w:type="dxa"/>
            <w:right w:w="108" w:type="dxa"/>
          </w:tblCellMar>
        </w:tblPrEx>
        <w:trPr>
          <w:trHeight w:val="600"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12044"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 xml:space="preserve">Замена тепловой изоляции на надземном участке тепловой сети от О2 -11 до О2-13 котельной "Соцгородок" г. Валуйки </w:t>
            </w:r>
          </w:p>
        </w:tc>
        <w:tc>
          <w:tcPr>
            <w:tcW w:w="1554"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622,1</w:t>
            </w:r>
          </w:p>
        </w:tc>
      </w:tr>
      <w:tr>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w:t>
            </w:r>
          </w:p>
        </w:tc>
        <w:tc>
          <w:tcPr>
            <w:tcW w:w="12044" w:type="dxa"/>
            <w:tcBorders>
              <w:top w:val="nil"/>
              <w:left w:val="nil"/>
              <w:bottom w:val="single" w:color="auto" w:sz="4" w:space="0"/>
              <w:right w:val="single" w:color="auto" w:sz="4" w:space="0"/>
            </w:tcBorders>
            <w:shd w:val="clear" w:color="auto" w:fill="auto"/>
          </w:tcPr>
          <w:p>
            <w:pPr>
              <w:suppressAutoHyphens w:val="0"/>
              <w:rPr>
                <w:b/>
                <w:bCs/>
                <w:sz w:val="22"/>
                <w:szCs w:val="22"/>
                <w:lang w:eastAsia="ru-RU"/>
              </w:rPr>
            </w:pPr>
            <w:r>
              <w:rPr>
                <w:b/>
                <w:bCs/>
                <w:sz w:val="22"/>
                <w:szCs w:val="22"/>
                <w:lang w:eastAsia="ru-RU"/>
              </w:rPr>
              <w:t>Всего:</w:t>
            </w:r>
          </w:p>
        </w:tc>
        <w:tc>
          <w:tcPr>
            <w:tcW w:w="1554"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622</w:t>
            </w:r>
          </w:p>
        </w:tc>
      </w:tr>
    </w:tbl>
    <w:p>
      <w:pPr>
        <w:jc w:val="both"/>
        <w:rPr>
          <w:b/>
          <w:bCs/>
          <w:kern w:val="32"/>
        </w:rPr>
      </w:pPr>
    </w:p>
    <w:p>
      <w:pPr>
        <w:jc w:val="both"/>
        <w:rPr>
          <w:b/>
        </w:rPr>
      </w:pPr>
      <w:r>
        <w:rPr>
          <w:b/>
          <w:bCs/>
          <w:kern w:val="32"/>
        </w:rPr>
        <w:t xml:space="preserve">7. </w:t>
      </w:r>
      <w:r>
        <w:rPr>
          <w:b/>
        </w:rPr>
        <w:t>Предложения по переводу открытых систем теплоснабжения (горячего водоснабжения) в закрытые системы горячего водоснабжения</w:t>
      </w:r>
    </w:p>
    <w:p>
      <w:pPr>
        <w:ind w:firstLine="709"/>
        <w:jc w:val="both"/>
      </w:pPr>
      <w:r>
        <w:t>Открытые системы теплоснабжения (горячего водоснабжения) на территории поселения отсутствуют.</w:t>
      </w:r>
    </w:p>
    <w:p>
      <w:pPr>
        <w:pStyle w:val="2"/>
        <w:keepNext w:val="0"/>
        <w:spacing w:before="0"/>
        <w:jc w:val="both"/>
        <w:rPr>
          <w:rFonts w:ascii="Times New Roman" w:hAnsi="Times New Roman"/>
          <w:sz w:val="24"/>
          <w:szCs w:val="24"/>
        </w:rPr>
      </w:pPr>
      <w:bookmarkStart w:id="46" w:name="_Toc15483436"/>
      <w:r>
        <w:rPr>
          <w:rFonts w:ascii="Times New Roman" w:hAnsi="Times New Roman"/>
          <w:sz w:val="24"/>
          <w:szCs w:val="24"/>
        </w:rPr>
        <w:t>8. Перспективные топливные балансы</w:t>
      </w:r>
      <w:bookmarkEnd w:id="46"/>
    </w:p>
    <w:p>
      <w:pPr>
        <w:pStyle w:val="2"/>
        <w:keepNext w:val="0"/>
        <w:spacing w:before="0"/>
        <w:jc w:val="both"/>
        <w:rPr>
          <w:rFonts w:ascii="Times New Roman" w:hAnsi="Times New Roman"/>
          <w:sz w:val="24"/>
          <w:szCs w:val="24"/>
        </w:rPr>
      </w:pPr>
      <w:bookmarkStart w:id="47" w:name="_Toc15483437"/>
      <w:r>
        <w:rPr>
          <w:rFonts w:ascii="Times New Roman" w:hAnsi="Times New Roman"/>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7"/>
    </w:p>
    <w:p>
      <w:pPr>
        <w:ind w:firstLine="708"/>
        <w:jc w:val="both"/>
      </w:pPr>
      <w:r>
        <w:t>Перспективные топливные балансы для каждого источника тепловой энергии по основному топливу (природный газ) на каждом этапе планируемого периода приведены в таблице 8.1.; 8.2; 8.3; 8.4.;8.5.; 8.6.</w:t>
      </w:r>
    </w:p>
    <w:p>
      <w:pPr>
        <w:jc w:val="right"/>
        <w:rPr>
          <w:bCs/>
        </w:rPr>
      </w:pPr>
      <w:r>
        <w:rPr>
          <w:bCs/>
        </w:rPr>
        <w:t>Таблица 8.1</w:t>
      </w:r>
    </w:p>
    <w:tbl>
      <w:tblPr>
        <w:tblStyle w:val="6"/>
        <w:tblW w:w="13512" w:type="dxa"/>
        <w:jc w:val="center"/>
        <w:tblLayout w:type="autofit"/>
        <w:tblCellMar>
          <w:top w:w="0" w:type="dxa"/>
          <w:left w:w="108" w:type="dxa"/>
          <w:bottom w:w="0" w:type="dxa"/>
          <w:right w:w="108" w:type="dxa"/>
        </w:tblCellMar>
      </w:tblPr>
      <w:tblGrid>
        <w:gridCol w:w="1413"/>
        <w:gridCol w:w="5379"/>
        <w:gridCol w:w="960"/>
        <w:gridCol w:w="960"/>
        <w:gridCol w:w="960"/>
        <w:gridCol w:w="960"/>
        <w:gridCol w:w="960"/>
        <w:gridCol w:w="960"/>
        <w:gridCol w:w="960"/>
      </w:tblGrid>
      <w:tr>
        <w:tblPrEx>
          <w:tblCellMar>
            <w:top w:w="0" w:type="dxa"/>
            <w:left w:w="108" w:type="dxa"/>
            <w:bottom w:w="0" w:type="dxa"/>
            <w:right w:w="108" w:type="dxa"/>
          </w:tblCellMar>
        </w:tblPrEx>
        <w:trPr>
          <w:trHeight w:val="630" w:hRule="atLeast"/>
          <w:jc w:val="center"/>
        </w:trPr>
        <w:tc>
          <w:tcPr>
            <w:tcW w:w="141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 п/п</w:t>
            </w:r>
          </w:p>
        </w:tc>
        <w:tc>
          <w:tcPr>
            <w:tcW w:w="537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Наименование системы теплоснабжения</w:t>
            </w:r>
          </w:p>
        </w:tc>
        <w:tc>
          <w:tcPr>
            <w:tcW w:w="6720" w:type="dxa"/>
            <w:gridSpan w:val="7"/>
            <w:tcBorders>
              <w:top w:val="single" w:color="auto" w:sz="8" w:space="0"/>
              <w:left w:val="nil"/>
              <w:bottom w:val="single" w:color="auto" w:sz="8" w:space="0"/>
              <w:right w:val="single" w:color="000000" w:sz="8" w:space="0"/>
            </w:tcBorders>
            <w:shd w:val="clear" w:color="auto" w:fill="auto"/>
            <w:vAlign w:val="center"/>
          </w:tcPr>
          <w:p>
            <w:pPr>
              <w:suppressAutoHyphens w:val="0"/>
              <w:jc w:val="center"/>
              <w:rPr>
                <w:sz w:val="22"/>
                <w:szCs w:val="22"/>
                <w:lang w:eastAsia="ru-RU"/>
              </w:rPr>
            </w:pPr>
            <w:r>
              <w:rPr>
                <w:sz w:val="22"/>
                <w:szCs w:val="22"/>
                <w:lang w:eastAsia="ru-RU"/>
              </w:rPr>
              <w:t>Расход условного топлива (тут/год)</w:t>
            </w:r>
          </w:p>
        </w:tc>
      </w:tr>
      <w:tr>
        <w:tblPrEx>
          <w:tblCellMar>
            <w:top w:w="0" w:type="dxa"/>
            <w:left w:w="108" w:type="dxa"/>
            <w:bottom w:w="0" w:type="dxa"/>
            <w:right w:w="108" w:type="dxa"/>
          </w:tblCellMar>
        </w:tblPrEx>
        <w:trPr>
          <w:trHeight w:val="915" w:hRule="atLeast"/>
          <w:jc w:val="center"/>
        </w:trPr>
        <w:tc>
          <w:tcPr>
            <w:tcW w:w="1413"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5379"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2022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2023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2024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2025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2026-2028 годы</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2029-2033 годы</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2034-2038 годы</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8" w:space="0"/>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379" w:type="dxa"/>
            <w:tcBorders>
              <w:top w:val="nil"/>
              <w:left w:val="nil"/>
              <w:bottom w:val="nil"/>
              <w:right w:val="single" w:color="auto" w:sz="8" w:space="0"/>
            </w:tcBorders>
            <w:shd w:val="clear" w:color="auto" w:fill="auto"/>
            <w:vAlign w:val="center"/>
          </w:tcPr>
          <w:p>
            <w:pPr>
              <w:suppressAutoHyphens w:val="0"/>
              <w:rPr>
                <w:sz w:val="22"/>
                <w:szCs w:val="22"/>
                <w:lang w:eastAsia="ru-RU"/>
              </w:rPr>
            </w:pPr>
            <w:r>
              <w:rPr>
                <w:sz w:val="22"/>
                <w:szCs w:val="22"/>
                <w:lang w:eastAsia="ru-RU"/>
              </w:rPr>
              <w:t>2</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10</w:t>
            </w:r>
          </w:p>
        </w:tc>
      </w:tr>
      <w:tr>
        <w:tblPrEx>
          <w:tblCellMar>
            <w:top w:w="0" w:type="dxa"/>
            <w:left w:w="108" w:type="dxa"/>
            <w:bottom w:w="0" w:type="dxa"/>
            <w:right w:w="108" w:type="dxa"/>
          </w:tblCellMar>
        </w:tblPrEx>
        <w:trPr>
          <w:trHeight w:val="30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37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«Центральная» г.Валуйки, п/у Пушкина ,1</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4872</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4872</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4872</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4872</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4872</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4872</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4872</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5379"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3799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3799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3799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3799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3799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3799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3799</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5379"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«Островского» г.Валуйки, ул.Островского ,1а</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5379"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«СШ №3»г.Валуйки, ул.Комсомольская,28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5379"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284</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5379"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«Чапаева,34»  г.Валуйки , ул.Чапаева ,34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332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332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332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332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332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332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332</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5379"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62</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62</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62</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62</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62</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62</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62</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«Склад и гараж»  г.Валуйки , ул.Суржикова ,30 </w:t>
            </w: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176</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236</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135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135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135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135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135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135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135</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478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478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478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478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478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478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478</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270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270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270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270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270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270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270</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196</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118</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94</w:t>
            </w:r>
          </w:p>
        </w:tc>
      </w:tr>
      <w:tr>
        <w:tblPrEx>
          <w:tblCellMar>
            <w:top w:w="0" w:type="dxa"/>
            <w:left w:w="108" w:type="dxa"/>
            <w:bottom w:w="0" w:type="dxa"/>
            <w:right w:w="108" w:type="dxa"/>
          </w:tblCellMar>
        </w:tblPrEx>
        <w:trPr>
          <w:trHeight w:val="3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177</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66</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108</w:t>
            </w:r>
          </w:p>
        </w:tc>
      </w:tr>
      <w:tr>
        <w:tblPrEx>
          <w:tblCellMar>
            <w:top w:w="0" w:type="dxa"/>
            <w:left w:w="108" w:type="dxa"/>
            <w:bottom w:w="0" w:type="dxa"/>
            <w:right w:w="108" w:type="dxa"/>
          </w:tblCellMar>
        </w:tblPrEx>
        <w:trPr>
          <w:trHeight w:val="60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5379"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29</w:t>
            </w:r>
          </w:p>
        </w:tc>
      </w:tr>
    </w:tbl>
    <w:p>
      <w:pPr>
        <w:rPr>
          <w:bCs/>
        </w:rPr>
      </w:pPr>
    </w:p>
    <w:p>
      <w:pPr>
        <w:rPr>
          <w:bCs/>
        </w:rPr>
      </w:pPr>
    </w:p>
    <w:p>
      <w:pPr>
        <w:jc w:val="right"/>
        <w:rPr>
          <w:bCs/>
        </w:rPr>
      </w:pPr>
      <w:r>
        <w:rPr>
          <w:bCs/>
        </w:rPr>
        <w:t>Таблица 8.2.</w:t>
      </w:r>
    </w:p>
    <w:p>
      <w:pPr>
        <w:jc w:val="right"/>
        <w:rPr>
          <w:bCs/>
        </w:rPr>
      </w:pPr>
    </w:p>
    <w:tbl>
      <w:tblPr>
        <w:tblStyle w:val="6"/>
        <w:tblW w:w="13808" w:type="dxa"/>
        <w:jc w:val="center"/>
        <w:tblLayout w:type="autofit"/>
        <w:tblCellMar>
          <w:top w:w="0" w:type="dxa"/>
          <w:left w:w="108" w:type="dxa"/>
          <w:bottom w:w="0" w:type="dxa"/>
          <w:right w:w="108" w:type="dxa"/>
        </w:tblCellMar>
      </w:tblPr>
      <w:tblGrid>
        <w:gridCol w:w="1565"/>
        <w:gridCol w:w="5523"/>
        <w:gridCol w:w="960"/>
        <w:gridCol w:w="960"/>
        <w:gridCol w:w="960"/>
        <w:gridCol w:w="960"/>
        <w:gridCol w:w="960"/>
        <w:gridCol w:w="960"/>
        <w:gridCol w:w="960"/>
      </w:tblGrid>
      <w:tr>
        <w:tblPrEx>
          <w:tblCellMar>
            <w:top w:w="0" w:type="dxa"/>
            <w:left w:w="108" w:type="dxa"/>
            <w:bottom w:w="0" w:type="dxa"/>
            <w:right w:w="108" w:type="dxa"/>
          </w:tblCellMar>
        </w:tblPrEx>
        <w:trPr>
          <w:trHeight w:val="315" w:hRule="atLeast"/>
          <w:jc w:val="center"/>
        </w:trPr>
        <w:tc>
          <w:tcPr>
            <w:tcW w:w="156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 п/п</w:t>
            </w:r>
          </w:p>
        </w:tc>
        <w:tc>
          <w:tcPr>
            <w:tcW w:w="552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Наименование системы теплоснабжения</w:t>
            </w:r>
          </w:p>
        </w:tc>
        <w:tc>
          <w:tcPr>
            <w:tcW w:w="6720" w:type="dxa"/>
            <w:gridSpan w:val="7"/>
            <w:tcBorders>
              <w:top w:val="single" w:color="auto" w:sz="8" w:space="0"/>
              <w:left w:val="nil"/>
              <w:bottom w:val="single" w:color="auto" w:sz="8" w:space="0"/>
              <w:right w:val="single" w:color="000000" w:sz="8" w:space="0"/>
            </w:tcBorders>
            <w:shd w:val="clear" w:color="auto" w:fill="auto"/>
            <w:vAlign w:val="center"/>
          </w:tcPr>
          <w:p>
            <w:pPr>
              <w:suppressAutoHyphens w:val="0"/>
              <w:jc w:val="center"/>
              <w:rPr>
                <w:sz w:val="22"/>
                <w:szCs w:val="22"/>
                <w:lang w:eastAsia="ru-RU"/>
              </w:rPr>
            </w:pPr>
            <w:r>
              <w:rPr>
                <w:sz w:val="22"/>
                <w:szCs w:val="22"/>
                <w:lang w:eastAsia="ru-RU"/>
              </w:rPr>
              <w:t>Расход натурального топлива (тыс.м3/год)</w:t>
            </w:r>
          </w:p>
        </w:tc>
      </w:tr>
      <w:tr>
        <w:tblPrEx>
          <w:tblCellMar>
            <w:top w:w="0" w:type="dxa"/>
            <w:left w:w="108" w:type="dxa"/>
            <w:bottom w:w="0" w:type="dxa"/>
            <w:right w:w="108" w:type="dxa"/>
          </w:tblCellMar>
        </w:tblPrEx>
        <w:trPr>
          <w:trHeight w:val="915" w:hRule="atLeast"/>
          <w:jc w:val="center"/>
        </w:trPr>
        <w:tc>
          <w:tcPr>
            <w:tcW w:w="1565"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5523"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2022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2023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2024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2025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2026-2028 годы</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2029-2033 годы</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2034-2038 годы</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8" w:space="0"/>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523" w:type="dxa"/>
            <w:tcBorders>
              <w:top w:val="nil"/>
              <w:left w:val="nil"/>
              <w:bottom w:val="nil"/>
              <w:right w:val="single" w:color="auto" w:sz="8" w:space="0"/>
            </w:tcBorders>
            <w:shd w:val="clear" w:color="auto" w:fill="auto"/>
            <w:vAlign w:val="center"/>
          </w:tcPr>
          <w:p>
            <w:pPr>
              <w:suppressAutoHyphens w:val="0"/>
              <w:rPr>
                <w:sz w:val="22"/>
                <w:szCs w:val="22"/>
                <w:lang w:eastAsia="ru-RU"/>
              </w:rPr>
            </w:pPr>
            <w:r>
              <w:rPr>
                <w:sz w:val="22"/>
                <w:szCs w:val="22"/>
                <w:lang w:eastAsia="ru-RU"/>
              </w:rPr>
              <w:t>2</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10</w:t>
            </w:r>
          </w:p>
        </w:tc>
      </w:tr>
      <w:tr>
        <w:tblPrEx>
          <w:tblCellMar>
            <w:top w:w="0" w:type="dxa"/>
            <w:left w:w="108" w:type="dxa"/>
            <w:bottom w:w="0" w:type="dxa"/>
            <w:right w:w="108" w:type="dxa"/>
          </w:tblCellMar>
        </w:tblPrEx>
        <w:trPr>
          <w:trHeight w:val="300" w:hRule="atLeast"/>
          <w:jc w:val="center"/>
        </w:trPr>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523"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«Центральная» г.Валуйки, п/у Пушкина ,1</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4147</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4147</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4147</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4147</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4147</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4147</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4147</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552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3233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3233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3233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3233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3233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3233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3233</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552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«Островского» г.Валуйки, ул.Островского ,1а</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69</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69</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552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«СШ №3»г.Валуйки, ул.Комсомольская,28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48</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552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242</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552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«Чапаева,34»  г.Валуйки , ул.Чапаева ,34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282</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552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53</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53</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53</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53</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53</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53</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53</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«Склад и гараж»  г.Валуйки , ул.Суржикова ,30 </w:t>
            </w: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960" w:type="dxa"/>
            <w:vMerge w:val="continue"/>
            <w:tcBorders>
              <w:top w:val="nil"/>
              <w:left w:val="single" w:color="auto" w:sz="4" w:space="0"/>
              <w:bottom w:val="single" w:color="000000" w:sz="4" w:space="0"/>
              <w:right w:val="single" w:color="auto" w:sz="4" w:space="0"/>
            </w:tcBorders>
            <w:vAlign w:val="center"/>
          </w:tcPr>
          <w:p>
            <w:pPr>
              <w:suppressAutoHyphens w:val="0"/>
              <w:rPr>
                <w:sz w:val="22"/>
                <w:szCs w:val="22"/>
                <w:lang w:eastAsia="ru-RU"/>
              </w:rPr>
            </w:pP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56</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150</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115</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«БМК – 2,52 ул.Космонавтов» г.Валуйки, ул.Космонавтов,24/1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407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407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407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407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407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407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407</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230</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167</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80</w:t>
            </w:r>
          </w:p>
        </w:tc>
      </w:tr>
      <w:tr>
        <w:tblPrEx>
          <w:tblCellMar>
            <w:top w:w="0" w:type="dxa"/>
            <w:left w:w="108" w:type="dxa"/>
            <w:bottom w:w="0" w:type="dxa"/>
            <w:right w:w="108" w:type="dxa"/>
          </w:tblCellMar>
        </w:tblPrEx>
        <w:trPr>
          <w:trHeight w:val="3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151</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92</w:t>
            </w:r>
          </w:p>
        </w:tc>
      </w:tr>
      <w:tr>
        <w:tblPrEx>
          <w:tblCellMar>
            <w:top w:w="0" w:type="dxa"/>
            <w:left w:w="108" w:type="dxa"/>
            <w:bottom w:w="0" w:type="dxa"/>
            <w:right w:w="108" w:type="dxa"/>
          </w:tblCellMar>
        </w:tblPrEx>
        <w:trPr>
          <w:trHeight w:val="60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552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r>
    </w:tbl>
    <w:p>
      <w:pPr>
        <w:rPr>
          <w:bCs/>
        </w:rPr>
      </w:pPr>
    </w:p>
    <w:p>
      <w:pPr>
        <w:jc w:val="right"/>
        <w:rPr>
          <w:bCs/>
        </w:rPr>
      </w:pPr>
      <w:r>
        <w:rPr>
          <w:bCs/>
        </w:rPr>
        <w:t>Таблица 8.3.</w:t>
      </w:r>
    </w:p>
    <w:tbl>
      <w:tblPr>
        <w:tblStyle w:val="6"/>
        <w:tblW w:w="13487" w:type="dxa"/>
        <w:tblInd w:w="289" w:type="dxa"/>
        <w:tblLayout w:type="autofit"/>
        <w:tblCellMar>
          <w:top w:w="0" w:type="dxa"/>
          <w:left w:w="108" w:type="dxa"/>
          <w:bottom w:w="0" w:type="dxa"/>
          <w:right w:w="108" w:type="dxa"/>
        </w:tblCellMar>
      </w:tblPr>
      <w:tblGrid>
        <w:gridCol w:w="1412"/>
        <w:gridCol w:w="3731"/>
        <w:gridCol w:w="1271"/>
        <w:gridCol w:w="1412"/>
        <w:gridCol w:w="1271"/>
        <w:gridCol w:w="1129"/>
        <w:gridCol w:w="1129"/>
        <w:gridCol w:w="1129"/>
        <w:gridCol w:w="1003"/>
      </w:tblGrid>
      <w:tr>
        <w:tblPrEx>
          <w:tblCellMar>
            <w:top w:w="0" w:type="dxa"/>
            <w:left w:w="108" w:type="dxa"/>
            <w:bottom w:w="0" w:type="dxa"/>
            <w:right w:w="108" w:type="dxa"/>
          </w:tblCellMar>
        </w:tblPrEx>
        <w:trPr>
          <w:trHeight w:val="300" w:hRule="atLeast"/>
        </w:trPr>
        <w:tc>
          <w:tcPr>
            <w:tcW w:w="1412" w:type="dxa"/>
            <w:tcBorders>
              <w:top w:val="nil"/>
              <w:left w:val="nil"/>
              <w:bottom w:val="nil"/>
              <w:right w:val="nil"/>
            </w:tcBorders>
            <w:shd w:val="clear" w:color="auto" w:fill="auto"/>
            <w:noWrap/>
            <w:vAlign w:val="bottom"/>
          </w:tcPr>
          <w:p>
            <w:pPr>
              <w:suppressAutoHyphens w:val="0"/>
              <w:rPr>
                <w:sz w:val="22"/>
                <w:szCs w:val="22"/>
                <w:lang w:eastAsia="ru-RU"/>
              </w:rPr>
            </w:pPr>
          </w:p>
        </w:tc>
        <w:tc>
          <w:tcPr>
            <w:tcW w:w="12075" w:type="dxa"/>
            <w:gridSpan w:val="8"/>
            <w:tcBorders>
              <w:top w:val="nil"/>
              <w:left w:val="nil"/>
              <w:bottom w:val="nil"/>
              <w:right w:val="nil"/>
            </w:tcBorders>
            <w:shd w:val="clear" w:color="auto" w:fill="auto"/>
            <w:noWrap/>
            <w:vAlign w:val="bottom"/>
          </w:tcPr>
          <w:p>
            <w:pPr>
              <w:suppressAutoHyphens w:val="0"/>
              <w:jc w:val="center"/>
              <w:rPr>
                <w:b/>
                <w:sz w:val="22"/>
                <w:szCs w:val="22"/>
                <w:lang w:eastAsia="ru-RU"/>
              </w:rPr>
            </w:pPr>
            <w:r>
              <w:rPr>
                <w:b/>
                <w:sz w:val="22"/>
                <w:szCs w:val="22"/>
                <w:lang w:eastAsia="ru-RU"/>
              </w:rPr>
              <w:t>Отпуск тепловой энергии с коллекторов источника тепловой энергии</w:t>
            </w:r>
          </w:p>
        </w:tc>
      </w:tr>
      <w:tr>
        <w:tblPrEx>
          <w:tblCellMar>
            <w:top w:w="0" w:type="dxa"/>
            <w:left w:w="108" w:type="dxa"/>
            <w:bottom w:w="0" w:type="dxa"/>
            <w:right w:w="108" w:type="dxa"/>
          </w:tblCellMar>
        </w:tblPrEx>
        <w:trPr>
          <w:trHeight w:val="420" w:hRule="atLeast"/>
        </w:trPr>
        <w:tc>
          <w:tcPr>
            <w:tcW w:w="1412"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3731"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8344" w:type="dxa"/>
            <w:gridSpan w:val="7"/>
            <w:tcBorders>
              <w:top w:val="single" w:color="auto" w:sz="4" w:space="0"/>
              <w:left w:val="nil"/>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Отпуск тепловой энергии с коллекторов источника тепловой энергии, Гкал/год</w:t>
            </w:r>
          </w:p>
        </w:tc>
      </w:tr>
      <w:tr>
        <w:tblPrEx>
          <w:tblCellMar>
            <w:top w:w="0" w:type="dxa"/>
            <w:left w:w="108" w:type="dxa"/>
            <w:bottom w:w="0" w:type="dxa"/>
            <w:right w:w="108" w:type="dxa"/>
          </w:tblCellMar>
        </w:tblPrEx>
        <w:trPr>
          <w:trHeight w:val="300" w:hRule="atLeast"/>
        </w:trPr>
        <w:tc>
          <w:tcPr>
            <w:tcW w:w="141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373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2016</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2020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2021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2022-2026</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32321</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30093</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33742</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28922</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28532</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30293</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30293</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23950</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22742</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26083</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21724</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21928</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23609</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23609</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481</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511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541</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467</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504</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515</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515</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«СШ №3»г.Валуйки, ул.Комсомольская,28</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470</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455</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509</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390</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359</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358</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358</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1635</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1614</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1798</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1495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1495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1634</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1634</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2675</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2293</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2232</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1947</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2052</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2097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2097</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450</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407</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475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401</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388</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417</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«Склад и гараж»  г.Валуйки , ул.Суржикова ,30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 (по ул.Никольская, 36)»  г.Валуйки, ул.Никольская,36/1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426</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418</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457</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376</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367</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422</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422</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 по ул.Калинина»   г.Валуйки , ул.Калинина ,37/2</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1095</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1151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1055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1144</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1227</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1176</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1176</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«кот.Пушкина 9/1»  г.Валуйки , ул.Пушкина ,9/1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1727</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1626</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1635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1483</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1508</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1527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1527</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991</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949</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1098</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880</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768</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905</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905</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«БМК – 2,52 ул.Космонавтов» г.Валуйки, ул.Космонавтов,24/1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3261</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3121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3412</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2866</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2695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3078</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3078</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1629</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1703</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1839</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1624</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1546</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1681</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1681</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1207</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1186</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1314</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1104</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1152</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1068</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1068</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732</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728</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820</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661</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670</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745</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745</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589</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628</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610</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582</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526</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607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607</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«кот.с.Казинка»  Валуйский р-он, с.Казинка , ул.Мира,3</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1126</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1052</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1135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1033</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1035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975</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975</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с.Тимоново,ул.Школьная,4, Валуйский район</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397</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424</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437</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385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361</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416</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416</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3731"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с.Бутырки, ул.Школьная,8, Валуйский район</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705</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642</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681</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597</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590</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687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687</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3731"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п.Дружба, Валуйский район,Яблоновкий сельский округ,п.Дружба</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185</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205</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221</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181</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189</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197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197</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w:t>
            </w:r>
          </w:p>
        </w:tc>
        <w:tc>
          <w:tcPr>
            <w:tcW w:w="3731" w:type="dxa"/>
            <w:tcBorders>
              <w:top w:val="nil"/>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Всего</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76051</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71949</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80093</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68261</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67893</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72406</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72406</w:t>
            </w:r>
          </w:p>
        </w:tc>
      </w:tr>
      <w:tr>
        <w:tblPrEx>
          <w:tblCellMar>
            <w:top w:w="0" w:type="dxa"/>
            <w:left w:w="108" w:type="dxa"/>
            <w:bottom w:w="0" w:type="dxa"/>
            <w:right w:w="108" w:type="dxa"/>
          </w:tblCellMar>
        </w:tblPrEx>
        <w:trPr>
          <w:trHeight w:val="300" w:hRule="atLeast"/>
        </w:trPr>
        <w:tc>
          <w:tcPr>
            <w:tcW w:w="1412" w:type="dxa"/>
            <w:tcBorders>
              <w:top w:val="nil"/>
              <w:left w:val="nil"/>
              <w:bottom w:val="nil"/>
              <w:right w:val="nil"/>
            </w:tcBorders>
            <w:shd w:val="clear" w:color="auto" w:fill="auto"/>
            <w:noWrap/>
            <w:vAlign w:val="bottom"/>
          </w:tcPr>
          <w:p>
            <w:pPr>
              <w:suppressAutoHyphens w:val="0"/>
              <w:jc w:val="right"/>
              <w:rPr>
                <w:sz w:val="22"/>
                <w:szCs w:val="22"/>
                <w:lang w:eastAsia="ru-RU"/>
              </w:rPr>
            </w:pPr>
          </w:p>
        </w:tc>
        <w:tc>
          <w:tcPr>
            <w:tcW w:w="12075" w:type="dxa"/>
            <w:gridSpan w:val="8"/>
            <w:tcBorders>
              <w:top w:val="nil"/>
              <w:left w:val="nil"/>
              <w:bottom w:val="single" w:color="auto" w:sz="4" w:space="0"/>
              <w:right w:val="nil"/>
            </w:tcBorders>
            <w:shd w:val="clear" w:color="auto" w:fill="auto"/>
            <w:noWrap/>
            <w:vAlign w:val="bottom"/>
          </w:tcPr>
          <w:p>
            <w:pPr>
              <w:suppressAutoHyphens w:val="0"/>
              <w:rPr>
                <w:sz w:val="22"/>
                <w:szCs w:val="22"/>
                <w:lang w:eastAsia="ru-RU"/>
              </w:rPr>
            </w:pPr>
          </w:p>
          <w:p>
            <w:pPr>
              <w:jc w:val="right"/>
              <w:rPr>
                <w:bCs/>
                <w:sz w:val="22"/>
                <w:szCs w:val="22"/>
              </w:rPr>
            </w:pPr>
            <w:r>
              <w:rPr>
                <w:bCs/>
                <w:sz w:val="22"/>
                <w:szCs w:val="22"/>
              </w:rPr>
              <w:t>Таблица 8.4</w:t>
            </w:r>
          </w:p>
          <w:p>
            <w:pPr>
              <w:suppressAutoHyphens w:val="0"/>
              <w:jc w:val="right"/>
              <w:rPr>
                <w:sz w:val="22"/>
                <w:szCs w:val="22"/>
                <w:lang w:eastAsia="ru-RU"/>
              </w:rPr>
            </w:pPr>
          </w:p>
          <w:p>
            <w:pPr>
              <w:suppressAutoHyphens w:val="0"/>
              <w:jc w:val="center"/>
              <w:rPr>
                <w:b/>
                <w:sz w:val="22"/>
                <w:szCs w:val="22"/>
                <w:lang w:eastAsia="ru-RU"/>
              </w:rPr>
            </w:pPr>
            <w:r>
              <w:rPr>
                <w:b/>
                <w:sz w:val="22"/>
                <w:szCs w:val="22"/>
                <w:lang w:eastAsia="ru-RU"/>
              </w:rPr>
              <w:t>Тепловые потери при транспортировке тепловой энергии</w:t>
            </w:r>
          </w:p>
        </w:tc>
      </w:tr>
      <w:tr>
        <w:tblPrEx>
          <w:tblCellMar>
            <w:top w:w="0" w:type="dxa"/>
            <w:left w:w="108" w:type="dxa"/>
            <w:bottom w:w="0" w:type="dxa"/>
            <w:right w:w="108" w:type="dxa"/>
          </w:tblCellMar>
        </w:tblPrEx>
        <w:trPr>
          <w:trHeight w:val="300" w:hRule="atLeast"/>
        </w:trPr>
        <w:tc>
          <w:tcPr>
            <w:tcW w:w="1412"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3731" w:type="dxa"/>
            <w:vMerge w:val="restart"/>
            <w:tcBorders>
              <w:top w:val="nil"/>
              <w:left w:val="single" w:color="auto" w:sz="4" w:space="0"/>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Наименование источника тепловой энергии</w:t>
            </w:r>
          </w:p>
        </w:tc>
        <w:tc>
          <w:tcPr>
            <w:tcW w:w="8344" w:type="dxa"/>
            <w:gridSpan w:val="7"/>
            <w:tcBorders>
              <w:top w:val="single" w:color="auto" w:sz="4" w:space="0"/>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Тепловые потери при транспортировке тепловой энергии, Гкал/год</w:t>
            </w:r>
          </w:p>
        </w:tc>
      </w:tr>
      <w:tr>
        <w:tblPrEx>
          <w:tblCellMar>
            <w:top w:w="0" w:type="dxa"/>
            <w:left w:w="108" w:type="dxa"/>
            <w:bottom w:w="0" w:type="dxa"/>
            <w:right w:w="108" w:type="dxa"/>
          </w:tblCellMar>
        </w:tblPrEx>
        <w:trPr>
          <w:trHeight w:val="300" w:hRule="atLeast"/>
        </w:trPr>
        <w:tc>
          <w:tcPr>
            <w:tcW w:w="141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3731" w:type="dxa"/>
            <w:vMerge w:val="continue"/>
            <w:tcBorders>
              <w:top w:val="nil"/>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1271"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2016</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2022-2026</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2184</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1448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2227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1568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1721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1724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1724</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1712</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1299</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1417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969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826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1075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1075</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3</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68</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68</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4</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«СШ №3»г.Валуйки, ул.Комсомольская,28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5</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155</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6</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369</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292</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364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364</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7</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8</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9</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«Склад и гараж»  г.Валуйки ,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10</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 (по ул.Никольская, 36)»  г.Валуйки, ул.Никольская,36/1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32</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11</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 по ул.Калинина»   г.Валуйки , ул.Калинина ,37/2</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228</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317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267</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12</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«кот.Пушкина 9/1»  г.Валуйки , ул.Пушкина ,9/1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233</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243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251</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13</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58</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14</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«БМК – 2,52 ул.Космонавтов» г.Валуйки, ул.Космонавтов,24/1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205</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302</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302</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15</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139</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16</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95</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17</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18</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67</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83</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19</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«кот.с.Казинка»  Валуйский р-он, с.Казинка , ул.Мира,3</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160</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132</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90</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20</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с.Тимоново,ул.Школьная,4, Валуйский район</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23</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21</w:t>
            </w:r>
          </w:p>
        </w:tc>
        <w:tc>
          <w:tcPr>
            <w:tcW w:w="3731"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с.Бутырки, ул.Школьная,8, Валуйский район</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59</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55</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22</w:t>
            </w:r>
          </w:p>
        </w:tc>
        <w:tc>
          <w:tcPr>
            <w:tcW w:w="3731"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п.Дружба, Валуйский район,Яблоновкий сельский округ,п.Дружба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rPr>
                <w:sz w:val="22"/>
                <w:szCs w:val="22"/>
                <w:lang w:eastAsia="ru-RU"/>
              </w:rPr>
            </w:pPr>
            <w:r>
              <w:rPr>
                <w:sz w:val="22"/>
                <w:szCs w:val="22"/>
                <w:lang w:eastAsia="ru-RU"/>
              </w:rPr>
              <w:t> </w:t>
            </w:r>
          </w:p>
        </w:tc>
        <w:tc>
          <w:tcPr>
            <w:tcW w:w="3731" w:type="dxa"/>
            <w:tcBorders>
              <w:top w:val="nil"/>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Всего по ЕТО:</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5811</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4512</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5635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4119</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4603</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5016</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5016</w:t>
            </w:r>
          </w:p>
        </w:tc>
      </w:tr>
      <w:tr>
        <w:tblPrEx>
          <w:tblCellMar>
            <w:top w:w="0" w:type="dxa"/>
            <w:left w:w="108" w:type="dxa"/>
            <w:bottom w:w="0" w:type="dxa"/>
            <w:right w:w="108" w:type="dxa"/>
          </w:tblCellMar>
        </w:tblPrEx>
        <w:trPr>
          <w:trHeight w:val="300" w:hRule="atLeast"/>
        </w:trPr>
        <w:tc>
          <w:tcPr>
            <w:tcW w:w="1412" w:type="dxa"/>
            <w:tcBorders>
              <w:top w:val="nil"/>
              <w:left w:val="nil"/>
              <w:bottom w:val="nil"/>
              <w:right w:val="nil"/>
            </w:tcBorders>
            <w:shd w:val="clear" w:color="auto" w:fill="auto"/>
            <w:noWrap/>
            <w:vAlign w:val="bottom"/>
          </w:tcPr>
          <w:p>
            <w:pPr>
              <w:suppressAutoHyphens w:val="0"/>
              <w:jc w:val="right"/>
              <w:rPr>
                <w:sz w:val="22"/>
                <w:szCs w:val="22"/>
                <w:lang w:eastAsia="ru-RU"/>
              </w:rPr>
            </w:pPr>
          </w:p>
        </w:tc>
        <w:tc>
          <w:tcPr>
            <w:tcW w:w="3731"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1412"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1129" w:type="dxa"/>
            <w:tcBorders>
              <w:top w:val="nil"/>
              <w:left w:val="nil"/>
              <w:bottom w:val="nil"/>
              <w:right w:val="nil"/>
            </w:tcBorders>
            <w:shd w:val="clear" w:color="auto" w:fill="auto"/>
            <w:noWrap/>
            <w:vAlign w:val="bottom"/>
          </w:tcPr>
          <w:p>
            <w:pPr>
              <w:suppressAutoHyphens w:val="0"/>
              <w:rPr>
                <w:sz w:val="22"/>
                <w:szCs w:val="22"/>
                <w:lang w:eastAsia="ru-RU"/>
              </w:rPr>
            </w:pPr>
          </w:p>
        </w:tc>
        <w:tc>
          <w:tcPr>
            <w:tcW w:w="1129" w:type="dxa"/>
            <w:tcBorders>
              <w:top w:val="nil"/>
              <w:left w:val="nil"/>
              <w:bottom w:val="nil"/>
              <w:right w:val="nil"/>
            </w:tcBorders>
            <w:shd w:val="clear" w:color="auto" w:fill="auto"/>
            <w:noWrap/>
            <w:vAlign w:val="bottom"/>
          </w:tcPr>
          <w:p>
            <w:pPr>
              <w:suppressAutoHyphens w:val="0"/>
              <w:rPr>
                <w:sz w:val="22"/>
                <w:szCs w:val="22"/>
                <w:lang w:eastAsia="ru-RU"/>
              </w:rPr>
            </w:pPr>
          </w:p>
        </w:tc>
        <w:tc>
          <w:tcPr>
            <w:tcW w:w="1129" w:type="dxa"/>
            <w:tcBorders>
              <w:top w:val="nil"/>
              <w:left w:val="nil"/>
              <w:bottom w:val="nil"/>
              <w:right w:val="nil"/>
            </w:tcBorders>
            <w:shd w:val="clear" w:color="auto" w:fill="auto"/>
            <w:noWrap/>
            <w:vAlign w:val="bottom"/>
          </w:tcPr>
          <w:p>
            <w:pPr>
              <w:suppressAutoHyphens w:val="0"/>
              <w:rPr>
                <w:sz w:val="22"/>
                <w:szCs w:val="22"/>
                <w:lang w:eastAsia="ru-RU"/>
              </w:rPr>
            </w:pPr>
          </w:p>
        </w:tc>
        <w:tc>
          <w:tcPr>
            <w:tcW w:w="1003" w:type="dxa"/>
            <w:tcBorders>
              <w:top w:val="nil"/>
              <w:left w:val="nil"/>
              <w:bottom w:val="nil"/>
              <w:right w:val="nil"/>
            </w:tcBorders>
            <w:shd w:val="clear" w:color="auto" w:fill="auto"/>
            <w:noWrap/>
            <w:vAlign w:val="bottom"/>
          </w:tcPr>
          <w:p>
            <w:pPr>
              <w:suppressAutoHyphens w:val="0"/>
              <w:rPr>
                <w:sz w:val="22"/>
                <w:szCs w:val="22"/>
                <w:lang w:eastAsia="ru-RU"/>
              </w:rPr>
            </w:pPr>
          </w:p>
        </w:tc>
      </w:tr>
      <w:tr>
        <w:tblPrEx>
          <w:tblCellMar>
            <w:top w:w="0" w:type="dxa"/>
            <w:left w:w="108" w:type="dxa"/>
            <w:bottom w:w="0" w:type="dxa"/>
            <w:right w:w="108" w:type="dxa"/>
          </w:tblCellMar>
        </w:tblPrEx>
        <w:trPr>
          <w:trHeight w:val="300" w:hRule="atLeast"/>
        </w:trPr>
        <w:tc>
          <w:tcPr>
            <w:tcW w:w="1412" w:type="dxa"/>
            <w:tcBorders>
              <w:top w:val="nil"/>
              <w:left w:val="nil"/>
              <w:bottom w:val="nil"/>
              <w:right w:val="nil"/>
            </w:tcBorders>
            <w:shd w:val="clear" w:color="auto" w:fill="auto"/>
            <w:noWrap/>
            <w:vAlign w:val="bottom"/>
          </w:tcPr>
          <w:p>
            <w:pPr>
              <w:suppressAutoHyphens w:val="0"/>
              <w:rPr>
                <w:sz w:val="22"/>
                <w:szCs w:val="22"/>
                <w:lang w:eastAsia="ru-RU"/>
              </w:rPr>
            </w:pPr>
          </w:p>
        </w:tc>
        <w:tc>
          <w:tcPr>
            <w:tcW w:w="3731"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1412"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1129" w:type="dxa"/>
            <w:tcBorders>
              <w:top w:val="nil"/>
              <w:left w:val="nil"/>
              <w:bottom w:val="nil"/>
              <w:right w:val="nil"/>
            </w:tcBorders>
            <w:shd w:val="clear" w:color="auto" w:fill="auto"/>
            <w:noWrap/>
            <w:vAlign w:val="bottom"/>
          </w:tcPr>
          <w:p>
            <w:pPr>
              <w:suppressAutoHyphens w:val="0"/>
              <w:rPr>
                <w:sz w:val="22"/>
                <w:szCs w:val="22"/>
                <w:lang w:eastAsia="ru-RU"/>
              </w:rPr>
            </w:pPr>
          </w:p>
        </w:tc>
        <w:tc>
          <w:tcPr>
            <w:tcW w:w="1129" w:type="dxa"/>
            <w:tcBorders>
              <w:top w:val="nil"/>
              <w:left w:val="nil"/>
              <w:bottom w:val="nil"/>
              <w:right w:val="nil"/>
            </w:tcBorders>
            <w:shd w:val="clear" w:color="auto" w:fill="auto"/>
            <w:noWrap/>
            <w:vAlign w:val="bottom"/>
          </w:tcPr>
          <w:p>
            <w:pPr>
              <w:suppressAutoHyphens w:val="0"/>
              <w:rPr>
                <w:sz w:val="22"/>
                <w:szCs w:val="22"/>
                <w:lang w:eastAsia="ru-RU"/>
              </w:rPr>
            </w:pPr>
          </w:p>
        </w:tc>
        <w:tc>
          <w:tcPr>
            <w:tcW w:w="1129" w:type="dxa"/>
            <w:tcBorders>
              <w:top w:val="nil"/>
              <w:left w:val="nil"/>
              <w:bottom w:val="nil"/>
              <w:right w:val="nil"/>
            </w:tcBorders>
            <w:shd w:val="clear" w:color="auto" w:fill="auto"/>
            <w:noWrap/>
            <w:vAlign w:val="bottom"/>
          </w:tcPr>
          <w:p>
            <w:pPr>
              <w:suppressAutoHyphens w:val="0"/>
              <w:rPr>
                <w:sz w:val="22"/>
                <w:szCs w:val="22"/>
                <w:lang w:eastAsia="ru-RU"/>
              </w:rPr>
            </w:pPr>
          </w:p>
        </w:tc>
        <w:tc>
          <w:tcPr>
            <w:tcW w:w="1003" w:type="dxa"/>
            <w:tcBorders>
              <w:top w:val="nil"/>
              <w:left w:val="nil"/>
              <w:bottom w:val="nil"/>
              <w:right w:val="nil"/>
            </w:tcBorders>
            <w:shd w:val="clear" w:color="auto" w:fill="auto"/>
            <w:noWrap/>
            <w:vAlign w:val="bottom"/>
          </w:tcPr>
          <w:p>
            <w:pPr>
              <w:suppressAutoHyphens w:val="0"/>
              <w:rPr>
                <w:sz w:val="22"/>
                <w:szCs w:val="22"/>
                <w:lang w:eastAsia="ru-RU"/>
              </w:rPr>
            </w:pPr>
          </w:p>
        </w:tc>
      </w:tr>
      <w:tr>
        <w:tblPrEx>
          <w:tblCellMar>
            <w:top w:w="0" w:type="dxa"/>
            <w:left w:w="108" w:type="dxa"/>
            <w:bottom w:w="0" w:type="dxa"/>
            <w:right w:w="108" w:type="dxa"/>
          </w:tblCellMar>
        </w:tblPrEx>
        <w:trPr>
          <w:trHeight w:val="300" w:hRule="atLeast"/>
        </w:trPr>
        <w:tc>
          <w:tcPr>
            <w:tcW w:w="1412" w:type="dxa"/>
            <w:tcBorders>
              <w:top w:val="nil"/>
              <w:left w:val="nil"/>
              <w:bottom w:val="nil"/>
              <w:right w:val="nil"/>
            </w:tcBorders>
            <w:shd w:val="clear" w:color="auto" w:fill="auto"/>
            <w:noWrap/>
            <w:vAlign w:val="bottom"/>
          </w:tcPr>
          <w:p>
            <w:pPr>
              <w:suppressAutoHyphens w:val="0"/>
              <w:rPr>
                <w:sz w:val="22"/>
                <w:szCs w:val="22"/>
                <w:lang w:eastAsia="ru-RU"/>
              </w:rPr>
            </w:pPr>
          </w:p>
        </w:tc>
        <w:tc>
          <w:tcPr>
            <w:tcW w:w="12075" w:type="dxa"/>
            <w:gridSpan w:val="8"/>
            <w:tcBorders>
              <w:top w:val="nil"/>
              <w:left w:val="nil"/>
              <w:bottom w:val="single" w:color="auto" w:sz="4" w:space="0"/>
              <w:right w:val="nil"/>
            </w:tcBorders>
            <w:shd w:val="clear" w:color="auto" w:fill="auto"/>
            <w:noWrap/>
            <w:vAlign w:val="bottom"/>
          </w:tcPr>
          <w:p>
            <w:pPr>
              <w:suppressAutoHyphens w:val="0"/>
              <w:rPr>
                <w:sz w:val="22"/>
                <w:szCs w:val="22"/>
                <w:lang w:eastAsia="ru-RU"/>
              </w:rPr>
            </w:pPr>
          </w:p>
          <w:p>
            <w:pPr>
              <w:suppressAutoHyphens w:val="0"/>
              <w:rPr>
                <w:sz w:val="22"/>
                <w:szCs w:val="22"/>
                <w:lang w:eastAsia="ru-RU"/>
              </w:rPr>
            </w:pPr>
          </w:p>
          <w:p>
            <w:pPr>
              <w:suppressAutoHyphens w:val="0"/>
              <w:jc w:val="center"/>
              <w:rPr>
                <w:b/>
                <w:sz w:val="22"/>
                <w:szCs w:val="22"/>
                <w:lang w:eastAsia="ru-RU"/>
              </w:rPr>
            </w:pPr>
            <w:r>
              <w:rPr>
                <w:b/>
                <w:sz w:val="22"/>
                <w:szCs w:val="22"/>
                <w:lang w:eastAsia="ru-RU"/>
              </w:rPr>
              <w:t xml:space="preserve">Расход тепловой энергии на хозяйственные нужды                                                                                                   </w:t>
            </w:r>
            <w:r>
              <w:rPr>
                <w:sz w:val="22"/>
                <w:szCs w:val="22"/>
                <w:lang w:eastAsia="ru-RU"/>
              </w:rPr>
              <w:t>Таблица 8.5.</w:t>
            </w:r>
          </w:p>
        </w:tc>
      </w:tr>
      <w:tr>
        <w:tblPrEx>
          <w:tblCellMar>
            <w:top w:w="0" w:type="dxa"/>
            <w:left w:w="108" w:type="dxa"/>
            <w:bottom w:w="0" w:type="dxa"/>
            <w:right w:w="108" w:type="dxa"/>
          </w:tblCellMar>
        </w:tblPrEx>
        <w:trPr>
          <w:trHeight w:val="300" w:hRule="atLeast"/>
        </w:trPr>
        <w:tc>
          <w:tcPr>
            <w:tcW w:w="1412"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3731" w:type="dxa"/>
            <w:vMerge w:val="restart"/>
            <w:tcBorders>
              <w:top w:val="nil"/>
              <w:left w:val="single" w:color="auto" w:sz="4" w:space="0"/>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Наименование источника тепловой энергии</w:t>
            </w:r>
          </w:p>
        </w:tc>
        <w:tc>
          <w:tcPr>
            <w:tcW w:w="8344" w:type="dxa"/>
            <w:gridSpan w:val="7"/>
            <w:tcBorders>
              <w:top w:val="single" w:color="auto" w:sz="4" w:space="0"/>
              <w:left w:val="nil"/>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Расход тепловой энергии на хозяйственные нужды, Гкал/год</w:t>
            </w:r>
          </w:p>
        </w:tc>
      </w:tr>
      <w:tr>
        <w:tblPrEx>
          <w:tblCellMar>
            <w:top w:w="0" w:type="dxa"/>
            <w:left w:w="108" w:type="dxa"/>
            <w:bottom w:w="0" w:type="dxa"/>
            <w:right w:w="108" w:type="dxa"/>
          </w:tblCellMar>
        </w:tblPrEx>
        <w:trPr>
          <w:trHeight w:val="300" w:hRule="atLeast"/>
        </w:trPr>
        <w:tc>
          <w:tcPr>
            <w:tcW w:w="141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3731" w:type="dxa"/>
            <w:vMerge w:val="continue"/>
            <w:tcBorders>
              <w:top w:val="nil"/>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1271"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2016</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2022-2026</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3</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4</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«СШ №3»г.Валуйки, ул.Комсомольская,28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5</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6</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7</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450</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407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401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417</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8</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9</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«Склад и гараж»  г.Валуйки ,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10</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 (по ул.Никольская, 36)»  г.Валуйки, ул.Никольская,36/1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11</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 по ул.Калинина»   г.Валуйки , ул.Калинина ,37/2</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12</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«кот.Пушкина 9/1»  г.Валуйки , ул.Пушкина ,9/1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13</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14</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«БМК – 2,52 ул.Космонавтов» г.Валуйки, ул.Космонавтов,24/1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15</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16</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17</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18</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19</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«кот.с.Казинка»  Валуйский р-он, с.Казинка , ул.Мира,3</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20</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с.Тимоново,ул.Школьная,4, Валуйский район</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21</w:t>
            </w:r>
          </w:p>
        </w:tc>
        <w:tc>
          <w:tcPr>
            <w:tcW w:w="3731"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с.Бутырки, ул.Школьная,8, Валуйский район</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22</w:t>
            </w:r>
          </w:p>
        </w:tc>
        <w:tc>
          <w:tcPr>
            <w:tcW w:w="3731"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п.Дружба, Валуйский район,Яблоновкий сельский округ,п.Дружба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rPr>
                <w:sz w:val="22"/>
                <w:szCs w:val="22"/>
                <w:lang w:eastAsia="ru-RU"/>
              </w:rPr>
            </w:pPr>
            <w:r>
              <w:rPr>
                <w:sz w:val="22"/>
                <w:szCs w:val="22"/>
                <w:lang w:eastAsia="ru-RU"/>
              </w:rPr>
              <w:t> </w:t>
            </w:r>
          </w:p>
        </w:tc>
        <w:tc>
          <w:tcPr>
            <w:tcW w:w="3731" w:type="dxa"/>
            <w:tcBorders>
              <w:top w:val="nil"/>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Всего по ЕТО:</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450</w:t>
            </w:r>
          </w:p>
        </w:tc>
        <w:tc>
          <w:tcPr>
            <w:tcW w:w="1412"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407</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475</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401</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388</w:t>
            </w:r>
          </w:p>
        </w:tc>
        <w:tc>
          <w:tcPr>
            <w:tcW w:w="1129"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417</w:t>
            </w:r>
          </w:p>
        </w:tc>
      </w:tr>
      <w:tr>
        <w:tblPrEx>
          <w:tblCellMar>
            <w:top w:w="0" w:type="dxa"/>
            <w:left w:w="108" w:type="dxa"/>
            <w:bottom w:w="0" w:type="dxa"/>
            <w:right w:w="108" w:type="dxa"/>
          </w:tblCellMar>
        </w:tblPrEx>
        <w:trPr>
          <w:trHeight w:val="300" w:hRule="atLeast"/>
        </w:trPr>
        <w:tc>
          <w:tcPr>
            <w:tcW w:w="1412" w:type="dxa"/>
            <w:tcBorders>
              <w:top w:val="nil"/>
              <w:left w:val="nil"/>
              <w:bottom w:val="nil"/>
              <w:right w:val="nil"/>
            </w:tcBorders>
            <w:shd w:val="clear" w:color="auto" w:fill="auto"/>
            <w:noWrap/>
            <w:vAlign w:val="bottom"/>
          </w:tcPr>
          <w:p>
            <w:pPr>
              <w:suppressAutoHyphens w:val="0"/>
              <w:jc w:val="right"/>
              <w:rPr>
                <w:sz w:val="22"/>
                <w:szCs w:val="22"/>
                <w:lang w:eastAsia="ru-RU"/>
              </w:rPr>
            </w:pPr>
          </w:p>
        </w:tc>
        <w:tc>
          <w:tcPr>
            <w:tcW w:w="3731"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1412"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1129" w:type="dxa"/>
            <w:tcBorders>
              <w:top w:val="nil"/>
              <w:left w:val="nil"/>
              <w:bottom w:val="nil"/>
              <w:right w:val="nil"/>
            </w:tcBorders>
            <w:shd w:val="clear" w:color="auto" w:fill="auto"/>
            <w:noWrap/>
            <w:vAlign w:val="bottom"/>
          </w:tcPr>
          <w:p>
            <w:pPr>
              <w:suppressAutoHyphens w:val="0"/>
              <w:rPr>
                <w:sz w:val="22"/>
                <w:szCs w:val="22"/>
                <w:lang w:eastAsia="ru-RU"/>
              </w:rPr>
            </w:pPr>
          </w:p>
        </w:tc>
        <w:tc>
          <w:tcPr>
            <w:tcW w:w="1129" w:type="dxa"/>
            <w:tcBorders>
              <w:top w:val="nil"/>
              <w:left w:val="nil"/>
              <w:bottom w:val="nil"/>
              <w:right w:val="nil"/>
            </w:tcBorders>
            <w:shd w:val="clear" w:color="auto" w:fill="auto"/>
            <w:noWrap/>
            <w:vAlign w:val="bottom"/>
          </w:tcPr>
          <w:p>
            <w:pPr>
              <w:suppressAutoHyphens w:val="0"/>
              <w:rPr>
                <w:sz w:val="22"/>
                <w:szCs w:val="22"/>
                <w:lang w:eastAsia="ru-RU"/>
              </w:rPr>
            </w:pPr>
          </w:p>
        </w:tc>
        <w:tc>
          <w:tcPr>
            <w:tcW w:w="1129" w:type="dxa"/>
            <w:tcBorders>
              <w:top w:val="nil"/>
              <w:left w:val="nil"/>
              <w:bottom w:val="nil"/>
              <w:right w:val="nil"/>
            </w:tcBorders>
            <w:shd w:val="clear" w:color="auto" w:fill="auto"/>
            <w:noWrap/>
            <w:vAlign w:val="bottom"/>
          </w:tcPr>
          <w:p>
            <w:pPr>
              <w:suppressAutoHyphens w:val="0"/>
              <w:rPr>
                <w:sz w:val="22"/>
                <w:szCs w:val="22"/>
                <w:lang w:eastAsia="ru-RU"/>
              </w:rPr>
            </w:pPr>
          </w:p>
        </w:tc>
        <w:tc>
          <w:tcPr>
            <w:tcW w:w="1003" w:type="dxa"/>
            <w:tcBorders>
              <w:top w:val="nil"/>
              <w:left w:val="nil"/>
              <w:bottom w:val="nil"/>
              <w:right w:val="nil"/>
            </w:tcBorders>
            <w:shd w:val="clear" w:color="auto" w:fill="auto"/>
            <w:noWrap/>
            <w:vAlign w:val="bottom"/>
          </w:tcPr>
          <w:p>
            <w:pPr>
              <w:suppressAutoHyphens w:val="0"/>
              <w:rPr>
                <w:sz w:val="22"/>
                <w:szCs w:val="22"/>
                <w:lang w:eastAsia="ru-RU"/>
              </w:rPr>
            </w:pPr>
          </w:p>
        </w:tc>
      </w:tr>
      <w:tr>
        <w:tblPrEx>
          <w:tblCellMar>
            <w:top w:w="0" w:type="dxa"/>
            <w:left w:w="108" w:type="dxa"/>
            <w:bottom w:w="0" w:type="dxa"/>
            <w:right w:w="108" w:type="dxa"/>
          </w:tblCellMar>
        </w:tblPrEx>
        <w:trPr>
          <w:trHeight w:val="300" w:hRule="atLeast"/>
        </w:trPr>
        <w:tc>
          <w:tcPr>
            <w:tcW w:w="1412" w:type="dxa"/>
            <w:tcBorders>
              <w:top w:val="nil"/>
              <w:left w:val="nil"/>
              <w:bottom w:val="nil"/>
              <w:right w:val="nil"/>
            </w:tcBorders>
            <w:shd w:val="clear" w:color="auto" w:fill="auto"/>
            <w:noWrap/>
            <w:vAlign w:val="bottom"/>
          </w:tcPr>
          <w:p>
            <w:pPr>
              <w:suppressAutoHyphens w:val="0"/>
              <w:rPr>
                <w:sz w:val="22"/>
                <w:szCs w:val="22"/>
                <w:lang w:eastAsia="ru-RU"/>
              </w:rPr>
            </w:pPr>
          </w:p>
        </w:tc>
        <w:tc>
          <w:tcPr>
            <w:tcW w:w="12075" w:type="dxa"/>
            <w:gridSpan w:val="8"/>
            <w:vMerge w:val="restart"/>
            <w:tcBorders>
              <w:top w:val="nil"/>
              <w:left w:val="nil"/>
              <w:right w:val="nil"/>
            </w:tcBorders>
            <w:shd w:val="clear" w:color="auto" w:fill="auto"/>
            <w:noWrap/>
            <w:vAlign w:val="bottom"/>
          </w:tcPr>
          <w:p>
            <w:pPr>
              <w:suppressAutoHyphens w:val="0"/>
              <w:jc w:val="right"/>
              <w:rPr>
                <w:sz w:val="22"/>
                <w:szCs w:val="22"/>
                <w:lang w:eastAsia="ru-RU"/>
              </w:rPr>
            </w:pPr>
            <w:r>
              <w:rPr>
                <w:sz w:val="22"/>
                <w:szCs w:val="22"/>
                <w:lang w:eastAsia="ru-RU"/>
              </w:rPr>
              <w:t>Таблица  8.6.</w:t>
            </w:r>
          </w:p>
          <w:p>
            <w:pPr>
              <w:jc w:val="center"/>
              <w:rPr>
                <w:b/>
                <w:bCs/>
                <w:sz w:val="22"/>
                <w:szCs w:val="22"/>
                <w:lang w:eastAsia="ru-RU"/>
              </w:rPr>
            </w:pPr>
            <w:r>
              <w:rPr>
                <w:b/>
                <w:bCs/>
                <w:sz w:val="22"/>
                <w:szCs w:val="22"/>
                <w:lang w:eastAsia="ru-RU"/>
              </w:rPr>
              <w:t>Отпуск тепловой энергии из тепловой сети (полезный отпуск конечным потребителям)</w:t>
            </w:r>
          </w:p>
          <w:p>
            <w:pPr>
              <w:jc w:val="center"/>
              <w:rPr>
                <w:b/>
                <w:bCs/>
                <w:sz w:val="22"/>
                <w:szCs w:val="22"/>
                <w:lang w:eastAsia="ru-RU"/>
              </w:rPr>
            </w:pPr>
          </w:p>
          <w:p>
            <w:pPr>
              <w:jc w:val="center"/>
              <w:rPr>
                <w:sz w:val="22"/>
                <w:szCs w:val="22"/>
                <w:lang w:eastAsia="ru-RU"/>
              </w:rPr>
            </w:pPr>
          </w:p>
        </w:tc>
      </w:tr>
      <w:tr>
        <w:tblPrEx>
          <w:tblCellMar>
            <w:top w:w="0" w:type="dxa"/>
            <w:left w:w="108" w:type="dxa"/>
            <w:bottom w:w="0" w:type="dxa"/>
            <w:right w:w="108" w:type="dxa"/>
          </w:tblCellMar>
        </w:tblPrEx>
        <w:trPr>
          <w:trHeight w:val="255" w:hRule="atLeast"/>
        </w:trPr>
        <w:tc>
          <w:tcPr>
            <w:tcW w:w="1412" w:type="dxa"/>
            <w:tcBorders>
              <w:top w:val="nil"/>
              <w:left w:val="nil"/>
              <w:bottom w:val="nil"/>
              <w:right w:val="nil"/>
            </w:tcBorders>
            <w:shd w:val="clear" w:color="auto" w:fill="auto"/>
            <w:noWrap/>
            <w:vAlign w:val="bottom"/>
          </w:tcPr>
          <w:p>
            <w:pPr>
              <w:suppressAutoHyphens w:val="0"/>
              <w:rPr>
                <w:sz w:val="22"/>
                <w:szCs w:val="22"/>
                <w:lang w:eastAsia="ru-RU"/>
              </w:rPr>
            </w:pPr>
          </w:p>
        </w:tc>
        <w:tc>
          <w:tcPr>
            <w:tcW w:w="12075" w:type="dxa"/>
            <w:gridSpan w:val="8"/>
            <w:vMerge w:val="continue"/>
            <w:tcBorders>
              <w:left w:val="nil"/>
              <w:bottom w:val="single" w:color="auto" w:sz="4" w:space="0"/>
              <w:right w:val="nil"/>
            </w:tcBorders>
            <w:shd w:val="clear" w:color="auto" w:fill="auto"/>
            <w:noWrap/>
            <w:vAlign w:val="bottom"/>
          </w:tcPr>
          <w:p>
            <w:pPr>
              <w:suppressAutoHyphens w:val="0"/>
              <w:jc w:val="center"/>
              <w:rPr>
                <w:b/>
                <w:bCs/>
                <w:sz w:val="22"/>
                <w:szCs w:val="22"/>
                <w:lang w:eastAsia="ru-RU"/>
              </w:rPr>
            </w:pPr>
          </w:p>
        </w:tc>
      </w:tr>
      <w:tr>
        <w:tblPrEx>
          <w:tblCellMar>
            <w:top w:w="0" w:type="dxa"/>
            <w:left w:w="108" w:type="dxa"/>
            <w:bottom w:w="0" w:type="dxa"/>
            <w:right w:w="108" w:type="dxa"/>
          </w:tblCellMar>
        </w:tblPrEx>
        <w:trPr>
          <w:trHeight w:val="555" w:hRule="atLeast"/>
        </w:trPr>
        <w:tc>
          <w:tcPr>
            <w:tcW w:w="1412"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3731" w:type="dxa"/>
            <w:vMerge w:val="restart"/>
            <w:tcBorders>
              <w:top w:val="nil"/>
              <w:left w:val="single" w:color="auto" w:sz="4" w:space="0"/>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Наименование источника тепловой энергии</w:t>
            </w:r>
          </w:p>
        </w:tc>
        <w:tc>
          <w:tcPr>
            <w:tcW w:w="8344" w:type="dxa"/>
            <w:gridSpan w:val="7"/>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Отпуск тепловой энергии из тепловой сети (полезный отпуск конечным потребителям), Гкал/год</w:t>
            </w:r>
          </w:p>
        </w:tc>
      </w:tr>
      <w:tr>
        <w:tblPrEx>
          <w:tblCellMar>
            <w:top w:w="0" w:type="dxa"/>
            <w:left w:w="108" w:type="dxa"/>
            <w:bottom w:w="0" w:type="dxa"/>
            <w:right w:w="108" w:type="dxa"/>
          </w:tblCellMar>
        </w:tblPrEx>
        <w:trPr>
          <w:trHeight w:val="300" w:hRule="atLeast"/>
        </w:trPr>
        <w:tc>
          <w:tcPr>
            <w:tcW w:w="141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3731" w:type="dxa"/>
            <w:vMerge w:val="continue"/>
            <w:tcBorders>
              <w:top w:val="nil"/>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1271"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2016</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2022-2026</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30137</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28646</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31516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27354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26811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28569</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28569</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22238</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21443</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24666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20755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21102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22533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22533</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3</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434</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457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447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447</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4</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«СШ №3»г.Валуйки, ул.Комсомольская,28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453</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438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486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365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333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333</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5</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1480</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1483</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1610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1373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1383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1461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1461</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6</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2306</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2001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1943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1664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1628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1733</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7</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8</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9</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«Склад и гараж»  г.Валуйки ,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10</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 (по ул.Никольская, 36)»  г.Валуйки, ул.Никольская,36/1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394</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383</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380</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11</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 по ул.Калинина»   г.Валуйки , ул.Калинина ,37/2</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867</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901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910</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12</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«кот.Пушкина 9/1»  г.Валуйки , ул.Пушкина ,9/1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1494</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1431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1440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1280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1264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1276</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1276</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13</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933</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894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1017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847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764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817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817</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14</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«БМК – 2,52 ул.Космонавтов» г.Валуйки, ул.Космонавтов,24/1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3056</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2923</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3157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2744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2629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2776</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2776</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15</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1490</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1536</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1644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1385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1484</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16</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1112</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1096</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1193</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1006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870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941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941</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17</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704</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686</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767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646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649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694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694</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18</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521</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545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515</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519</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470</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515</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19</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«кот.с.Казинка»  Валуйский р-он, с.Казинка , ул.Мира,3</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965</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920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976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824</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885</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20</w:t>
            </w:r>
          </w:p>
        </w:tc>
        <w:tc>
          <w:tcPr>
            <w:tcW w:w="3731"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с.Тимоново,ул.Школьная,4, Валуйский район</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374</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401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372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391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391</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21</w:t>
            </w:r>
          </w:p>
        </w:tc>
        <w:tc>
          <w:tcPr>
            <w:tcW w:w="3731"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с.Бутырки, ул.Школьная,8, Валуйский район</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646</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607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628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578</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587</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632</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632</w:t>
            </w:r>
          </w:p>
        </w:tc>
      </w:tr>
      <w:tr>
        <w:tblPrEx>
          <w:tblCellMar>
            <w:top w:w="0" w:type="dxa"/>
            <w:left w:w="108" w:type="dxa"/>
            <w:bottom w:w="0" w:type="dxa"/>
            <w:right w:w="108" w:type="dxa"/>
          </w:tblCellMar>
        </w:tblPrEx>
        <w:trPr>
          <w:trHeight w:val="6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22</w:t>
            </w:r>
          </w:p>
        </w:tc>
        <w:tc>
          <w:tcPr>
            <w:tcW w:w="3731"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п.Дружба, Валуйский район,Яблоновкий сельский округ,п.Дружба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185</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186</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r>
      <w:tr>
        <w:tblPrEx>
          <w:tblCellMar>
            <w:top w:w="0" w:type="dxa"/>
            <w:left w:w="108" w:type="dxa"/>
            <w:bottom w:w="0" w:type="dxa"/>
            <w:right w:w="108" w:type="dxa"/>
          </w:tblCellMar>
        </w:tblPrEx>
        <w:trPr>
          <w:trHeight w:val="300" w:hRule="atLeast"/>
        </w:trPr>
        <w:tc>
          <w:tcPr>
            <w:tcW w:w="1412"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w:t>
            </w:r>
          </w:p>
        </w:tc>
        <w:tc>
          <w:tcPr>
            <w:tcW w:w="3731" w:type="dxa"/>
            <w:tcBorders>
              <w:top w:val="nil"/>
              <w:left w:val="nil"/>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Всего по ЕТО:</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69790</w:t>
            </w:r>
          </w:p>
        </w:tc>
        <w:tc>
          <w:tcPr>
            <w:tcW w:w="141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67030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73982</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63741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62901</w:t>
            </w:r>
          </w:p>
        </w:tc>
        <w:tc>
          <w:tcPr>
            <w:tcW w:w="112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66974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66974</w:t>
            </w:r>
          </w:p>
        </w:tc>
      </w:tr>
    </w:tbl>
    <w:p>
      <w:pPr>
        <w:rPr>
          <w:bCs/>
        </w:rPr>
      </w:pPr>
    </w:p>
    <w:p>
      <w:pPr>
        <w:jc w:val="right"/>
        <w:rPr>
          <w:bCs/>
        </w:rPr>
      </w:pPr>
    </w:p>
    <w:p>
      <w:pPr>
        <w:pStyle w:val="2"/>
        <w:keepNext w:val="0"/>
        <w:spacing w:before="0"/>
        <w:jc w:val="both"/>
        <w:rPr>
          <w:rFonts w:ascii="Times New Roman" w:hAnsi="Times New Roman"/>
          <w:b w:val="0"/>
          <w:sz w:val="24"/>
          <w:szCs w:val="24"/>
        </w:rPr>
      </w:pPr>
      <w:bookmarkStart w:id="48" w:name="_Toc15483438"/>
      <w:r>
        <w:rPr>
          <w:rFonts w:ascii="Times New Roman" w:hAnsi="Times New Roman"/>
          <w:b w:val="0"/>
          <w:sz w:val="24"/>
          <w:szCs w:val="24"/>
        </w:rPr>
        <w:t xml:space="preserve">Резервное и аварийное топливо для вышеуказанных источников тепловой энергии на территории поселения отсутствует </w:t>
      </w:r>
    </w:p>
    <w:p>
      <w:pPr>
        <w:pStyle w:val="2"/>
        <w:keepNext w:val="0"/>
        <w:spacing w:before="0"/>
        <w:jc w:val="both"/>
        <w:rPr>
          <w:rFonts w:ascii="Times New Roman" w:hAnsi="Times New Roman"/>
          <w:sz w:val="24"/>
          <w:szCs w:val="24"/>
        </w:rPr>
      </w:pPr>
      <w:r>
        <w:rPr>
          <w:rFonts w:ascii="Times New Roman" w:hAnsi="Times New Roman"/>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8"/>
    </w:p>
    <w:p>
      <w:pPr>
        <w:ind w:firstLine="709"/>
        <w:jc w:val="both"/>
      </w:pPr>
      <w:r>
        <w:t>Все источники тепловой энергии поселения в качестве топлива используют природный газ.</w:t>
      </w:r>
    </w:p>
    <w:p>
      <w:pPr>
        <w:pStyle w:val="2"/>
        <w:keepNext w:val="0"/>
        <w:spacing w:before="0"/>
        <w:jc w:val="both"/>
        <w:rPr>
          <w:rFonts w:ascii="Times New Roman" w:hAnsi="Times New Roman"/>
          <w:sz w:val="24"/>
          <w:szCs w:val="24"/>
        </w:rPr>
      </w:pPr>
      <w:bookmarkStart w:id="49" w:name="_Toc15483439"/>
      <w:r>
        <w:rPr>
          <w:rFonts w:ascii="Times New Roman" w:hAnsi="Times New Roman"/>
          <w:sz w:val="24"/>
          <w:szCs w:val="24"/>
        </w:rPr>
        <w:t>8.3. Преобладающий в поселении вид топлива, определяемый по совокупности всех систем теплоснабжения, находящихся в соответствующем поселении</w:t>
      </w:r>
      <w:bookmarkEnd w:id="49"/>
    </w:p>
    <w:p>
      <w:pPr>
        <w:ind w:firstLine="709"/>
        <w:jc w:val="both"/>
      </w:pPr>
      <w:r>
        <w:t>Преобладающим видом топлива является природный газ.</w:t>
      </w:r>
    </w:p>
    <w:p>
      <w:pPr>
        <w:pStyle w:val="2"/>
        <w:keepNext w:val="0"/>
        <w:spacing w:before="0"/>
        <w:jc w:val="both"/>
        <w:rPr>
          <w:rFonts w:ascii="Times New Roman" w:hAnsi="Times New Roman"/>
          <w:sz w:val="24"/>
          <w:szCs w:val="24"/>
        </w:rPr>
      </w:pPr>
      <w:bookmarkStart w:id="50" w:name="_Toc15483440"/>
      <w:r>
        <w:rPr>
          <w:rFonts w:ascii="Times New Roman" w:hAnsi="Times New Roman"/>
          <w:sz w:val="24"/>
          <w:szCs w:val="24"/>
        </w:rPr>
        <w:t>8.4. Приоритетное направление развития топливного баланса поселения</w:t>
      </w:r>
      <w:bookmarkEnd w:id="50"/>
    </w:p>
    <w:p>
      <w:pPr>
        <w:ind w:firstLine="709"/>
        <w:jc w:val="both"/>
      </w:pPr>
      <w:r>
        <w:t>Приоритетным направлением развития топливного баланса поселения является использование в качестве топлива для котельных природного газа.</w:t>
      </w:r>
    </w:p>
    <w:p>
      <w:pPr>
        <w:pStyle w:val="2"/>
        <w:keepNext w:val="0"/>
        <w:spacing w:before="0"/>
        <w:rPr>
          <w:rFonts w:ascii="Times New Roman" w:hAnsi="Times New Roman"/>
          <w:sz w:val="24"/>
          <w:szCs w:val="24"/>
        </w:rPr>
      </w:pPr>
      <w:bookmarkStart w:id="51" w:name="_Toc15483441"/>
      <w:r>
        <w:rPr>
          <w:rFonts w:ascii="Times New Roman" w:hAnsi="Times New Roman"/>
          <w:sz w:val="24"/>
          <w:szCs w:val="24"/>
        </w:rPr>
        <w:t>9. Инвестиции в строительство, реконструкцию и техническое перевооружение</w:t>
      </w:r>
      <w:bookmarkEnd w:id="51"/>
    </w:p>
    <w:p>
      <w:pPr>
        <w:pStyle w:val="2"/>
        <w:keepNext w:val="0"/>
        <w:spacing w:before="0"/>
        <w:jc w:val="both"/>
        <w:rPr>
          <w:rFonts w:ascii="Times New Roman" w:hAnsi="Times New Roman"/>
          <w:sz w:val="24"/>
          <w:szCs w:val="24"/>
        </w:rPr>
      </w:pPr>
      <w:bookmarkStart w:id="52" w:name="_Toc15483442"/>
      <w:r>
        <w:rPr>
          <w:rFonts w:ascii="Times New Roman" w:hAnsi="Times New Roman"/>
          <w:sz w:val="24"/>
          <w:szCs w:val="24"/>
        </w:rPr>
        <w:t>9.1.</w:t>
      </w:r>
      <w:bookmarkStart w:id="53" w:name="_Toc14343301"/>
      <w:r>
        <w:rPr>
          <w:rFonts w:ascii="Times New Roman" w:hAnsi="Times New Roman"/>
          <w:sz w:val="24"/>
          <w:szCs w:val="24"/>
        </w:rPr>
        <w:t xml:space="preserve"> 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53"/>
      <w:r>
        <w:rPr>
          <w:rFonts w:ascii="Times New Roman" w:hAnsi="Times New Roman"/>
          <w:sz w:val="24"/>
          <w:szCs w:val="24"/>
        </w:rPr>
        <w:t xml:space="preserve"> на каждом этапе</w:t>
      </w:r>
      <w:bookmarkEnd w:id="52"/>
    </w:p>
    <w:p>
      <w:pPr>
        <w:pStyle w:val="2"/>
        <w:keepNext w:val="0"/>
        <w:spacing w:before="0"/>
        <w:jc w:val="both"/>
        <w:rPr>
          <w:rFonts w:ascii="Times New Roman" w:hAnsi="Times New Roman"/>
          <w:sz w:val="24"/>
          <w:szCs w:val="24"/>
        </w:rPr>
      </w:pPr>
      <w:bookmarkStart w:id="54" w:name="_Toc15483443"/>
      <w:r>
        <w:rPr>
          <w:rFonts w:ascii="Times New Roman" w:hAnsi="Times New Roman"/>
          <w:sz w:val="24"/>
          <w:szCs w:val="24"/>
        </w:rPr>
        <w:t>9.2.</w:t>
      </w:r>
      <w:bookmarkStart w:id="55" w:name="_Toc14343303"/>
      <w:r>
        <w:rPr>
          <w:rFonts w:ascii="Times New Roman" w:hAnsi="Times New Roman"/>
          <w:sz w:val="24"/>
          <w:szCs w:val="24"/>
        </w:rPr>
        <w:t xml:space="preserve"> 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bookmarkEnd w:id="54"/>
      <w:bookmarkEnd w:id="55"/>
    </w:p>
    <w:tbl>
      <w:tblPr>
        <w:tblStyle w:val="6"/>
        <w:tblW w:w="14353" w:type="dxa"/>
        <w:tblInd w:w="25" w:type="dxa"/>
        <w:tblLayout w:type="autofit"/>
        <w:tblCellMar>
          <w:top w:w="0" w:type="dxa"/>
          <w:left w:w="108" w:type="dxa"/>
          <w:bottom w:w="0" w:type="dxa"/>
          <w:right w:w="108" w:type="dxa"/>
        </w:tblCellMar>
      </w:tblPr>
      <w:tblGrid>
        <w:gridCol w:w="699"/>
        <w:gridCol w:w="9401"/>
        <w:gridCol w:w="2633"/>
        <w:gridCol w:w="1620"/>
      </w:tblGrid>
      <w:tr>
        <w:tblPrEx>
          <w:tblCellMar>
            <w:top w:w="0" w:type="dxa"/>
            <w:left w:w="108" w:type="dxa"/>
            <w:bottom w:w="0" w:type="dxa"/>
            <w:right w:w="108" w:type="dxa"/>
          </w:tblCellMar>
        </w:tblPrEx>
        <w:trPr>
          <w:trHeight w:val="485" w:hRule="atLeast"/>
        </w:trPr>
        <w:tc>
          <w:tcPr>
            <w:tcW w:w="14353" w:type="dxa"/>
            <w:gridSpan w:val="4"/>
            <w:tcBorders>
              <w:top w:val="nil"/>
              <w:left w:val="nil"/>
              <w:bottom w:val="nil"/>
              <w:right w:val="nil"/>
            </w:tcBorders>
            <w:shd w:val="clear" w:color="000000" w:fill="FFFFFF"/>
            <w:vAlign w:val="center"/>
          </w:tcPr>
          <w:p>
            <w:pPr>
              <w:suppressAutoHyphens w:val="0"/>
              <w:rPr>
                <w:b/>
                <w:bCs/>
                <w:lang w:eastAsia="ru-RU"/>
              </w:rPr>
            </w:pPr>
            <w:r>
              <w:rPr>
                <w:b/>
                <w:bCs/>
                <w:lang w:eastAsia="ru-RU"/>
              </w:rPr>
              <w:t>Инвестиционная программа филиала ПАО "Квадра" - "Белгородская генерация" на 2021 год по Валуйскому городскому округу</w:t>
            </w:r>
          </w:p>
          <w:p>
            <w:pPr>
              <w:suppressAutoHyphens w:val="0"/>
              <w:jc w:val="center"/>
              <w:rPr>
                <w:b/>
                <w:bCs/>
                <w:lang w:eastAsia="ru-RU"/>
              </w:rPr>
            </w:pPr>
          </w:p>
        </w:tc>
      </w:tr>
      <w:tr>
        <w:tblPrEx>
          <w:tblCellMar>
            <w:top w:w="0" w:type="dxa"/>
            <w:left w:w="108" w:type="dxa"/>
            <w:bottom w:w="0" w:type="dxa"/>
            <w:right w:w="108" w:type="dxa"/>
          </w:tblCellMar>
        </w:tblPrEx>
        <w:trPr>
          <w:trHeight w:val="300" w:hRule="atLeast"/>
        </w:trPr>
        <w:tc>
          <w:tcPr>
            <w:tcW w:w="10100" w:type="dxa"/>
            <w:gridSpan w:val="2"/>
            <w:tcBorders>
              <w:top w:val="nil"/>
              <w:left w:val="nil"/>
              <w:bottom w:val="single" w:color="auto" w:sz="4" w:space="0"/>
              <w:right w:val="nil"/>
            </w:tcBorders>
            <w:shd w:val="clear" w:color="000000" w:fill="FFFFFF"/>
            <w:vAlign w:val="center"/>
          </w:tcPr>
          <w:p>
            <w:pPr>
              <w:suppressAutoHyphens w:val="0"/>
              <w:jc w:val="center"/>
              <w:rPr>
                <w:lang w:eastAsia="ru-RU"/>
              </w:rPr>
            </w:pPr>
            <w:r>
              <w:rPr>
                <w:lang w:eastAsia="ru-RU"/>
              </w:rPr>
              <w:t> </w:t>
            </w:r>
          </w:p>
        </w:tc>
        <w:tc>
          <w:tcPr>
            <w:tcW w:w="2633" w:type="dxa"/>
            <w:tcBorders>
              <w:top w:val="nil"/>
              <w:left w:val="nil"/>
              <w:bottom w:val="single" w:color="auto" w:sz="4" w:space="0"/>
              <w:right w:val="nil"/>
            </w:tcBorders>
            <w:shd w:val="clear" w:color="000000" w:fill="FFFFFF"/>
            <w:vAlign w:val="center"/>
          </w:tcPr>
          <w:p>
            <w:pPr>
              <w:suppressAutoHyphens w:val="0"/>
              <w:jc w:val="center"/>
              <w:rPr>
                <w:lang w:eastAsia="ru-RU"/>
              </w:rPr>
            </w:pPr>
            <w:r>
              <w:rPr>
                <w:lang w:eastAsia="ru-RU"/>
              </w:rPr>
              <w:t> </w:t>
            </w:r>
          </w:p>
        </w:tc>
        <w:tc>
          <w:tcPr>
            <w:tcW w:w="1620" w:type="dxa"/>
            <w:tcBorders>
              <w:top w:val="nil"/>
              <w:left w:val="nil"/>
              <w:bottom w:val="single" w:color="auto" w:sz="4" w:space="0"/>
              <w:right w:val="nil"/>
            </w:tcBorders>
            <w:shd w:val="clear" w:color="000000" w:fill="FFFFFF"/>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9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b/>
                <w:lang w:eastAsia="ru-RU"/>
              </w:rPr>
            </w:pPr>
            <w:r>
              <w:rPr>
                <w:b/>
                <w:lang w:eastAsia="ru-RU"/>
              </w:rPr>
              <w:t>№ п/п</w:t>
            </w:r>
          </w:p>
        </w:tc>
        <w:tc>
          <w:tcPr>
            <w:tcW w:w="12034" w:type="dxa"/>
            <w:gridSpan w:val="2"/>
            <w:tcBorders>
              <w:top w:val="nil"/>
              <w:left w:val="nil"/>
              <w:bottom w:val="single" w:color="auto" w:sz="4" w:space="0"/>
              <w:right w:val="single" w:color="auto" w:sz="4" w:space="0"/>
            </w:tcBorders>
            <w:shd w:val="clear" w:color="000000" w:fill="FFFFFF"/>
            <w:vAlign w:val="center"/>
          </w:tcPr>
          <w:p>
            <w:pPr>
              <w:suppressAutoHyphens w:val="0"/>
              <w:jc w:val="center"/>
              <w:rPr>
                <w:b/>
                <w:lang w:eastAsia="ru-RU"/>
              </w:rPr>
            </w:pPr>
            <w:r>
              <w:rPr>
                <w:b/>
                <w:lang w:eastAsia="ru-RU"/>
              </w:rPr>
              <w:t>Наименование мероприятия</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b/>
                <w:lang w:eastAsia="ru-RU"/>
              </w:rPr>
            </w:pPr>
            <w:r>
              <w:rPr>
                <w:b/>
                <w:lang w:eastAsia="ru-RU"/>
              </w:rPr>
              <w:t>Затраты, тыс. руб. (без НДС)</w:t>
            </w:r>
          </w:p>
        </w:tc>
      </w:tr>
      <w:tr>
        <w:tblPrEx>
          <w:tblCellMar>
            <w:top w:w="0" w:type="dxa"/>
            <w:left w:w="108" w:type="dxa"/>
            <w:bottom w:w="0" w:type="dxa"/>
            <w:right w:w="108" w:type="dxa"/>
          </w:tblCellMar>
        </w:tblPrEx>
        <w:trPr>
          <w:trHeight w:val="6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1</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участка тепловой сети от ТК 4 до ТК 12  Центральной котельной</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2932,0</w:t>
            </w:r>
          </w:p>
        </w:tc>
      </w:tr>
      <w:tr>
        <w:tblPrEx>
          <w:tblCellMar>
            <w:top w:w="0" w:type="dxa"/>
            <w:left w:w="108" w:type="dxa"/>
            <w:bottom w:w="0" w:type="dxa"/>
            <w:right w:w="108" w:type="dxa"/>
          </w:tblCellMar>
        </w:tblPrEx>
        <w:trPr>
          <w:trHeight w:val="9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2</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участка тепловой сети от ТК13 до ТК14 по ул. Ст. Разина, г. Валуйки, ПП "Восточные тепловые сети"  в период проведения его капитального ремонта</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1628,6</w:t>
            </w:r>
          </w:p>
        </w:tc>
      </w:tr>
      <w:tr>
        <w:tblPrEx>
          <w:tblCellMar>
            <w:top w:w="0" w:type="dxa"/>
            <w:left w:w="108" w:type="dxa"/>
            <w:bottom w:w="0" w:type="dxa"/>
            <w:right w:w="108" w:type="dxa"/>
          </w:tblCellMar>
        </w:tblPrEx>
        <w:trPr>
          <w:trHeight w:val="9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3</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Реконструкция здания котельной/ЦТП по ул. Пушкина,9/1, г. Валуйки , ПП Восточные тепловые сети" в период проведения его капитального ремонта</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980,0</w:t>
            </w:r>
          </w:p>
        </w:tc>
      </w:tr>
      <w:tr>
        <w:tblPrEx>
          <w:tblCellMar>
            <w:top w:w="0" w:type="dxa"/>
            <w:left w:w="108" w:type="dxa"/>
            <w:bottom w:w="0" w:type="dxa"/>
            <w:right w:w="108" w:type="dxa"/>
          </w:tblCellMar>
        </w:tblPrEx>
        <w:trPr>
          <w:trHeight w:val="6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4</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тепловой изоляции трубопроводов тепловых сетей от котельных Валуйского РК и Волоконовского РК</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531,8</w:t>
            </w:r>
          </w:p>
        </w:tc>
      </w:tr>
      <w:tr>
        <w:tblPrEx>
          <w:tblCellMar>
            <w:top w:w="0" w:type="dxa"/>
            <w:left w:w="108" w:type="dxa"/>
            <w:bottom w:w="0" w:type="dxa"/>
            <w:right w:w="108" w:type="dxa"/>
          </w:tblCellMar>
        </w:tblPrEx>
        <w:trPr>
          <w:trHeight w:val="3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5</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дымовой трубы котельной с. Тимоново</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420,5</w:t>
            </w:r>
          </w:p>
        </w:tc>
      </w:tr>
      <w:tr>
        <w:tblPrEx>
          <w:tblCellMar>
            <w:top w:w="0" w:type="dxa"/>
            <w:left w:w="108" w:type="dxa"/>
            <w:bottom w:w="0" w:type="dxa"/>
            <w:right w:w="108" w:type="dxa"/>
          </w:tblCellMar>
        </w:tblPrEx>
        <w:trPr>
          <w:trHeight w:val="6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6</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Приобретение экскаватора JCB 3CX для нужд ПП "Восточные тепловые сети"</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6431,0</w:t>
            </w:r>
          </w:p>
        </w:tc>
      </w:tr>
      <w:tr>
        <w:tblPrEx>
          <w:tblCellMar>
            <w:top w:w="0" w:type="dxa"/>
            <w:left w:w="108" w:type="dxa"/>
            <w:bottom w:w="0" w:type="dxa"/>
            <w:right w:w="108" w:type="dxa"/>
          </w:tblCellMar>
        </w:tblPrEx>
        <w:trPr>
          <w:trHeight w:val="315"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b/>
                <w:bCs/>
                <w:lang w:eastAsia="ru-RU"/>
              </w:rPr>
            </w:pPr>
            <w:r>
              <w:rPr>
                <w:b/>
                <w:bCs/>
                <w:lang w:eastAsia="ru-RU"/>
              </w:rPr>
              <w:t> </w:t>
            </w:r>
          </w:p>
        </w:tc>
        <w:tc>
          <w:tcPr>
            <w:tcW w:w="12034" w:type="dxa"/>
            <w:gridSpan w:val="2"/>
            <w:tcBorders>
              <w:top w:val="nil"/>
              <w:left w:val="nil"/>
              <w:bottom w:val="single" w:color="auto" w:sz="4" w:space="0"/>
              <w:right w:val="single" w:color="auto" w:sz="4" w:space="0"/>
            </w:tcBorders>
            <w:shd w:val="clear" w:color="000000" w:fill="FFFFFF"/>
            <w:vAlign w:val="center"/>
          </w:tcPr>
          <w:p>
            <w:pPr>
              <w:suppressAutoHyphens w:val="0"/>
              <w:rPr>
                <w:b/>
                <w:bCs/>
                <w:lang w:eastAsia="ru-RU"/>
              </w:rPr>
            </w:pPr>
            <w:r>
              <w:rPr>
                <w:b/>
                <w:bCs/>
                <w:lang w:eastAsia="ru-RU"/>
              </w:rPr>
              <w:t>Всего:</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b/>
                <w:bCs/>
                <w:lang w:eastAsia="ru-RU"/>
              </w:rPr>
            </w:pPr>
            <w:r>
              <w:rPr>
                <w:b/>
                <w:bCs/>
                <w:lang w:eastAsia="ru-RU"/>
              </w:rPr>
              <w:t>12 923,9</w:t>
            </w:r>
          </w:p>
        </w:tc>
      </w:tr>
    </w:tbl>
    <w:p>
      <w:pPr>
        <w:jc w:val="both"/>
        <w:rPr>
          <w:b/>
          <w:bCs/>
          <w:kern w:val="32"/>
        </w:rPr>
      </w:pPr>
    </w:p>
    <w:tbl>
      <w:tblPr>
        <w:tblStyle w:val="6"/>
        <w:tblW w:w="14302" w:type="dxa"/>
        <w:tblInd w:w="15" w:type="dxa"/>
        <w:tblLayout w:type="fixed"/>
        <w:tblCellMar>
          <w:top w:w="0" w:type="dxa"/>
          <w:left w:w="108" w:type="dxa"/>
          <w:bottom w:w="0" w:type="dxa"/>
          <w:right w:w="108" w:type="dxa"/>
        </w:tblCellMar>
      </w:tblPr>
      <w:tblGrid>
        <w:gridCol w:w="704"/>
        <w:gridCol w:w="12044"/>
        <w:gridCol w:w="1554"/>
      </w:tblGrid>
      <w:tr>
        <w:tblPrEx>
          <w:tblCellMar>
            <w:top w:w="0" w:type="dxa"/>
            <w:left w:w="108" w:type="dxa"/>
            <w:bottom w:w="0" w:type="dxa"/>
            <w:right w:w="108" w:type="dxa"/>
          </w:tblCellMar>
        </w:tblPrEx>
        <w:trPr>
          <w:trHeight w:val="672" w:hRule="atLeast"/>
        </w:trPr>
        <w:tc>
          <w:tcPr>
            <w:tcW w:w="14302" w:type="dxa"/>
            <w:gridSpan w:val="3"/>
            <w:tcBorders>
              <w:top w:val="nil"/>
              <w:left w:val="nil"/>
              <w:bottom w:val="nil"/>
              <w:right w:val="nil"/>
            </w:tcBorders>
            <w:shd w:val="clear" w:color="auto" w:fill="auto"/>
            <w:vAlign w:val="center"/>
          </w:tcPr>
          <w:p>
            <w:pPr>
              <w:suppressAutoHyphens w:val="0"/>
              <w:jc w:val="center"/>
              <w:rPr>
                <w:b/>
                <w:bCs/>
                <w:sz w:val="22"/>
                <w:szCs w:val="22"/>
                <w:lang w:eastAsia="ru-RU"/>
              </w:rPr>
            </w:pPr>
            <w:r>
              <w:rPr>
                <w:b/>
                <w:bCs/>
                <w:sz w:val="22"/>
                <w:szCs w:val="22"/>
                <w:lang w:eastAsia="ru-RU"/>
              </w:rPr>
              <w:t>Инвестиционная программа филиала ПАО "Квадра" - "Белгородская генерация" на 2022 год по Валуйскому городскому округу</w:t>
            </w:r>
          </w:p>
        </w:tc>
      </w:tr>
      <w:tr>
        <w:tblPrEx>
          <w:tblCellMar>
            <w:top w:w="0" w:type="dxa"/>
            <w:left w:w="108" w:type="dxa"/>
            <w:bottom w:w="0" w:type="dxa"/>
            <w:right w:w="108" w:type="dxa"/>
          </w:tblCellMar>
        </w:tblPrEx>
        <w:trPr>
          <w:trHeight w:val="300" w:hRule="atLeast"/>
        </w:trPr>
        <w:tc>
          <w:tcPr>
            <w:tcW w:w="704" w:type="dxa"/>
            <w:tcBorders>
              <w:top w:val="nil"/>
              <w:left w:val="nil"/>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12044" w:type="dxa"/>
            <w:tcBorders>
              <w:top w:val="nil"/>
              <w:left w:val="nil"/>
              <w:bottom w:val="single" w:color="auto" w:sz="4" w:space="0"/>
              <w:right w:val="nil"/>
            </w:tcBorders>
            <w:shd w:val="clear" w:color="auto" w:fill="auto"/>
            <w:vAlign w:val="center"/>
          </w:tcPr>
          <w:p>
            <w:pPr>
              <w:suppressAutoHyphens w:val="0"/>
              <w:rPr>
                <w:sz w:val="22"/>
                <w:szCs w:val="22"/>
                <w:lang w:eastAsia="ru-RU"/>
              </w:rPr>
            </w:pPr>
            <w:r>
              <w:rPr>
                <w:sz w:val="22"/>
                <w:szCs w:val="22"/>
                <w:lang w:eastAsia="ru-RU"/>
              </w:rPr>
              <w:t> </w:t>
            </w:r>
          </w:p>
        </w:tc>
        <w:tc>
          <w:tcPr>
            <w:tcW w:w="1554" w:type="dxa"/>
            <w:tcBorders>
              <w:top w:val="nil"/>
              <w:left w:val="nil"/>
              <w:bottom w:val="nil"/>
              <w:right w:val="nil"/>
            </w:tcBorders>
            <w:shd w:val="clear" w:color="auto" w:fill="auto"/>
            <w:vAlign w:val="center"/>
          </w:tcPr>
          <w:p>
            <w:pPr>
              <w:suppressAutoHyphens w:val="0"/>
              <w:jc w:val="center"/>
              <w:rPr>
                <w:sz w:val="22"/>
                <w:szCs w:val="22"/>
                <w:lang w:eastAsia="ru-RU"/>
              </w:rPr>
            </w:pPr>
          </w:p>
        </w:tc>
      </w:tr>
      <w:tr>
        <w:tblPrEx>
          <w:tblCellMar>
            <w:top w:w="0" w:type="dxa"/>
            <w:left w:w="108" w:type="dxa"/>
            <w:bottom w:w="0" w:type="dxa"/>
            <w:right w:w="108" w:type="dxa"/>
          </w:tblCellMar>
        </w:tblPrEx>
        <w:trPr>
          <w:trHeight w:val="612"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12044"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мероприятия</w:t>
            </w:r>
          </w:p>
        </w:tc>
        <w:tc>
          <w:tcPr>
            <w:tcW w:w="15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Затраты, тыс. руб. (без НДС)</w:t>
            </w:r>
          </w:p>
        </w:tc>
      </w:tr>
      <w:tr>
        <w:tblPrEx>
          <w:tblCellMar>
            <w:top w:w="0" w:type="dxa"/>
            <w:left w:w="108" w:type="dxa"/>
            <w:bottom w:w="0" w:type="dxa"/>
            <w:right w:w="108" w:type="dxa"/>
          </w:tblCellMar>
        </w:tblPrEx>
        <w:trPr>
          <w:trHeight w:val="600"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12044"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 xml:space="preserve">Замена тепловой изоляции на надземном участке тепловой сети от О2 -11 до О2-13 котельной "Соцгородок" г. Валуйки </w:t>
            </w:r>
          </w:p>
        </w:tc>
        <w:tc>
          <w:tcPr>
            <w:tcW w:w="1554"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622,1</w:t>
            </w:r>
          </w:p>
        </w:tc>
      </w:tr>
      <w:tr>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w:t>
            </w:r>
          </w:p>
        </w:tc>
        <w:tc>
          <w:tcPr>
            <w:tcW w:w="12044" w:type="dxa"/>
            <w:tcBorders>
              <w:top w:val="nil"/>
              <w:left w:val="nil"/>
              <w:bottom w:val="single" w:color="auto" w:sz="4" w:space="0"/>
              <w:right w:val="single" w:color="auto" w:sz="4" w:space="0"/>
            </w:tcBorders>
            <w:shd w:val="clear" w:color="auto" w:fill="auto"/>
          </w:tcPr>
          <w:p>
            <w:pPr>
              <w:suppressAutoHyphens w:val="0"/>
              <w:rPr>
                <w:b/>
                <w:bCs/>
                <w:sz w:val="22"/>
                <w:szCs w:val="22"/>
                <w:lang w:eastAsia="ru-RU"/>
              </w:rPr>
            </w:pPr>
            <w:r>
              <w:rPr>
                <w:b/>
                <w:bCs/>
                <w:sz w:val="22"/>
                <w:szCs w:val="22"/>
                <w:lang w:eastAsia="ru-RU"/>
              </w:rPr>
              <w:t>Всего:</w:t>
            </w:r>
          </w:p>
        </w:tc>
        <w:tc>
          <w:tcPr>
            <w:tcW w:w="1554"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622</w:t>
            </w:r>
          </w:p>
        </w:tc>
      </w:tr>
    </w:tbl>
    <w:p/>
    <w:p>
      <w:pPr>
        <w:rPr>
          <w:sz w:val="22"/>
          <w:szCs w:val="22"/>
        </w:rPr>
      </w:pPr>
    </w:p>
    <w:p>
      <w:pPr>
        <w:pStyle w:val="2"/>
        <w:keepNext w:val="0"/>
        <w:spacing w:before="0"/>
        <w:jc w:val="both"/>
        <w:rPr>
          <w:rFonts w:ascii="Times New Roman" w:hAnsi="Times New Roman"/>
          <w:sz w:val="24"/>
          <w:szCs w:val="24"/>
        </w:rPr>
      </w:pPr>
      <w:bookmarkStart w:id="56" w:name="_Toc15483444"/>
      <w:r>
        <w:rPr>
          <w:rFonts w:ascii="Times New Roman" w:hAnsi="Times New Roman"/>
          <w:sz w:val="24"/>
          <w:szCs w:val="24"/>
        </w:rPr>
        <w:t>9.3.</w:t>
      </w:r>
      <w:bookmarkStart w:id="57" w:name="_Toc14343305"/>
      <w:r>
        <w:rPr>
          <w:rFonts w:ascii="Times New Roman" w:hAnsi="Times New Roman"/>
          <w:sz w:val="24"/>
          <w:szCs w:val="24"/>
        </w:rPr>
        <w:t xml:space="preserve"> 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6"/>
      <w:bookmarkEnd w:id="57"/>
    </w:p>
    <w:p>
      <w:pPr>
        <w:ind w:firstLine="709"/>
        <w:jc w:val="both"/>
      </w:pPr>
      <w:r>
        <w:t>Изменения температурного графика и гидравлического режима работы систем теплоснабжения поселения не планируются.</w:t>
      </w:r>
    </w:p>
    <w:p>
      <w:pPr>
        <w:pStyle w:val="2"/>
        <w:keepNext w:val="0"/>
        <w:spacing w:before="0"/>
        <w:jc w:val="both"/>
        <w:rPr>
          <w:rFonts w:ascii="Times New Roman" w:hAnsi="Times New Roman"/>
          <w:sz w:val="24"/>
          <w:szCs w:val="24"/>
        </w:rPr>
      </w:pPr>
      <w:bookmarkStart w:id="58" w:name="_Toc15483445"/>
      <w:r>
        <w:rPr>
          <w:rFonts w:ascii="Times New Roman" w:hAnsi="Times New Roman"/>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58"/>
    </w:p>
    <w:p>
      <w:pPr>
        <w:ind w:firstLine="709"/>
        <w:jc w:val="both"/>
      </w:pPr>
      <w:r>
        <w:t>Открытые системы теплоснабжения (горячего водоснабжения) на территории поселения отсутствуют.</w:t>
      </w:r>
    </w:p>
    <w:p>
      <w:pPr>
        <w:pStyle w:val="2"/>
        <w:keepNext w:val="0"/>
        <w:spacing w:before="0"/>
        <w:jc w:val="both"/>
        <w:rPr>
          <w:rFonts w:ascii="Times New Roman" w:hAnsi="Times New Roman"/>
          <w:sz w:val="24"/>
          <w:szCs w:val="24"/>
        </w:rPr>
      </w:pPr>
      <w:bookmarkStart w:id="59" w:name="_Toc15483446"/>
      <w:r>
        <w:rPr>
          <w:rFonts w:ascii="Times New Roman" w:hAnsi="Times New Roman"/>
          <w:sz w:val="24"/>
          <w:szCs w:val="24"/>
        </w:rPr>
        <w:t>9.5. Оценка эффективности инвестиций по отдельным предложениям</w:t>
      </w:r>
      <w:bookmarkEnd w:id="59"/>
    </w:p>
    <w:tbl>
      <w:tblPr>
        <w:tblStyle w:val="6"/>
        <w:tblW w:w="14353" w:type="dxa"/>
        <w:tblInd w:w="25" w:type="dxa"/>
        <w:tblLayout w:type="autofit"/>
        <w:tblCellMar>
          <w:top w:w="0" w:type="dxa"/>
          <w:left w:w="108" w:type="dxa"/>
          <w:bottom w:w="0" w:type="dxa"/>
          <w:right w:w="108" w:type="dxa"/>
        </w:tblCellMar>
      </w:tblPr>
      <w:tblGrid>
        <w:gridCol w:w="699"/>
        <w:gridCol w:w="9401"/>
        <w:gridCol w:w="2633"/>
        <w:gridCol w:w="1620"/>
      </w:tblGrid>
      <w:tr>
        <w:tblPrEx>
          <w:tblCellMar>
            <w:top w:w="0" w:type="dxa"/>
            <w:left w:w="108" w:type="dxa"/>
            <w:bottom w:w="0" w:type="dxa"/>
            <w:right w:w="108" w:type="dxa"/>
          </w:tblCellMar>
        </w:tblPrEx>
        <w:trPr>
          <w:trHeight w:val="683" w:hRule="atLeast"/>
        </w:trPr>
        <w:tc>
          <w:tcPr>
            <w:tcW w:w="14353" w:type="dxa"/>
            <w:gridSpan w:val="4"/>
            <w:tcBorders>
              <w:top w:val="nil"/>
              <w:left w:val="nil"/>
              <w:bottom w:val="nil"/>
              <w:right w:val="nil"/>
            </w:tcBorders>
            <w:shd w:val="clear" w:color="000000" w:fill="FFFFFF"/>
            <w:vAlign w:val="center"/>
          </w:tcPr>
          <w:p>
            <w:pPr>
              <w:suppressAutoHyphens w:val="0"/>
              <w:rPr>
                <w:b/>
                <w:bCs/>
                <w:lang w:eastAsia="ru-RU"/>
              </w:rPr>
            </w:pPr>
            <w:r>
              <w:rPr>
                <w:b/>
                <w:bCs/>
                <w:lang w:eastAsia="ru-RU"/>
              </w:rPr>
              <w:t>Инвестиционная программа филиала ПАО "Квадра" - "Белгородская генерация" на 2021 год по Валуйскому городскому округу</w:t>
            </w:r>
          </w:p>
          <w:p>
            <w:pPr>
              <w:suppressAutoHyphens w:val="0"/>
              <w:rPr>
                <w:b/>
                <w:bCs/>
                <w:lang w:eastAsia="ru-RU"/>
              </w:rPr>
            </w:pPr>
          </w:p>
        </w:tc>
      </w:tr>
      <w:tr>
        <w:tblPrEx>
          <w:tblCellMar>
            <w:top w:w="0" w:type="dxa"/>
            <w:left w:w="108" w:type="dxa"/>
            <w:bottom w:w="0" w:type="dxa"/>
            <w:right w:w="108" w:type="dxa"/>
          </w:tblCellMar>
        </w:tblPrEx>
        <w:trPr>
          <w:trHeight w:val="300" w:hRule="atLeast"/>
        </w:trPr>
        <w:tc>
          <w:tcPr>
            <w:tcW w:w="10100" w:type="dxa"/>
            <w:gridSpan w:val="2"/>
            <w:tcBorders>
              <w:top w:val="nil"/>
              <w:left w:val="nil"/>
              <w:bottom w:val="single" w:color="auto" w:sz="4" w:space="0"/>
              <w:right w:val="nil"/>
            </w:tcBorders>
            <w:shd w:val="clear" w:color="000000" w:fill="FFFFFF"/>
            <w:vAlign w:val="center"/>
          </w:tcPr>
          <w:p>
            <w:pPr>
              <w:suppressAutoHyphens w:val="0"/>
              <w:jc w:val="center"/>
              <w:rPr>
                <w:lang w:eastAsia="ru-RU"/>
              </w:rPr>
            </w:pPr>
            <w:r>
              <w:rPr>
                <w:lang w:eastAsia="ru-RU"/>
              </w:rPr>
              <w:t> </w:t>
            </w:r>
          </w:p>
        </w:tc>
        <w:tc>
          <w:tcPr>
            <w:tcW w:w="2633" w:type="dxa"/>
            <w:tcBorders>
              <w:top w:val="nil"/>
              <w:left w:val="nil"/>
              <w:bottom w:val="single" w:color="auto" w:sz="4" w:space="0"/>
              <w:right w:val="nil"/>
            </w:tcBorders>
            <w:shd w:val="clear" w:color="000000" w:fill="FFFFFF"/>
            <w:vAlign w:val="center"/>
          </w:tcPr>
          <w:p>
            <w:pPr>
              <w:suppressAutoHyphens w:val="0"/>
              <w:jc w:val="center"/>
              <w:rPr>
                <w:lang w:eastAsia="ru-RU"/>
              </w:rPr>
            </w:pPr>
            <w:r>
              <w:rPr>
                <w:lang w:eastAsia="ru-RU"/>
              </w:rPr>
              <w:t> </w:t>
            </w:r>
          </w:p>
        </w:tc>
        <w:tc>
          <w:tcPr>
            <w:tcW w:w="1620" w:type="dxa"/>
            <w:tcBorders>
              <w:top w:val="nil"/>
              <w:left w:val="nil"/>
              <w:bottom w:val="single" w:color="auto" w:sz="4" w:space="0"/>
              <w:right w:val="nil"/>
            </w:tcBorders>
            <w:shd w:val="clear" w:color="000000" w:fill="FFFFFF"/>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9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b/>
                <w:lang w:eastAsia="ru-RU"/>
              </w:rPr>
            </w:pPr>
            <w:r>
              <w:rPr>
                <w:b/>
                <w:lang w:eastAsia="ru-RU"/>
              </w:rPr>
              <w:t>№ п/п</w:t>
            </w:r>
          </w:p>
        </w:tc>
        <w:tc>
          <w:tcPr>
            <w:tcW w:w="12034" w:type="dxa"/>
            <w:gridSpan w:val="2"/>
            <w:tcBorders>
              <w:top w:val="nil"/>
              <w:left w:val="nil"/>
              <w:bottom w:val="single" w:color="auto" w:sz="4" w:space="0"/>
              <w:right w:val="single" w:color="auto" w:sz="4" w:space="0"/>
            </w:tcBorders>
            <w:shd w:val="clear" w:color="000000" w:fill="FFFFFF"/>
            <w:vAlign w:val="center"/>
          </w:tcPr>
          <w:p>
            <w:pPr>
              <w:suppressAutoHyphens w:val="0"/>
              <w:jc w:val="center"/>
              <w:rPr>
                <w:b/>
                <w:lang w:eastAsia="ru-RU"/>
              </w:rPr>
            </w:pPr>
            <w:r>
              <w:rPr>
                <w:b/>
                <w:lang w:eastAsia="ru-RU"/>
              </w:rPr>
              <w:t>Наименование мероприятия</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b/>
                <w:lang w:eastAsia="ru-RU"/>
              </w:rPr>
            </w:pPr>
            <w:r>
              <w:rPr>
                <w:b/>
                <w:lang w:eastAsia="ru-RU"/>
              </w:rPr>
              <w:t>Затраты, тыс. руб. (без НДС)</w:t>
            </w:r>
          </w:p>
        </w:tc>
      </w:tr>
      <w:tr>
        <w:tblPrEx>
          <w:tblCellMar>
            <w:top w:w="0" w:type="dxa"/>
            <w:left w:w="108" w:type="dxa"/>
            <w:bottom w:w="0" w:type="dxa"/>
            <w:right w:w="108" w:type="dxa"/>
          </w:tblCellMar>
        </w:tblPrEx>
        <w:trPr>
          <w:trHeight w:val="6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1</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участка тепловой сети от ТК 4 до ТК 12  Центральной котельной</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2932,0</w:t>
            </w:r>
          </w:p>
        </w:tc>
      </w:tr>
      <w:tr>
        <w:tblPrEx>
          <w:tblCellMar>
            <w:top w:w="0" w:type="dxa"/>
            <w:left w:w="108" w:type="dxa"/>
            <w:bottom w:w="0" w:type="dxa"/>
            <w:right w:w="108" w:type="dxa"/>
          </w:tblCellMar>
        </w:tblPrEx>
        <w:trPr>
          <w:trHeight w:val="9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2</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участка тепловой сети от ТК13 до ТК14 по ул. Ст. Разина, г. Валуйки, ПП "Восточные тепловые сети"  в период проведения его капитального ремонта</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1628,6</w:t>
            </w:r>
          </w:p>
        </w:tc>
      </w:tr>
      <w:tr>
        <w:tblPrEx>
          <w:tblCellMar>
            <w:top w:w="0" w:type="dxa"/>
            <w:left w:w="108" w:type="dxa"/>
            <w:bottom w:w="0" w:type="dxa"/>
            <w:right w:w="108" w:type="dxa"/>
          </w:tblCellMar>
        </w:tblPrEx>
        <w:trPr>
          <w:trHeight w:val="9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3</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Реконструкция здания котельной/ЦТП по ул. Пушкина,9/1, г. Валуйки , ПП Восточные тепловые сети" в период проведения его капитального ремонта</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980,0</w:t>
            </w:r>
          </w:p>
        </w:tc>
      </w:tr>
      <w:tr>
        <w:tblPrEx>
          <w:tblCellMar>
            <w:top w:w="0" w:type="dxa"/>
            <w:left w:w="108" w:type="dxa"/>
            <w:bottom w:w="0" w:type="dxa"/>
            <w:right w:w="108" w:type="dxa"/>
          </w:tblCellMar>
        </w:tblPrEx>
        <w:trPr>
          <w:trHeight w:val="6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4</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тепловой изоляции трубопроводов тепловых сетей от котельных Валуйского РК и Волоконовского РК</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531,8</w:t>
            </w:r>
          </w:p>
        </w:tc>
      </w:tr>
      <w:tr>
        <w:tblPrEx>
          <w:tblCellMar>
            <w:top w:w="0" w:type="dxa"/>
            <w:left w:w="108" w:type="dxa"/>
            <w:bottom w:w="0" w:type="dxa"/>
            <w:right w:w="108" w:type="dxa"/>
          </w:tblCellMar>
        </w:tblPrEx>
        <w:trPr>
          <w:trHeight w:val="3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5</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Замена дымовой трубы котельной с. Тимоново</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420,5</w:t>
            </w:r>
          </w:p>
        </w:tc>
      </w:tr>
      <w:tr>
        <w:tblPrEx>
          <w:tblCellMar>
            <w:top w:w="0" w:type="dxa"/>
            <w:left w:w="108" w:type="dxa"/>
            <w:bottom w:w="0" w:type="dxa"/>
            <w:right w:w="108" w:type="dxa"/>
          </w:tblCellMar>
        </w:tblPrEx>
        <w:trPr>
          <w:trHeight w:val="600"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6</w:t>
            </w:r>
          </w:p>
        </w:tc>
        <w:tc>
          <w:tcPr>
            <w:tcW w:w="12034" w:type="dxa"/>
            <w:gridSpan w:val="2"/>
            <w:tcBorders>
              <w:top w:val="nil"/>
              <w:left w:val="nil"/>
              <w:bottom w:val="single" w:color="auto" w:sz="4" w:space="0"/>
              <w:right w:val="single" w:color="auto" w:sz="4" w:space="0"/>
            </w:tcBorders>
            <w:shd w:val="clear" w:color="000000" w:fill="FFFFFF"/>
          </w:tcPr>
          <w:p>
            <w:pPr>
              <w:suppressAutoHyphens w:val="0"/>
              <w:rPr>
                <w:lang w:eastAsia="ru-RU"/>
              </w:rPr>
            </w:pPr>
            <w:r>
              <w:rPr>
                <w:lang w:eastAsia="ru-RU"/>
              </w:rPr>
              <w:t>Приобретение экскаватора JCB 3CX для нужд ПП "Восточные тепловые сети"</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lang w:eastAsia="ru-RU"/>
              </w:rPr>
            </w:pPr>
            <w:r>
              <w:rPr>
                <w:lang w:eastAsia="ru-RU"/>
              </w:rPr>
              <w:t>6431,0</w:t>
            </w:r>
          </w:p>
        </w:tc>
      </w:tr>
      <w:tr>
        <w:tblPrEx>
          <w:tblCellMar>
            <w:top w:w="0" w:type="dxa"/>
            <w:left w:w="108" w:type="dxa"/>
            <w:bottom w:w="0" w:type="dxa"/>
            <w:right w:w="108" w:type="dxa"/>
          </w:tblCellMar>
        </w:tblPrEx>
        <w:trPr>
          <w:trHeight w:val="315" w:hRule="atLeast"/>
        </w:trPr>
        <w:tc>
          <w:tcPr>
            <w:tcW w:w="699"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b/>
                <w:bCs/>
                <w:lang w:eastAsia="ru-RU"/>
              </w:rPr>
            </w:pPr>
            <w:r>
              <w:rPr>
                <w:b/>
                <w:bCs/>
                <w:lang w:eastAsia="ru-RU"/>
              </w:rPr>
              <w:t> </w:t>
            </w:r>
          </w:p>
        </w:tc>
        <w:tc>
          <w:tcPr>
            <w:tcW w:w="12034" w:type="dxa"/>
            <w:gridSpan w:val="2"/>
            <w:tcBorders>
              <w:top w:val="nil"/>
              <w:left w:val="nil"/>
              <w:bottom w:val="single" w:color="auto" w:sz="4" w:space="0"/>
              <w:right w:val="single" w:color="auto" w:sz="4" w:space="0"/>
            </w:tcBorders>
            <w:shd w:val="clear" w:color="000000" w:fill="FFFFFF"/>
            <w:vAlign w:val="center"/>
          </w:tcPr>
          <w:p>
            <w:pPr>
              <w:suppressAutoHyphens w:val="0"/>
              <w:rPr>
                <w:b/>
                <w:bCs/>
                <w:lang w:eastAsia="ru-RU"/>
              </w:rPr>
            </w:pPr>
            <w:r>
              <w:rPr>
                <w:b/>
                <w:bCs/>
                <w:lang w:eastAsia="ru-RU"/>
              </w:rPr>
              <w:t>Всего:</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b/>
                <w:bCs/>
                <w:lang w:eastAsia="ru-RU"/>
              </w:rPr>
            </w:pPr>
            <w:r>
              <w:rPr>
                <w:b/>
                <w:bCs/>
                <w:lang w:eastAsia="ru-RU"/>
              </w:rPr>
              <w:t>12 923,9</w:t>
            </w:r>
          </w:p>
        </w:tc>
      </w:tr>
    </w:tbl>
    <w:p>
      <w:pPr>
        <w:jc w:val="both"/>
        <w:rPr>
          <w:b/>
          <w:bCs/>
          <w:kern w:val="32"/>
        </w:rPr>
      </w:pPr>
    </w:p>
    <w:tbl>
      <w:tblPr>
        <w:tblStyle w:val="6"/>
        <w:tblW w:w="14302" w:type="dxa"/>
        <w:tblInd w:w="15" w:type="dxa"/>
        <w:tblLayout w:type="fixed"/>
        <w:tblCellMar>
          <w:top w:w="0" w:type="dxa"/>
          <w:left w:w="108" w:type="dxa"/>
          <w:bottom w:w="0" w:type="dxa"/>
          <w:right w:w="108" w:type="dxa"/>
        </w:tblCellMar>
      </w:tblPr>
      <w:tblGrid>
        <w:gridCol w:w="704"/>
        <w:gridCol w:w="12044"/>
        <w:gridCol w:w="1554"/>
      </w:tblGrid>
      <w:tr>
        <w:tblPrEx>
          <w:tblCellMar>
            <w:top w:w="0" w:type="dxa"/>
            <w:left w:w="108" w:type="dxa"/>
            <w:bottom w:w="0" w:type="dxa"/>
            <w:right w:w="108" w:type="dxa"/>
          </w:tblCellMar>
        </w:tblPrEx>
        <w:trPr>
          <w:trHeight w:val="672" w:hRule="atLeast"/>
        </w:trPr>
        <w:tc>
          <w:tcPr>
            <w:tcW w:w="14302" w:type="dxa"/>
            <w:gridSpan w:val="3"/>
            <w:tcBorders>
              <w:top w:val="nil"/>
              <w:left w:val="nil"/>
              <w:bottom w:val="nil"/>
              <w:right w:val="nil"/>
            </w:tcBorders>
            <w:shd w:val="clear" w:color="auto" w:fill="auto"/>
            <w:vAlign w:val="center"/>
          </w:tcPr>
          <w:p>
            <w:pPr>
              <w:suppressAutoHyphens w:val="0"/>
              <w:jc w:val="center"/>
              <w:rPr>
                <w:b/>
                <w:bCs/>
                <w:sz w:val="22"/>
                <w:szCs w:val="22"/>
                <w:lang w:eastAsia="ru-RU"/>
              </w:rPr>
            </w:pPr>
            <w:r>
              <w:rPr>
                <w:b/>
                <w:bCs/>
                <w:sz w:val="22"/>
                <w:szCs w:val="22"/>
                <w:lang w:eastAsia="ru-RU"/>
              </w:rPr>
              <w:t>Инвестиционная программа филиала ПАО "Квадра" - "Белгородская генерация" на 2022 год по Валуйскому городскому округу</w:t>
            </w:r>
          </w:p>
        </w:tc>
      </w:tr>
      <w:tr>
        <w:tblPrEx>
          <w:tblCellMar>
            <w:top w:w="0" w:type="dxa"/>
            <w:left w:w="108" w:type="dxa"/>
            <w:bottom w:w="0" w:type="dxa"/>
            <w:right w:w="108" w:type="dxa"/>
          </w:tblCellMar>
        </w:tblPrEx>
        <w:trPr>
          <w:trHeight w:val="300" w:hRule="atLeast"/>
        </w:trPr>
        <w:tc>
          <w:tcPr>
            <w:tcW w:w="704" w:type="dxa"/>
            <w:tcBorders>
              <w:top w:val="nil"/>
              <w:left w:val="nil"/>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12044" w:type="dxa"/>
            <w:tcBorders>
              <w:top w:val="nil"/>
              <w:left w:val="nil"/>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1554" w:type="dxa"/>
            <w:tcBorders>
              <w:top w:val="nil"/>
              <w:left w:val="nil"/>
              <w:bottom w:val="nil"/>
              <w:right w:val="nil"/>
            </w:tcBorders>
            <w:shd w:val="clear" w:color="auto" w:fill="auto"/>
            <w:vAlign w:val="center"/>
          </w:tcPr>
          <w:p>
            <w:pPr>
              <w:suppressAutoHyphens w:val="0"/>
              <w:jc w:val="center"/>
              <w:rPr>
                <w:sz w:val="22"/>
                <w:szCs w:val="22"/>
                <w:lang w:eastAsia="ru-RU"/>
              </w:rPr>
            </w:pPr>
          </w:p>
        </w:tc>
      </w:tr>
      <w:tr>
        <w:tblPrEx>
          <w:tblCellMar>
            <w:top w:w="0" w:type="dxa"/>
            <w:left w:w="108" w:type="dxa"/>
            <w:bottom w:w="0" w:type="dxa"/>
            <w:right w:w="108" w:type="dxa"/>
          </w:tblCellMar>
        </w:tblPrEx>
        <w:trPr>
          <w:trHeight w:val="612"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12044"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мероприятия</w:t>
            </w:r>
          </w:p>
        </w:tc>
        <w:tc>
          <w:tcPr>
            <w:tcW w:w="15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Затраты, тыс. руб. (без НДС)</w:t>
            </w:r>
          </w:p>
        </w:tc>
      </w:tr>
      <w:tr>
        <w:tblPrEx>
          <w:tblCellMar>
            <w:top w:w="0" w:type="dxa"/>
            <w:left w:w="108" w:type="dxa"/>
            <w:bottom w:w="0" w:type="dxa"/>
            <w:right w:w="108" w:type="dxa"/>
          </w:tblCellMar>
        </w:tblPrEx>
        <w:trPr>
          <w:trHeight w:val="600"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12044"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 xml:space="preserve">Замена тепловой изоляции на надземном участке тепловой сети от О2 -11 до О2-13 котельной "Соцгородок" г. Валуйки </w:t>
            </w:r>
          </w:p>
        </w:tc>
        <w:tc>
          <w:tcPr>
            <w:tcW w:w="1554"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622,1</w:t>
            </w:r>
          </w:p>
        </w:tc>
      </w:tr>
      <w:tr>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w:t>
            </w:r>
          </w:p>
        </w:tc>
        <w:tc>
          <w:tcPr>
            <w:tcW w:w="12044" w:type="dxa"/>
            <w:tcBorders>
              <w:top w:val="nil"/>
              <w:left w:val="nil"/>
              <w:bottom w:val="single" w:color="auto" w:sz="4" w:space="0"/>
              <w:right w:val="single" w:color="auto" w:sz="4" w:space="0"/>
            </w:tcBorders>
            <w:shd w:val="clear" w:color="auto" w:fill="auto"/>
          </w:tcPr>
          <w:p>
            <w:pPr>
              <w:suppressAutoHyphens w:val="0"/>
              <w:rPr>
                <w:b/>
                <w:bCs/>
                <w:sz w:val="22"/>
                <w:szCs w:val="22"/>
                <w:lang w:eastAsia="ru-RU"/>
              </w:rPr>
            </w:pPr>
            <w:r>
              <w:rPr>
                <w:b/>
                <w:bCs/>
                <w:sz w:val="22"/>
                <w:szCs w:val="22"/>
                <w:lang w:eastAsia="ru-RU"/>
              </w:rPr>
              <w:t>Всего:</w:t>
            </w:r>
          </w:p>
        </w:tc>
        <w:tc>
          <w:tcPr>
            <w:tcW w:w="1554"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622</w:t>
            </w:r>
          </w:p>
        </w:tc>
      </w:tr>
    </w:tbl>
    <w:p/>
    <w:p>
      <w:pPr>
        <w:pStyle w:val="2"/>
        <w:keepNext w:val="0"/>
        <w:spacing w:before="0"/>
        <w:jc w:val="both"/>
        <w:rPr>
          <w:rFonts w:ascii="Times New Roman" w:hAnsi="Times New Roman"/>
          <w:sz w:val="24"/>
          <w:szCs w:val="24"/>
        </w:rPr>
      </w:pPr>
      <w:bookmarkStart w:id="60" w:name="_Toc15483447"/>
      <w:r>
        <w:rPr>
          <w:rFonts w:ascii="Times New Roman" w:hAnsi="Times New Roman"/>
          <w:sz w:val="24"/>
          <w:szCs w:val="24"/>
        </w:rPr>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0"/>
    </w:p>
    <w:p>
      <w:pPr>
        <w:ind w:firstLine="709"/>
        <w:jc w:val="both"/>
      </w:pPr>
      <w:bookmarkStart w:id="61" w:name="_Toc15483448"/>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представлена в таблице 9.1.</w:t>
      </w:r>
    </w:p>
    <w:p>
      <w:pPr>
        <w:ind w:firstLine="709"/>
        <w:jc w:val="right"/>
      </w:pPr>
      <w:r>
        <w:t>Таблица 9.1</w:t>
      </w:r>
    </w:p>
    <w:tbl>
      <w:tblPr>
        <w:tblStyle w:val="6"/>
        <w:tblW w:w="14601" w:type="dxa"/>
        <w:tblInd w:w="-5" w:type="dxa"/>
        <w:tblLayout w:type="autofit"/>
        <w:tblCellMar>
          <w:top w:w="0" w:type="dxa"/>
          <w:left w:w="108" w:type="dxa"/>
          <w:bottom w:w="0" w:type="dxa"/>
          <w:right w:w="108" w:type="dxa"/>
        </w:tblCellMar>
      </w:tblPr>
      <w:tblGrid>
        <w:gridCol w:w="960"/>
        <w:gridCol w:w="5703"/>
        <w:gridCol w:w="3827"/>
        <w:gridCol w:w="4111"/>
      </w:tblGrid>
      <w:tr>
        <w:tblPrEx>
          <w:tblCellMar>
            <w:top w:w="0" w:type="dxa"/>
            <w:left w:w="108" w:type="dxa"/>
            <w:bottom w:w="0" w:type="dxa"/>
            <w:right w:w="108" w:type="dxa"/>
          </w:tblCellMar>
        </w:tblPrEx>
        <w:trPr>
          <w:trHeight w:val="58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570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Система теплоснабжения</w:t>
            </w:r>
          </w:p>
        </w:tc>
        <w:tc>
          <w:tcPr>
            <w:tcW w:w="382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Базовый период или базовый период актуализации, год</w:t>
            </w:r>
          </w:p>
        </w:tc>
        <w:tc>
          <w:tcPr>
            <w:tcW w:w="411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тыс. руб.</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70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«Центральная» г.Валуйки, п/у Пушкина ,1</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«Островского» г.Валуйки, ул.Островского ,1а</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«СШ №3»г.Валуйки, ул.Комсомольская,28</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«Чапаева,34»  г.Валуйки , ул.Чапаева ,34</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«Склад и гараж»  г.Валуйки , ул.Суржикова ,30 </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с.Казинка , ул.Мира,3 Валуйского р-она</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5703"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r>
      <w:tr>
        <w:tblPrEx>
          <w:tblCellMar>
            <w:top w:w="0" w:type="dxa"/>
            <w:left w:w="108" w:type="dxa"/>
            <w:bottom w:w="0" w:type="dxa"/>
            <w:right w:w="108" w:type="dxa"/>
          </w:tblCellMar>
        </w:tblPrEx>
        <w:trPr>
          <w:trHeight w:val="732"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5703"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382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2020</w:t>
            </w:r>
          </w:p>
        </w:tc>
        <w:tc>
          <w:tcPr>
            <w:tcW w:w="4111"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w:t>
            </w:r>
          </w:p>
        </w:tc>
      </w:tr>
    </w:tbl>
    <w:p>
      <w:pPr>
        <w:ind w:firstLine="709"/>
      </w:pPr>
    </w:p>
    <w:p>
      <w:pPr>
        <w:pStyle w:val="2"/>
        <w:keepNext w:val="0"/>
        <w:spacing w:before="0"/>
        <w:rPr>
          <w:rFonts w:ascii="Times New Roman" w:hAnsi="Times New Roman"/>
          <w:sz w:val="24"/>
          <w:szCs w:val="24"/>
        </w:rPr>
      </w:pPr>
      <w:r>
        <w:rPr>
          <w:rFonts w:ascii="Times New Roman" w:hAnsi="Times New Roman"/>
          <w:sz w:val="24"/>
          <w:szCs w:val="24"/>
        </w:rPr>
        <w:t>10. Решение о присвоении статуса единой теплоснабжающей организации (организациям)</w:t>
      </w:r>
      <w:bookmarkEnd w:id="61"/>
    </w:p>
    <w:p>
      <w:pPr>
        <w:pStyle w:val="2"/>
        <w:keepNext w:val="0"/>
        <w:spacing w:before="0"/>
        <w:jc w:val="both"/>
        <w:rPr>
          <w:rFonts w:ascii="Times New Roman" w:hAnsi="Times New Roman"/>
          <w:sz w:val="24"/>
          <w:szCs w:val="24"/>
        </w:rPr>
      </w:pPr>
      <w:bookmarkStart w:id="62" w:name="_Toc15483449"/>
      <w:r>
        <w:rPr>
          <w:rFonts w:ascii="Times New Roman" w:hAnsi="Times New Roman"/>
          <w:sz w:val="24"/>
          <w:szCs w:val="24"/>
        </w:rPr>
        <w:t>10.1.</w:t>
      </w:r>
      <w:bookmarkStart w:id="63" w:name="_Toc14343313"/>
      <w:r>
        <w:rPr>
          <w:rFonts w:ascii="Times New Roman" w:hAnsi="Times New Roman"/>
          <w:sz w:val="24"/>
          <w:szCs w:val="24"/>
        </w:rPr>
        <w:t xml:space="preserve"> Решение о присвоении статуса единой теплоснабжающей организации</w:t>
      </w:r>
      <w:bookmarkEnd w:id="62"/>
      <w:bookmarkEnd w:id="63"/>
    </w:p>
    <w:p>
      <w:pPr>
        <w:ind w:firstLine="708"/>
        <w:jc w:val="both"/>
      </w:pPr>
      <w:r>
        <w:t xml:space="preserve"> Филиал ПАО «Квадра» - «Белгородская генерация»  определен единой теплоснабжающей организацией  в следующих зонах деятельности:  системы централизованного теплоснабжения Котельная Центральная, Соцгородок, Островского, СШ№3, Горького,100, Чапаева,34, Никольская ,36, п.Дружба Очистные сооружения, Пушкина,9/1, Калинина,37/1, Суржикова,30, Колхозная ,30/1, Космонавтов,24/1, Ленина,54, ЦРБ №2, Рабочая,37, Казначеевка, Казинка, Тимоново, Бутырки .</w:t>
      </w:r>
    </w:p>
    <w:p>
      <w:pPr>
        <w:pStyle w:val="2"/>
        <w:keepNext w:val="0"/>
        <w:spacing w:before="0"/>
        <w:jc w:val="both"/>
        <w:rPr>
          <w:rFonts w:ascii="Times New Roman" w:hAnsi="Times New Roman"/>
          <w:sz w:val="24"/>
          <w:szCs w:val="24"/>
        </w:rPr>
      </w:pPr>
      <w:bookmarkStart w:id="64" w:name="_Toc15483450"/>
      <w:r>
        <w:rPr>
          <w:rFonts w:ascii="Times New Roman" w:hAnsi="Times New Roman"/>
          <w:sz w:val="24"/>
          <w:szCs w:val="24"/>
        </w:rPr>
        <w:t>10.2. Реестр зон деятельности единой теплоснабжающей организации</w:t>
      </w:r>
      <w:bookmarkEnd w:id="64"/>
    </w:p>
    <w:p>
      <w:pPr>
        <w:jc w:val="both"/>
      </w:pPr>
      <w:r>
        <w:tab/>
      </w:r>
      <w:r>
        <w:t>Реестр зон деятельности единой теплоснабжающей организации представлен в таблице 10.1.</w:t>
      </w:r>
    </w:p>
    <w:p>
      <w:pPr>
        <w:jc w:val="right"/>
      </w:pPr>
      <w:r>
        <w:t>Таблица 10.1</w:t>
      </w:r>
    </w:p>
    <w:p>
      <w:pPr>
        <w:jc w:val="right"/>
      </w:pPr>
    </w:p>
    <w:tbl>
      <w:tblPr>
        <w:tblStyle w:val="6"/>
        <w:tblW w:w="14500" w:type="dxa"/>
        <w:tblInd w:w="-5" w:type="dxa"/>
        <w:tblLayout w:type="autofit"/>
        <w:tblCellMar>
          <w:top w:w="0" w:type="dxa"/>
          <w:left w:w="108" w:type="dxa"/>
          <w:bottom w:w="0" w:type="dxa"/>
          <w:right w:w="108" w:type="dxa"/>
        </w:tblCellMar>
      </w:tblPr>
      <w:tblGrid>
        <w:gridCol w:w="700"/>
        <w:gridCol w:w="2820"/>
        <w:gridCol w:w="2160"/>
        <w:gridCol w:w="4580"/>
        <w:gridCol w:w="4240"/>
      </w:tblGrid>
      <w:tr>
        <w:tblPrEx>
          <w:tblCellMar>
            <w:top w:w="0" w:type="dxa"/>
            <w:left w:w="108" w:type="dxa"/>
            <w:bottom w:w="0" w:type="dxa"/>
            <w:right w:w="108" w:type="dxa"/>
          </w:tblCellMar>
        </w:tblPrEx>
        <w:trPr>
          <w:trHeight w:val="1065"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282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lang w:eastAsia="ru-RU"/>
              </w:rPr>
            </w:pPr>
            <w:r>
              <w:rPr>
                <w:b/>
                <w:bCs/>
                <w:lang w:eastAsia="ru-RU"/>
              </w:rPr>
              <w:t>Наименование единой теплоснабжающей организации</w:t>
            </w:r>
          </w:p>
        </w:tc>
        <w:tc>
          <w:tcPr>
            <w:tcW w:w="21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Система теплоснабжения</w:t>
            </w:r>
          </w:p>
        </w:tc>
        <w:tc>
          <w:tcPr>
            <w:tcW w:w="458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Адрес источника тепловой энергии</w:t>
            </w:r>
          </w:p>
        </w:tc>
        <w:tc>
          <w:tcPr>
            <w:tcW w:w="424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Зона действия системы теплоснабжения</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«Центральная»</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«Центральная» г.Валуйки, п/у Пушкина ,1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 ул.Калинина,37а; ул.Ст.Разина,18; ул.Тимирязева,102; ул.Горького,39; ул.1 Мая,51; ул.Октябрьская, 39; ул.Октябрьская, 1.</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«Соцгородок»</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пер.Новоездоцкий,12; ул.Дзержинского,16а;ул.Курячего 24/13; Щорса, 9 ; ул.Фурманова, 51; ул.Пархоменко, 24; ул.Соколова, 14.</w:t>
            </w:r>
          </w:p>
        </w:tc>
      </w:tr>
      <w:tr>
        <w:tblPrEx>
          <w:tblCellMar>
            <w:top w:w="0" w:type="dxa"/>
            <w:left w:w="108" w:type="dxa"/>
            <w:bottom w:w="0" w:type="dxa"/>
            <w:right w:w="108" w:type="dxa"/>
          </w:tblCellMar>
        </w:tblPrEx>
        <w:trPr>
          <w:trHeight w:val="9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«Островского»</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«Островского» г.Валуйки, ул.Островского ,1а</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г.Валуйки,ул.Островского,1а; ул.Островского </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ул.Комсомольская ,28 (МОУ СОШ №3)</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Горького,100</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 Горького,102; ул.Горького, 98а; ул.Горького, 98б.</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 ,34</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ул. Горького,80; ул.Чапаева, 78б; ул.Чапаева,34/3.</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Никольская,36</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 (по ул.Никольская, 36)»  г.Валуйки, ул.Никольская,36/1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ул.Никольская,30; 36; 38</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Калинина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 по ул.Калинина»   г.Валуйки , ул.Калинина ,37/2</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 Валуйки, ул.Калинина, 39а; 37а; 37 Д; 37б.</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Пушкина,9/1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«кот.Пушкина 9/1»  г.Валуйки , ул.Пушкина ,9/1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ул. 1 Мая ,9; 1 Мая,11; ул.Пушкина,36 ; ОГБУЗ"Вал.ЦРБ".</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Колхозная,30/1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ул.Колхозная,32; ул.Герцена,3.</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Космонавтов,24/1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«БМК – 2,52 ул.Космонавтов» г.Валуйки, ул.Космонавтов,24/1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ул.Соколова,96; ул.Космонавтов,9.</w:t>
            </w:r>
          </w:p>
        </w:tc>
      </w:tr>
      <w:tr>
        <w:tblPrEx>
          <w:tblCellMar>
            <w:top w:w="0" w:type="dxa"/>
            <w:left w:w="108" w:type="dxa"/>
            <w:bottom w:w="0" w:type="dxa"/>
            <w:right w:w="108" w:type="dxa"/>
          </w:tblCellMar>
        </w:tblPrEx>
        <w:trPr>
          <w:trHeight w:val="73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Ленина ,54</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«ул.Ленина 54»  Валуйский р-он, пос.Уразово, ул.Ленина ,54</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пос.Уразово, ул.Ленина, 54; ул.Калинина,7.</w:t>
            </w:r>
          </w:p>
        </w:tc>
      </w:tr>
      <w:tr>
        <w:tblPrEx>
          <w:tblCellMar>
            <w:top w:w="0" w:type="dxa"/>
            <w:left w:w="108" w:type="dxa"/>
            <w:bottom w:w="0" w:type="dxa"/>
            <w:right w:w="108" w:type="dxa"/>
          </w:tblCellMar>
        </w:tblPrEx>
        <w:trPr>
          <w:trHeight w:val="73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«ЦРБ №2 п.Уразово» Валуйский р-он, пос.Уразово, ул.Больничная,1а</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пос.Уразово, ул.Пролетарская,18.</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п.Уразово , ул.Рабочая 39,43,45.</w:t>
            </w:r>
          </w:p>
        </w:tc>
      </w:tr>
      <w:tr>
        <w:tblPrEx>
          <w:tblCellMar>
            <w:top w:w="0" w:type="dxa"/>
            <w:left w:w="108" w:type="dxa"/>
            <w:bottom w:w="0" w:type="dxa"/>
            <w:right w:w="108" w:type="dxa"/>
          </w:tblCellMar>
        </w:tblPrEx>
        <w:trPr>
          <w:trHeight w:val="12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Казначеевка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Казинская МОУ СОШ</w:t>
            </w:r>
          </w:p>
        </w:tc>
      </w:tr>
      <w:tr>
        <w:tblPrEx>
          <w:tblCellMar>
            <w:top w:w="0" w:type="dxa"/>
            <w:left w:w="108" w:type="dxa"/>
            <w:bottom w:w="0" w:type="dxa"/>
            <w:right w:w="108" w:type="dxa"/>
          </w:tblCellMar>
        </w:tblPrEx>
        <w:trPr>
          <w:trHeight w:val="12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Казинка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«кот.с.Казинка»  Валуйский р-он, с.Казинка , ул.Мира,3</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р-н,  с. Казинка , ул.Мира,14, Администрация с/п, СШ по ул Мира, 3, д/с по ул. Интернациональна, 2 </w:t>
            </w:r>
          </w:p>
        </w:tc>
      </w:tr>
      <w:tr>
        <w:tblPrEx>
          <w:tblCellMar>
            <w:top w:w="0" w:type="dxa"/>
            <w:left w:w="108" w:type="dxa"/>
            <w:bottom w:w="0" w:type="dxa"/>
            <w:right w:w="108" w:type="dxa"/>
          </w:tblCellMar>
        </w:tblPrEx>
        <w:trPr>
          <w:trHeight w:val="81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Тимоново</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с.Тимоново,ул.Школьная,4, Валуйский район</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с.Тимоново, ул.Школьная,4,СШ</w:t>
            </w:r>
          </w:p>
        </w:tc>
      </w:tr>
      <w:tr>
        <w:tblPrEx>
          <w:tblCellMar>
            <w:top w:w="0" w:type="dxa"/>
            <w:left w:w="108" w:type="dxa"/>
            <w:bottom w:w="0" w:type="dxa"/>
            <w:right w:w="108" w:type="dxa"/>
          </w:tblCellMar>
        </w:tblPrEx>
        <w:trPr>
          <w:trHeight w:val="76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Бутырки</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с.Бутырки, ул.Школьная,8,Валуйский район</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с.Бутырки,СШ</w:t>
            </w:r>
          </w:p>
        </w:tc>
      </w:tr>
      <w:tr>
        <w:tblPrEx>
          <w:tblCellMar>
            <w:top w:w="0" w:type="dxa"/>
            <w:left w:w="108" w:type="dxa"/>
            <w:bottom w:w="0" w:type="dxa"/>
            <w:right w:w="108" w:type="dxa"/>
          </w:tblCellMar>
        </w:tblPrEx>
        <w:trPr>
          <w:trHeight w:val="12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п.Дружба Очистные сооружения</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п.Дружба, Валуйский район,Яблоновкий сельский округ,п.Дружба</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п.Дружба, очистные сооружения</w:t>
            </w:r>
          </w:p>
        </w:tc>
      </w:tr>
    </w:tbl>
    <w:p/>
    <w:p/>
    <w:p>
      <w:pPr>
        <w:pStyle w:val="2"/>
        <w:keepNext w:val="0"/>
        <w:spacing w:before="0"/>
        <w:jc w:val="both"/>
        <w:rPr>
          <w:rFonts w:ascii="Times New Roman" w:hAnsi="Times New Roman"/>
          <w:sz w:val="24"/>
          <w:szCs w:val="24"/>
        </w:rPr>
      </w:pPr>
      <w:bookmarkStart w:id="65" w:name="_Toc15483451"/>
      <w:r>
        <w:rPr>
          <w:rFonts w:ascii="Times New Roman" w:hAnsi="Times New Roman"/>
          <w:sz w:val="24"/>
          <w:szCs w:val="24"/>
        </w:rPr>
        <w:t>10.3.</w:t>
      </w:r>
      <w:bookmarkStart w:id="66" w:name="_Toc14343317"/>
      <w:r>
        <w:rPr>
          <w:rFonts w:ascii="Times New Roman" w:hAnsi="Times New Roman"/>
          <w:sz w:val="24"/>
          <w:szCs w:val="24"/>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организацией</w:t>
      </w:r>
      <w:bookmarkEnd w:id="65"/>
      <w:bookmarkEnd w:id="66"/>
    </w:p>
    <w:p>
      <w:pPr>
        <w:ind w:firstLine="709"/>
        <w:jc w:val="both"/>
      </w:pPr>
      <w:r>
        <w:t xml:space="preserve">В соответствии с п.6 раздела </w:t>
      </w:r>
      <w:r>
        <w:rPr>
          <w:lang w:val="en-US"/>
        </w:rPr>
        <w:t>II</w:t>
      </w:r>
      <w:r>
        <w:t xml:space="preserve"> Правил организации теплоснабжения в Российской Федерации, утвержденных постановлением Правительства РФ от 08.08.2012 г.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ПАО «Квадра» - «Белгородская генерация» (письмо от 30.12.2015 г. №МЭ 1110/2030), владеющего на праве аренды источниками тепловой энергии и тепловыми сетями на территории Валуйского городского округа.</w:t>
      </w:r>
    </w:p>
    <w:p>
      <w:pPr>
        <w:pStyle w:val="2"/>
        <w:keepNext w:val="0"/>
        <w:spacing w:before="0"/>
        <w:jc w:val="both"/>
        <w:rPr>
          <w:rFonts w:ascii="Times New Roman" w:hAnsi="Times New Roman"/>
          <w:sz w:val="24"/>
          <w:szCs w:val="24"/>
        </w:rPr>
      </w:pPr>
      <w:bookmarkStart w:id="67" w:name="_Toc15483452"/>
      <w:r>
        <w:rPr>
          <w:rFonts w:ascii="Times New Roman" w:hAnsi="Times New Roman"/>
          <w:sz w:val="24"/>
          <w:szCs w:val="24"/>
        </w:rPr>
        <w:t>10.4. Информация о поданных теплоснабжающими организациями заявках на присвоение статуса единой теплоснабжающей организации</w:t>
      </w:r>
      <w:bookmarkEnd w:id="67"/>
    </w:p>
    <w:p>
      <w:pPr>
        <w:ind w:firstLine="709"/>
        <w:jc w:val="both"/>
      </w:pPr>
      <w:r>
        <w:t>Подана  единственная заявка теплоснабжающей организации - филиала ПАО «Квадра» - «Белгородская генерация», владеющего на праве аренды источниками тепловой энергии Котельными и тепловыми сетями на территории Валуйского городского округа, о присвоении статуса единой теплоснабжающей организации (письмо от 30.12.2015 г. №МЭ 1110/2030).</w:t>
      </w:r>
    </w:p>
    <w:p>
      <w:pPr>
        <w:pStyle w:val="2"/>
        <w:keepNext w:val="0"/>
        <w:spacing w:before="0"/>
        <w:jc w:val="both"/>
        <w:rPr>
          <w:rFonts w:ascii="Times New Roman" w:hAnsi="Times New Roman"/>
          <w:sz w:val="24"/>
          <w:szCs w:val="24"/>
        </w:rPr>
      </w:pPr>
      <w:bookmarkStart w:id="68" w:name="_Toc15483453"/>
      <w:r>
        <w:rPr>
          <w:rFonts w:ascii="Times New Roman" w:hAnsi="Times New Roman"/>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
    </w:p>
    <w:p>
      <w:r>
        <w:t>Реестр систем  теплоснабжения, расположенных в границах Валуйского городского округа  представлен в таблице 10.2.</w:t>
      </w:r>
    </w:p>
    <w:p>
      <w:pPr>
        <w:jc w:val="right"/>
      </w:pPr>
      <w:r>
        <w:t>Таблица 10.2</w:t>
      </w:r>
    </w:p>
    <w:p>
      <w:pPr>
        <w:jc w:val="right"/>
      </w:pPr>
    </w:p>
    <w:tbl>
      <w:tblPr>
        <w:tblStyle w:val="6"/>
        <w:tblW w:w="14601" w:type="dxa"/>
        <w:tblInd w:w="-10" w:type="dxa"/>
        <w:tblLayout w:type="autofit"/>
        <w:tblCellMar>
          <w:top w:w="0" w:type="dxa"/>
          <w:left w:w="108" w:type="dxa"/>
          <w:bottom w:w="0" w:type="dxa"/>
          <w:right w:w="108" w:type="dxa"/>
        </w:tblCellMar>
      </w:tblPr>
      <w:tblGrid>
        <w:gridCol w:w="960"/>
        <w:gridCol w:w="6620"/>
        <w:gridCol w:w="7021"/>
      </w:tblGrid>
      <w:tr>
        <w:tblPrEx>
          <w:tblCellMar>
            <w:top w:w="0" w:type="dxa"/>
            <w:left w:w="108" w:type="dxa"/>
            <w:bottom w:w="0" w:type="dxa"/>
            <w:right w:w="108" w:type="dxa"/>
          </w:tblCellMar>
        </w:tblPrEx>
        <w:trPr>
          <w:trHeight w:val="645" w:hRule="atLeast"/>
        </w:trPr>
        <w:tc>
          <w:tcPr>
            <w:tcW w:w="960" w:type="dxa"/>
            <w:tcBorders>
              <w:top w:val="single" w:color="auto" w:sz="8" w:space="0"/>
              <w:left w:val="single" w:color="auto" w:sz="8" w:space="0"/>
              <w:bottom w:val="single" w:color="auto" w:sz="8" w:space="0"/>
              <w:right w:val="single" w:color="auto" w:sz="8" w:space="0"/>
            </w:tcBorders>
            <w:shd w:val="clear" w:color="auto" w:fill="auto"/>
            <w:noWrap/>
            <w:vAlign w:val="center"/>
          </w:tcPr>
          <w:p>
            <w:pPr>
              <w:suppressAutoHyphens w:val="0"/>
              <w:jc w:val="center"/>
              <w:rPr>
                <w:b/>
                <w:sz w:val="22"/>
                <w:szCs w:val="22"/>
                <w:lang w:eastAsia="ru-RU"/>
              </w:rPr>
            </w:pPr>
            <w:r>
              <w:rPr>
                <w:b/>
                <w:sz w:val="22"/>
                <w:szCs w:val="22"/>
                <w:lang w:eastAsia="ru-RU"/>
              </w:rPr>
              <w:t>№ п/п</w:t>
            </w:r>
          </w:p>
        </w:tc>
        <w:tc>
          <w:tcPr>
            <w:tcW w:w="66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sz w:val="22"/>
                <w:szCs w:val="22"/>
                <w:lang w:eastAsia="ru-RU"/>
              </w:rPr>
            </w:pPr>
            <w:r>
              <w:rPr>
                <w:b/>
                <w:sz w:val="22"/>
                <w:szCs w:val="22"/>
                <w:lang w:eastAsia="ru-RU"/>
              </w:rPr>
              <w:t>Система теплоснабжения</w:t>
            </w:r>
          </w:p>
        </w:tc>
        <w:tc>
          <w:tcPr>
            <w:tcW w:w="7021"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sz w:val="22"/>
                <w:szCs w:val="22"/>
                <w:lang w:eastAsia="ru-RU"/>
              </w:rPr>
            </w:pPr>
            <w:r>
              <w:rPr>
                <w:b/>
                <w:sz w:val="22"/>
                <w:szCs w:val="22"/>
                <w:lang w:eastAsia="ru-RU"/>
              </w:rPr>
              <w:t>Наименование теплоснабжающей организаций</w:t>
            </w:r>
          </w:p>
        </w:tc>
      </w:tr>
      <w:tr>
        <w:tblPrEx>
          <w:tblCellMar>
            <w:top w:w="0" w:type="dxa"/>
            <w:left w:w="108" w:type="dxa"/>
            <w:bottom w:w="0" w:type="dxa"/>
            <w:right w:w="108" w:type="dxa"/>
          </w:tblCellMar>
        </w:tblPrEx>
        <w:trPr>
          <w:trHeight w:val="4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«Центральная» г.Валуйки, п/у Пушкина ,1</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406"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2</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398"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3</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«Островского» г.Валуйки, ул.Островского ,1а</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419"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4</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411"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5</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274"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6</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393"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7</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271"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8</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388"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9</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«Склад и гараж»  г.Валуйки , ул.Суржикова ,30 </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409"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10</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401"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11</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420"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12</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384"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13</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561"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14</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413"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15</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547"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16</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17</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116"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18</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464"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19</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400"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20</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277"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21</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537"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22</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«ТКУ» п .Дружба, очистные сооружения», Валуйский район, Яблоновский сельский округ, п.Дружба</w:t>
            </w:r>
          </w:p>
        </w:tc>
        <w:tc>
          <w:tcPr>
            <w:tcW w:w="702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bl>
    <w:p/>
    <w:p>
      <w:pPr>
        <w:pStyle w:val="2"/>
        <w:keepNext w:val="0"/>
        <w:spacing w:before="0"/>
        <w:jc w:val="both"/>
        <w:rPr>
          <w:rFonts w:ascii="Times New Roman" w:hAnsi="Times New Roman"/>
          <w:sz w:val="24"/>
          <w:szCs w:val="24"/>
        </w:rPr>
      </w:pPr>
      <w:bookmarkStart w:id="69" w:name="_Toc15483454"/>
      <w:r>
        <w:rPr>
          <w:rFonts w:ascii="Times New Roman" w:hAnsi="Times New Roman"/>
          <w:sz w:val="24"/>
          <w:szCs w:val="24"/>
        </w:rPr>
        <w:t>11. Решения о распределении тепловой нагрузки между источниками тепловой энергии</w:t>
      </w:r>
      <w:bookmarkEnd w:id="69"/>
    </w:p>
    <w:p>
      <w:pPr>
        <w:ind w:firstLine="708"/>
        <w:jc w:val="both"/>
      </w:pPr>
      <w:r>
        <w:t>Распределение тепловой подключенной нагрузки между котельными представлены в таблице 11.</w:t>
      </w:r>
    </w:p>
    <w:p>
      <w:pPr>
        <w:ind w:firstLine="708"/>
        <w:jc w:val="right"/>
      </w:pPr>
      <w:r>
        <w:t>Таблица 11</w:t>
      </w:r>
    </w:p>
    <w:tbl>
      <w:tblPr>
        <w:tblStyle w:val="6"/>
        <w:tblW w:w="14601" w:type="dxa"/>
        <w:tblInd w:w="-10" w:type="dxa"/>
        <w:tblLayout w:type="autofit"/>
        <w:tblCellMar>
          <w:top w:w="0" w:type="dxa"/>
          <w:left w:w="108" w:type="dxa"/>
          <w:bottom w:w="0" w:type="dxa"/>
          <w:right w:w="108" w:type="dxa"/>
        </w:tblCellMar>
      </w:tblPr>
      <w:tblGrid>
        <w:gridCol w:w="993"/>
        <w:gridCol w:w="6520"/>
        <w:gridCol w:w="1942"/>
        <w:gridCol w:w="2169"/>
        <w:gridCol w:w="2977"/>
      </w:tblGrid>
      <w:tr>
        <w:tblPrEx>
          <w:tblCellMar>
            <w:top w:w="0" w:type="dxa"/>
            <w:left w:w="108" w:type="dxa"/>
            <w:bottom w:w="0" w:type="dxa"/>
            <w:right w:w="108" w:type="dxa"/>
          </w:tblCellMar>
        </w:tblPrEx>
        <w:trPr>
          <w:trHeight w:val="1290" w:hRule="atLeast"/>
        </w:trPr>
        <w:tc>
          <w:tcPr>
            <w:tcW w:w="993" w:type="dxa"/>
            <w:tcBorders>
              <w:top w:val="single" w:color="auto" w:sz="8" w:space="0"/>
              <w:left w:val="single" w:color="auto" w:sz="8" w:space="0"/>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65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1942"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Установленная тепловая мощность Гкал/час</w:t>
            </w:r>
          </w:p>
        </w:tc>
        <w:tc>
          <w:tcPr>
            <w:tcW w:w="2169"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Располагаемая тепловая мощность,Гкал/час</w:t>
            </w:r>
          </w:p>
        </w:tc>
        <w:tc>
          <w:tcPr>
            <w:tcW w:w="2977"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Присоединенная тепловая нагрузка (с учетом потерь), Гкал/час</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«Центральная» г.Валуйки, п/у Пушкина ,1</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28,6</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20,921</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14,07</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13,939</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0,287</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«СШ №3»г.Валуйки, ул.Комсомольская,28</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0,5</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0,244</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0,804</w:t>
            </w:r>
          </w:p>
        </w:tc>
      </w:tr>
      <w:tr>
        <w:tblPrEx>
          <w:tblCellMar>
            <w:top w:w="0" w:type="dxa"/>
            <w:left w:w="108" w:type="dxa"/>
            <w:bottom w:w="0" w:type="dxa"/>
            <w:right w:w="108" w:type="dxa"/>
          </w:tblCellMar>
        </w:tblPrEx>
        <w:trPr>
          <w:trHeight w:val="450"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«Чапаева,34»  г.Валуйки , ул.Чапаева ,34</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1,433</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0,112</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0,075</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0,258</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0,249</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 xml:space="preserve"> «Склад и гараж»  г.Валуйки , ул.Суржикова ,30 </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0,172</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0,151</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0,4</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0,259</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0,344</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0,111</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0,468</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0,355</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0,489</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2,11</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1,393</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1,102</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0,692</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0,4</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0,3</w:t>
            </w:r>
          </w:p>
        </w:tc>
      </w:tr>
      <w:tr>
        <w:tblPrEx>
          <w:tblCellMar>
            <w:top w:w="0" w:type="dxa"/>
            <w:left w:w="108" w:type="dxa"/>
            <w:bottom w:w="0" w:type="dxa"/>
            <w:right w:w="108" w:type="dxa"/>
          </w:tblCellMar>
        </w:tblPrEx>
        <w:trPr>
          <w:trHeight w:val="31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с.Казинка , ул.Мира,3 Валуйского р-она</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0,546</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0,6</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0,211</w:t>
            </w:r>
          </w:p>
        </w:tc>
      </w:tr>
      <w:tr>
        <w:tblPrEx>
          <w:tblCellMar>
            <w:top w:w="0" w:type="dxa"/>
            <w:left w:w="108" w:type="dxa"/>
            <w:bottom w:w="0" w:type="dxa"/>
            <w:right w:w="108" w:type="dxa"/>
          </w:tblCellMar>
        </w:tblPrEx>
        <w:trPr>
          <w:trHeight w:val="525"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0,86</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0,86</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0,367</w:t>
            </w:r>
          </w:p>
        </w:tc>
      </w:tr>
      <w:tr>
        <w:tblPrEx>
          <w:tblCellMar>
            <w:top w:w="0" w:type="dxa"/>
            <w:left w:w="108" w:type="dxa"/>
            <w:bottom w:w="0" w:type="dxa"/>
            <w:right w:w="108" w:type="dxa"/>
          </w:tblCellMar>
        </w:tblPrEx>
        <w:trPr>
          <w:trHeight w:val="780" w:hRule="atLeast"/>
        </w:trPr>
        <w:tc>
          <w:tcPr>
            <w:tcW w:w="993"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6520" w:type="dxa"/>
            <w:tcBorders>
              <w:top w:val="nil"/>
              <w:left w:val="nil"/>
              <w:bottom w:val="single" w:color="auto" w:sz="8" w:space="0"/>
              <w:right w:val="single" w:color="auto" w:sz="8" w:space="0"/>
            </w:tcBorders>
            <w:shd w:val="clear" w:color="auto" w:fill="auto"/>
            <w:vAlign w:val="center"/>
          </w:tcPr>
          <w:p>
            <w:pPr>
              <w:suppressAutoHyphens w:val="0"/>
              <w:rPr>
                <w:sz w:val="22"/>
                <w:szCs w:val="22"/>
                <w:lang w:eastAsia="ru-RU"/>
              </w:rPr>
            </w:pPr>
            <w:r>
              <w:rPr>
                <w:sz w:val="22"/>
                <w:szCs w:val="22"/>
                <w:lang w:eastAsia="ru-RU"/>
              </w:rPr>
              <w:t>«ТКУ» п .Дружба, очистные сооружения», Валуйский район, Яблоновский сельский округ, п.Дружба</w:t>
            </w:r>
          </w:p>
        </w:tc>
        <w:tc>
          <w:tcPr>
            <w:tcW w:w="1942"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0,17</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0,17</w:t>
            </w:r>
          </w:p>
        </w:tc>
        <w:tc>
          <w:tcPr>
            <w:tcW w:w="297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0,071</w:t>
            </w:r>
          </w:p>
        </w:tc>
      </w:tr>
      <w:tr>
        <w:tblPrEx>
          <w:tblCellMar>
            <w:top w:w="0" w:type="dxa"/>
            <w:left w:w="108" w:type="dxa"/>
            <w:bottom w:w="0" w:type="dxa"/>
            <w:right w:w="108" w:type="dxa"/>
          </w:tblCellMar>
        </w:tblPrEx>
        <w:trPr>
          <w:trHeight w:val="330" w:hRule="atLeast"/>
        </w:trPr>
        <w:tc>
          <w:tcPr>
            <w:tcW w:w="993" w:type="dxa"/>
            <w:tcBorders>
              <w:top w:val="nil"/>
              <w:left w:val="single" w:color="auto" w:sz="8" w:space="0"/>
              <w:bottom w:val="single" w:color="auto" w:sz="8" w:space="0"/>
              <w:right w:val="single" w:color="auto" w:sz="8" w:space="0"/>
            </w:tcBorders>
            <w:shd w:val="clear" w:color="auto" w:fill="auto"/>
            <w:noWrap/>
            <w:vAlign w:val="center"/>
          </w:tcPr>
          <w:p>
            <w:pPr>
              <w:suppressAutoHyphens w:val="0"/>
              <w:rPr>
                <w:sz w:val="22"/>
                <w:szCs w:val="22"/>
                <w:lang w:eastAsia="ru-RU"/>
              </w:rPr>
            </w:pPr>
            <w:r>
              <w:rPr>
                <w:sz w:val="22"/>
                <w:szCs w:val="22"/>
                <w:lang w:eastAsia="ru-RU"/>
              </w:rPr>
              <w:t> </w:t>
            </w:r>
          </w:p>
        </w:tc>
        <w:tc>
          <w:tcPr>
            <w:tcW w:w="6520" w:type="dxa"/>
            <w:tcBorders>
              <w:top w:val="nil"/>
              <w:left w:val="nil"/>
              <w:bottom w:val="single" w:color="auto" w:sz="8" w:space="0"/>
              <w:right w:val="single" w:color="auto" w:sz="8" w:space="0"/>
            </w:tcBorders>
            <w:shd w:val="clear" w:color="auto" w:fill="auto"/>
            <w:noWrap/>
            <w:vAlign w:val="bottom"/>
          </w:tcPr>
          <w:p>
            <w:pPr>
              <w:suppressAutoHyphens w:val="0"/>
              <w:rPr>
                <w:sz w:val="22"/>
                <w:szCs w:val="22"/>
                <w:lang w:eastAsia="ru-RU"/>
              </w:rPr>
            </w:pPr>
            <w:r>
              <w:rPr>
                <w:sz w:val="22"/>
                <w:szCs w:val="22"/>
                <w:lang w:eastAsia="ru-RU"/>
              </w:rPr>
              <w:t> </w:t>
            </w:r>
          </w:p>
        </w:tc>
        <w:tc>
          <w:tcPr>
            <w:tcW w:w="1942" w:type="dxa"/>
            <w:tcBorders>
              <w:top w:val="nil"/>
              <w:left w:val="nil"/>
              <w:bottom w:val="single" w:color="auto" w:sz="8" w:space="0"/>
              <w:right w:val="single" w:color="auto" w:sz="8" w:space="0"/>
            </w:tcBorders>
            <w:shd w:val="clear" w:color="auto" w:fill="auto"/>
            <w:noWrap/>
            <w:vAlign w:val="bottom"/>
          </w:tcPr>
          <w:p>
            <w:pPr>
              <w:suppressAutoHyphens w:val="0"/>
              <w:jc w:val="center"/>
              <w:rPr>
                <w:b/>
                <w:sz w:val="22"/>
                <w:szCs w:val="22"/>
                <w:lang w:eastAsia="ru-RU"/>
              </w:rPr>
            </w:pPr>
            <w:r>
              <w:rPr>
                <w:b/>
                <w:sz w:val="22"/>
                <w:szCs w:val="22"/>
                <w:lang w:eastAsia="ru-RU"/>
              </w:rPr>
              <w:t>60,864</w:t>
            </w:r>
          </w:p>
        </w:tc>
        <w:tc>
          <w:tcPr>
            <w:tcW w:w="2169" w:type="dxa"/>
            <w:tcBorders>
              <w:top w:val="nil"/>
              <w:left w:val="nil"/>
              <w:bottom w:val="single" w:color="auto" w:sz="8" w:space="0"/>
              <w:right w:val="single" w:color="auto" w:sz="8" w:space="0"/>
            </w:tcBorders>
            <w:shd w:val="clear" w:color="auto" w:fill="auto"/>
            <w:noWrap/>
            <w:vAlign w:val="center"/>
          </w:tcPr>
          <w:p>
            <w:pPr>
              <w:suppressAutoHyphens w:val="0"/>
              <w:jc w:val="center"/>
              <w:rPr>
                <w:b/>
                <w:sz w:val="22"/>
                <w:szCs w:val="22"/>
                <w:lang w:eastAsia="ru-RU"/>
              </w:rPr>
            </w:pPr>
            <w:r>
              <w:rPr>
                <w:b/>
                <w:sz w:val="22"/>
                <w:szCs w:val="22"/>
                <w:lang w:eastAsia="ru-RU"/>
              </w:rPr>
              <w:t>60,864</w:t>
            </w:r>
          </w:p>
        </w:tc>
        <w:tc>
          <w:tcPr>
            <w:tcW w:w="2977" w:type="dxa"/>
            <w:tcBorders>
              <w:top w:val="nil"/>
              <w:left w:val="nil"/>
              <w:bottom w:val="single" w:color="auto" w:sz="8" w:space="0"/>
              <w:right w:val="single" w:color="auto" w:sz="8" w:space="0"/>
            </w:tcBorders>
            <w:shd w:val="clear" w:color="auto" w:fill="auto"/>
            <w:noWrap/>
            <w:vAlign w:val="center"/>
          </w:tcPr>
          <w:p>
            <w:pPr>
              <w:suppressAutoHyphens w:val="0"/>
              <w:jc w:val="center"/>
              <w:rPr>
                <w:b/>
                <w:bCs/>
                <w:sz w:val="22"/>
                <w:szCs w:val="22"/>
                <w:lang w:eastAsia="ru-RU"/>
              </w:rPr>
            </w:pPr>
            <w:r>
              <w:rPr>
                <w:b/>
                <w:bCs/>
                <w:sz w:val="22"/>
                <w:szCs w:val="22"/>
                <w:lang w:eastAsia="ru-RU"/>
              </w:rPr>
              <w:t>44,399</w:t>
            </w:r>
          </w:p>
        </w:tc>
      </w:tr>
    </w:tbl>
    <w:p>
      <w:pPr>
        <w:ind w:firstLine="708"/>
      </w:pPr>
    </w:p>
    <w:p>
      <w:pPr>
        <w:ind w:firstLine="708"/>
        <w:jc w:val="both"/>
      </w:pPr>
      <w:r>
        <w:t>Перераспределение тепловой нагрузки между источниками тепловой энергии не требуется.</w:t>
      </w:r>
    </w:p>
    <w:p>
      <w:pPr>
        <w:pStyle w:val="2"/>
        <w:keepNext w:val="0"/>
        <w:spacing w:before="0"/>
        <w:jc w:val="both"/>
        <w:rPr>
          <w:rFonts w:ascii="Times New Roman" w:hAnsi="Times New Roman"/>
          <w:sz w:val="24"/>
          <w:szCs w:val="24"/>
        </w:rPr>
      </w:pPr>
      <w:bookmarkStart w:id="70" w:name="_Toc15483455"/>
      <w:r>
        <w:rPr>
          <w:rFonts w:ascii="Times New Roman" w:hAnsi="Times New Roman"/>
          <w:sz w:val="24"/>
          <w:szCs w:val="24"/>
        </w:rPr>
        <w:t>12. Решения по бесхозяйным тепловым сетям</w:t>
      </w:r>
      <w:bookmarkEnd w:id="70"/>
    </w:p>
    <w:p>
      <w:pPr>
        <w:jc w:val="both"/>
      </w:pPr>
      <w:r>
        <w:tab/>
      </w:r>
      <w:r>
        <w:t>По данным администрации Валуйского городского округа  на территории поселения бесхозяйственных тепловых сетей не выявлено.</w:t>
      </w:r>
    </w:p>
    <w:p>
      <w:pPr>
        <w:pStyle w:val="2"/>
        <w:keepNext w:val="0"/>
        <w:spacing w:before="0"/>
        <w:jc w:val="both"/>
        <w:rPr>
          <w:rFonts w:ascii="Times New Roman" w:hAnsi="Times New Roman"/>
          <w:sz w:val="24"/>
          <w:szCs w:val="24"/>
        </w:rPr>
      </w:pPr>
      <w:bookmarkStart w:id="71" w:name="_Toc15483456"/>
      <w:r>
        <w:rPr>
          <w:rFonts w:ascii="Times New Roman" w:hAnsi="Times New Roman"/>
          <w:sz w:val="24"/>
          <w:szCs w:val="24"/>
        </w:rPr>
        <w:t>13. 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w:t>
      </w:r>
      <w:bookmarkEnd w:id="71"/>
    </w:p>
    <w:p>
      <w:pPr>
        <w:pStyle w:val="2"/>
        <w:keepNext w:val="0"/>
        <w:spacing w:before="0"/>
        <w:jc w:val="both"/>
        <w:rPr>
          <w:rFonts w:ascii="Times New Roman" w:hAnsi="Times New Roman"/>
          <w:sz w:val="24"/>
          <w:szCs w:val="24"/>
        </w:rPr>
      </w:pPr>
      <w:bookmarkStart w:id="72" w:name="_Toc15483457"/>
      <w:r>
        <w:rPr>
          <w:rFonts w:ascii="Times New Roman" w:hAnsi="Times New Roman"/>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2"/>
    </w:p>
    <w:p>
      <w:pPr>
        <w:ind w:firstLine="709"/>
        <w:jc w:val="both"/>
      </w:pPr>
      <w:r>
        <w:t>В соответствии с региональной программой газификации жилищно-коммунального хозяйства, промышленных и иных организаций Белгородской области на 2017 - 2021 годы, утвержденной постановлением Губернатора Белгородской области от 30.06.2017 г. № 49, развитие системы газоснабжения поселения в части обеспечения топливом источников тепловой энергии не планируется. Действующие источники тепловой энергии в качестве топлива используют природный газ.</w:t>
      </w:r>
    </w:p>
    <w:p>
      <w:pPr>
        <w:pStyle w:val="2"/>
        <w:keepNext w:val="0"/>
        <w:spacing w:before="0"/>
        <w:jc w:val="both"/>
        <w:rPr>
          <w:rFonts w:ascii="Times New Roman" w:hAnsi="Times New Roman"/>
          <w:sz w:val="24"/>
          <w:szCs w:val="24"/>
        </w:rPr>
      </w:pPr>
      <w:bookmarkStart w:id="73" w:name="_Toc15483458"/>
      <w:r>
        <w:rPr>
          <w:rFonts w:ascii="Times New Roman" w:hAnsi="Times New Roman"/>
          <w:sz w:val="24"/>
          <w:szCs w:val="24"/>
        </w:rPr>
        <w:t>13.2. Описание проблем организации газоснабжения источников тепловой энергии</w:t>
      </w:r>
      <w:bookmarkEnd w:id="73"/>
    </w:p>
    <w:p>
      <w:pPr>
        <w:ind w:firstLine="709"/>
        <w:jc w:val="both"/>
      </w:pPr>
      <w:r>
        <w:t>Проблемы по организации газоснабжения источников тепловой энергии на территории поселения отсутствуют.</w:t>
      </w:r>
    </w:p>
    <w:p>
      <w:pPr>
        <w:pStyle w:val="2"/>
        <w:keepNext w:val="0"/>
        <w:spacing w:before="0"/>
        <w:jc w:val="both"/>
        <w:rPr>
          <w:rFonts w:ascii="Times New Roman" w:hAnsi="Times New Roman"/>
          <w:sz w:val="24"/>
          <w:szCs w:val="24"/>
        </w:rPr>
      </w:pPr>
      <w:bookmarkStart w:id="74" w:name="_Toc15483459"/>
      <w:r>
        <w:rPr>
          <w:rFonts w:ascii="Times New Roman" w:hAnsi="Times New Roman"/>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4"/>
    </w:p>
    <w:p>
      <w:pPr>
        <w:ind w:firstLine="709"/>
        <w:jc w:val="both"/>
      </w:pPr>
      <w:r>
        <w:t>Предложения по корректировке региональной программой газификации жилищно-коммунального хозяйства, промышленных и иных организаций Белгородской области на 2017 - 2021 годы, утвержденной постановлением Губернатора Белгородской области от 30.06.2017 г. № 49, отсутствуют.</w:t>
      </w:r>
    </w:p>
    <w:p>
      <w:pPr>
        <w:pStyle w:val="2"/>
        <w:keepNext w:val="0"/>
        <w:spacing w:before="0"/>
        <w:jc w:val="both"/>
        <w:rPr>
          <w:rFonts w:ascii="Times New Roman" w:hAnsi="Times New Roman"/>
          <w:sz w:val="24"/>
          <w:szCs w:val="24"/>
        </w:rPr>
      </w:pPr>
      <w:bookmarkStart w:id="75" w:name="_Toc15483460"/>
      <w:r>
        <w:rPr>
          <w:rFonts w:ascii="Times New Roman" w:hAnsi="Times New Roman"/>
          <w:sz w:val="24"/>
          <w:szCs w:val="24"/>
        </w:rPr>
        <w:t>13.4.</w:t>
      </w:r>
      <w:bookmarkStart w:id="76" w:name="_Toc14343335"/>
      <w:r>
        <w:rPr>
          <w:rFonts w:ascii="Times New Roman" w:hAnsi="Times New Roman"/>
          <w:sz w:val="24"/>
          <w:szCs w:val="24"/>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5"/>
      <w:bookmarkEnd w:id="76"/>
    </w:p>
    <w:p>
      <w:pPr>
        <w:ind w:firstLine="709"/>
        <w:jc w:val="both"/>
      </w:pPr>
      <w:r>
        <w:t>Генерирующие объекты, функционирующие в режиме комбинированной выработки электрической и тепловой энергии, на территории поселения отсутствуют и их строительство не планируется.</w:t>
      </w:r>
    </w:p>
    <w:p>
      <w:pPr>
        <w:pStyle w:val="2"/>
        <w:keepNext w:val="0"/>
        <w:spacing w:before="0"/>
        <w:jc w:val="both"/>
        <w:rPr>
          <w:rFonts w:ascii="Times New Roman" w:hAnsi="Times New Roman"/>
          <w:sz w:val="24"/>
          <w:szCs w:val="24"/>
        </w:rPr>
      </w:pPr>
      <w:bookmarkStart w:id="77" w:name="_Toc15483461"/>
      <w:r>
        <w:rPr>
          <w:rFonts w:ascii="Times New Roman" w:hAnsi="Times New Roman"/>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7"/>
    </w:p>
    <w:p>
      <w:pPr>
        <w:ind w:firstLine="709"/>
        <w:jc w:val="both"/>
      </w:pPr>
      <w:r>
        <w:t>Строительству генерирующих объектов, функционирующих в режиме комбинированной выработки электрической и тепловой энергии, на территории поселения не планируется.</w:t>
      </w:r>
    </w:p>
    <w:p>
      <w:pPr>
        <w:pStyle w:val="2"/>
        <w:keepNext w:val="0"/>
        <w:spacing w:before="0"/>
        <w:jc w:val="both"/>
        <w:rPr>
          <w:rFonts w:ascii="Times New Roman" w:hAnsi="Times New Roman"/>
          <w:sz w:val="24"/>
          <w:szCs w:val="24"/>
        </w:rPr>
      </w:pPr>
      <w:bookmarkStart w:id="78" w:name="_Toc15483462"/>
      <w:r>
        <w:rPr>
          <w:rFonts w:ascii="Times New Roman" w:hAnsi="Times New Roman"/>
          <w:sz w:val="24"/>
          <w:szCs w:val="24"/>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78"/>
    </w:p>
    <w:p>
      <w:pPr>
        <w:ind w:firstLine="709"/>
        <w:jc w:val="both"/>
      </w:pPr>
      <w:r>
        <w:t xml:space="preserve">Все централизованные системы теплоснабжения поселения имеют подключения к системам центрального водоснабжения. </w:t>
      </w:r>
    </w:p>
    <w:p>
      <w:pPr>
        <w:pStyle w:val="2"/>
        <w:keepNext w:val="0"/>
        <w:spacing w:before="0"/>
        <w:jc w:val="both"/>
        <w:rPr>
          <w:rFonts w:ascii="Times New Roman" w:hAnsi="Times New Roman"/>
          <w:sz w:val="24"/>
          <w:szCs w:val="24"/>
        </w:rPr>
      </w:pPr>
      <w:bookmarkStart w:id="79" w:name="_Toc10623844"/>
      <w:bookmarkStart w:id="80" w:name="_Toc15483463"/>
      <w:r>
        <w:rPr>
          <w:rFonts w:ascii="Times New Roman" w:hAnsi="Times New Roman"/>
          <w:sz w:val="24"/>
          <w:szCs w:val="24"/>
        </w:rPr>
        <w:t>13.7.</w:t>
      </w:r>
      <w:bookmarkEnd w:id="79"/>
      <w:bookmarkStart w:id="81" w:name="_Toc10623845"/>
      <w:r>
        <w:rPr>
          <w:rFonts w:ascii="Times New Roman" w:hAnsi="Times New Roman"/>
          <w:sz w:val="24"/>
          <w:szCs w:val="24"/>
        </w:rPr>
        <w:t xml:space="preserve"> 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0"/>
      <w:bookmarkEnd w:id="81"/>
    </w:p>
    <w:p>
      <w:pPr>
        <w:ind w:firstLine="709"/>
        <w:jc w:val="both"/>
      </w:pPr>
      <w:r>
        <w:t>Предложения по корректировке схемы водоснабжения и водоотведения поселения отсутствуют.</w:t>
      </w:r>
    </w:p>
    <w:p>
      <w:pPr>
        <w:pStyle w:val="2"/>
        <w:keepNext w:val="0"/>
        <w:spacing w:before="0"/>
        <w:jc w:val="both"/>
        <w:rPr>
          <w:rFonts w:ascii="Times New Roman" w:hAnsi="Times New Roman"/>
          <w:sz w:val="24"/>
          <w:szCs w:val="24"/>
        </w:rPr>
      </w:pPr>
      <w:bookmarkStart w:id="82" w:name="_Toc10623846"/>
      <w:bookmarkStart w:id="83" w:name="_Toc15483464"/>
      <w:r>
        <w:rPr>
          <w:rFonts w:ascii="Times New Roman" w:hAnsi="Times New Roman"/>
          <w:sz w:val="24"/>
          <w:szCs w:val="24"/>
        </w:rPr>
        <w:t>14</w:t>
      </w:r>
      <w:bookmarkEnd w:id="82"/>
      <w:r>
        <w:rPr>
          <w:rFonts w:ascii="Times New Roman" w:hAnsi="Times New Roman"/>
          <w:sz w:val="24"/>
          <w:szCs w:val="24"/>
        </w:rPr>
        <w:t>.</w:t>
      </w:r>
      <w:bookmarkStart w:id="84" w:name="_Toc10623847"/>
      <w:r>
        <w:rPr>
          <w:rFonts w:ascii="Times New Roman" w:hAnsi="Times New Roman"/>
          <w:sz w:val="24"/>
          <w:szCs w:val="24"/>
        </w:rPr>
        <w:t xml:space="preserve"> Индикаторы развития систем теплоснабжения поселения</w:t>
      </w:r>
      <w:bookmarkEnd w:id="83"/>
      <w:bookmarkEnd w:id="84"/>
    </w:p>
    <w:p>
      <w:pPr>
        <w:pStyle w:val="2"/>
        <w:keepNext w:val="0"/>
        <w:spacing w:before="0"/>
        <w:jc w:val="both"/>
        <w:rPr>
          <w:rFonts w:ascii="Times New Roman" w:hAnsi="Times New Roman"/>
          <w:b w:val="0"/>
          <w:sz w:val="24"/>
          <w:szCs w:val="24"/>
        </w:rPr>
      </w:pPr>
      <w:r>
        <w:rPr>
          <w:rFonts w:ascii="Times New Roman" w:hAnsi="Times New Roman"/>
          <w:b w:val="0"/>
          <w:sz w:val="24"/>
          <w:szCs w:val="24"/>
        </w:rPr>
        <w:tab/>
      </w:r>
      <w:r>
        <w:rPr>
          <w:rFonts w:ascii="Times New Roman" w:hAnsi="Times New Roman"/>
          <w:b w:val="0"/>
          <w:sz w:val="24"/>
          <w:szCs w:val="24"/>
        </w:rPr>
        <w:t>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таблице 14.1, 14.2, 14.3, 14.4, 14.5, 14.6, 14.7.,14. 8, 14. 9, 14. 10, 14. 11, 14. 12, 14.13, 14.14, 14.15, 14.16, 14. 17, 14.18, 14.19, 14.20.</w:t>
      </w:r>
    </w:p>
    <w:tbl>
      <w:tblPr>
        <w:tblStyle w:val="6"/>
        <w:tblW w:w="12880" w:type="dxa"/>
        <w:tblInd w:w="20" w:type="dxa"/>
        <w:tblLayout w:type="autofit"/>
        <w:tblCellMar>
          <w:top w:w="0" w:type="dxa"/>
          <w:left w:w="108" w:type="dxa"/>
          <w:bottom w:w="0" w:type="dxa"/>
          <w:right w:w="108" w:type="dxa"/>
        </w:tblCellMar>
      </w:tblPr>
      <w:tblGrid>
        <w:gridCol w:w="960"/>
        <w:gridCol w:w="4417"/>
        <w:gridCol w:w="987"/>
        <w:gridCol w:w="756"/>
        <w:gridCol w:w="960"/>
        <w:gridCol w:w="960"/>
        <w:gridCol w:w="960"/>
        <w:gridCol w:w="960"/>
        <w:gridCol w:w="960"/>
        <w:gridCol w:w="960"/>
      </w:tblGrid>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Центральная»</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7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r>
      <w:tr>
        <w:tblPrEx>
          <w:tblCellMar>
            <w:top w:w="0" w:type="dxa"/>
            <w:left w:w="108" w:type="dxa"/>
            <w:bottom w:w="0" w:type="dxa"/>
            <w:right w:w="108" w:type="dxa"/>
          </w:tblCellMar>
        </w:tblPrEx>
        <w:trPr>
          <w:trHeight w:val="97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r>
      <w:tr>
        <w:tblPrEx>
          <w:tblCellMar>
            <w:top w:w="0" w:type="dxa"/>
            <w:left w:w="108" w:type="dxa"/>
            <w:bottom w:w="0" w:type="dxa"/>
            <w:right w:w="108" w:type="dxa"/>
          </w:tblCellMar>
        </w:tblPrEx>
        <w:trPr>
          <w:trHeight w:val="43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r>
      <w:tr>
        <w:tblPrEx>
          <w:tblCellMar>
            <w:top w:w="0" w:type="dxa"/>
            <w:left w:w="108" w:type="dxa"/>
            <w:bottom w:w="0" w:type="dxa"/>
            <w:right w:w="108" w:type="dxa"/>
          </w:tblCellMar>
        </w:tblPrEx>
        <w:trPr>
          <w:trHeight w:val="66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r>
      <w:tr>
        <w:tblPrEx>
          <w:tblCellMar>
            <w:top w:w="0" w:type="dxa"/>
            <w:left w:w="108" w:type="dxa"/>
            <w:bottom w:w="0" w:type="dxa"/>
            <w:right w:w="108" w:type="dxa"/>
          </w:tblCellMar>
        </w:tblPrEx>
        <w:trPr>
          <w:trHeight w:val="70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76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r>
      <w:tr>
        <w:tblPrEx>
          <w:tblCellMar>
            <w:top w:w="0" w:type="dxa"/>
            <w:left w:w="108" w:type="dxa"/>
            <w:bottom w:w="0" w:type="dxa"/>
            <w:right w:w="108" w:type="dxa"/>
          </w:tblCellMar>
        </w:tblPrEx>
        <w:trPr>
          <w:trHeight w:val="97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7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2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14.2.</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Соцгородок»</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14.3.</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Островского»</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14.4.</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СШ №3»</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14.5.</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Горького,10»</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14.6.</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Чапаева,34»</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14.7.</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Никольская ,36»</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14.8.</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Калинина,37/2»</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14.9.</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Пушкина,9/1»</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Колхозная,30»</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14.11.</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Космонавтов,30»</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14.12.</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Ленина ,54»</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14.13.</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ЦРБ №2»</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14.14.</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Рабочая,37»</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14.15.</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Казначеевка»</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14.16.</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Казинка»</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14.17.</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Тимоново»</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14.18.</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Бутырки»</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14.19.</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Дружба,Очистные сооружения»</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1920"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14.20.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4417" w:type="dxa"/>
            <w:tcBorders>
              <w:top w:val="nil"/>
              <w:left w:val="nil"/>
              <w:bottom w:val="nil"/>
              <w:right w:val="nil"/>
            </w:tcBorders>
            <w:shd w:val="clear" w:color="auto" w:fill="auto"/>
            <w:noWrap/>
            <w:vAlign w:val="bottom"/>
          </w:tcPr>
          <w:p>
            <w:pPr>
              <w:suppressAutoHyphens w:val="0"/>
              <w:rPr>
                <w:sz w:val="20"/>
                <w:szCs w:val="20"/>
                <w:lang w:eastAsia="ru-RU"/>
              </w:rPr>
            </w:pPr>
          </w:p>
        </w:tc>
        <w:tc>
          <w:tcPr>
            <w:tcW w:w="987" w:type="dxa"/>
            <w:tcBorders>
              <w:top w:val="nil"/>
              <w:left w:val="nil"/>
              <w:bottom w:val="nil"/>
              <w:right w:val="nil"/>
            </w:tcBorders>
            <w:shd w:val="clear" w:color="auto" w:fill="auto"/>
            <w:noWrap/>
            <w:vAlign w:val="bottom"/>
          </w:tcPr>
          <w:p>
            <w:pPr>
              <w:suppressAutoHyphens w:val="0"/>
              <w:rPr>
                <w:sz w:val="20"/>
                <w:szCs w:val="20"/>
                <w:lang w:eastAsia="ru-RU"/>
              </w:rPr>
            </w:pPr>
          </w:p>
        </w:tc>
        <w:tc>
          <w:tcPr>
            <w:tcW w:w="756"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4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«Котельные Суржикова,30»</w:t>
            </w:r>
          </w:p>
        </w:tc>
        <w:tc>
          <w:tcPr>
            <w:tcW w:w="98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7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96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4417"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987"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756"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60"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bl>
    <w:p/>
    <w:p/>
    <w:p/>
    <w:p>
      <w:pPr>
        <w:pStyle w:val="2"/>
        <w:keepNext w:val="0"/>
        <w:spacing w:before="0"/>
        <w:jc w:val="both"/>
        <w:rPr>
          <w:rFonts w:ascii="Times New Roman" w:hAnsi="Times New Roman"/>
          <w:sz w:val="24"/>
          <w:szCs w:val="24"/>
        </w:rPr>
      </w:pPr>
      <w:bookmarkStart w:id="85" w:name="_Toc10623848"/>
      <w:bookmarkStart w:id="86" w:name="_Toc15483465"/>
      <w:r>
        <w:rPr>
          <w:rFonts w:ascii="Times New Roman" w:hAnsi="Times New Roman"/>
          <w:sz w:val="24"/>
          <w:szCs w:val="24"/>
        </w:rPr>
        <w:t>15</w:t>
      </w:r>
      <w:bookmarkEnd w:id="85"/>
      <w:r>
        <w:rPr>
          <w:rFonts w:ascii="Times New Roman" w:hAnsi="Times New Roman"/>
          <w:sz w:val="24"/>
          <w:szCs w:val="24"/>
        </w:rPr>
        <w:t>.</w:t>
      </w:r>
      <w:bookmarkStart w:id="87" w:name="_Toc10623849"/>
      <w:r>
        <w:rPr>
          <w:rFonts w:ascii="Times New Roman" w:hAnsi="Times New Roman"/>
          <w:sz w:val="24"/>
          <w:szCs w:val="24"/>
        </w:rPr>
        <w:t xml:space="preserve"> Ценовые (тарифные) последствия</w:t>
      </w:r>
      <w:bookmarkEnd w:id="86"/>
      <w:bookmarkEnd w:id="87"/>
    </w:p>
    <w:p>
      <w:pPr>
        <w:ind w:firstLine="697"/>
        <w:jc w:val="both"/>
        <w:rPr>
          <w:lang w:eastAsia="ru-RU"/>
        </w:rPr>
      </w:pPr>
      <w:r>
        <w:rPr>
          <w:lang w:eastAsia="ru-RU"/>
        </w:rPr>
        <w:t>Тарифы на тепловую энергию, производимую электростанциями, осуществляющими производство в режиме комбинированной выработки электрической и тепловой энергии, и котельным рассчитываются в соответствии Приказом ФСТ России от 13.06.2013 № 760-э «Об утверждении Методических указаний по расчету регулируемых цен (тарифов) в сфере теплоснабжения». Уполномоченным органом на государственное регулирование цен и тарифов на тепловую энергии на территории Валуйского городского округа  является Комиссия по государственному регулированию цен и тарифов по Белгородской области.</w:t>
      </w:r>
    </w:p>
    <w:p>
      <w:pPr>
        <w:ind w:firstLine="697"/>
        <w:jc w:val="both"/>
        <w:rPr>
          <w:lang w:eastAsia="ru-RU"/>
        </w:rPr>
      </w:pPr>
      <w:r>
        <w:rPr>
          <w:lang w:eastAsia="ru-RU"/>
        </w:rPr>
        <w:t>Тарифы на тепловую энергию, поставляемую потребителям, включают следующие показатели:</w:t>
      </w:r>
    </w:p>
    <w:p>
      <w:pPr>
        <w:ind w:firstLine="697"/>
        <w:jc w:val="both"/>
        <w:rPr>
          <w:lang w:eastAsia="ru-RU"/>
        </w:rPr>
      </w:pPr>
      <w:r>
        <w:rPr>
          <w:lang w:eastAsia="ru-RU"/>
        </w:rPr>
        <w:t>1) стоимость тепловой энергии (мощности);</w:t>
      </w:r>
    </w:p>
    <w:p>
      <w:pPr>
        <w:ind w:firstLine="697"/>
        <w:jc w:val="both"/>
        <w:rPr>
          <w:lang w:eastAsia="ru-RU"/>
        </w:rPr>
      </w:pPr>
      <w:r>
        <w:rPr>
          <w:lang w:eastAsia="ru-RU"/>
        </w:rPr>
        <w:t>2) стоимость услуг по передаче тепловой энергии (мощности) энергоснабжающими организациями и иных услуг, оказание которых является неотъемлемой частью процесса поставки тепловой энергии потребителям.</w:t>
      </w:r>
    </w:p>
    <w:p>
      <w:pPr>
        <w:ind w:firstLine="697"/>
        <w:jc w:val="both"/>
        <w:rPr>
          <w:lang w:eastAsia="ru-RU"/>
        </w:rPr>
      </w:pPr>
      <w:r>
        <w:rPr>
          <w:lang w:eastAsia="ru-RU"/>
        </w:rPr>
        <w:t>Регулирование тарифов (цен) основывается на принципе обязательности ведения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При установлении тарифов (цен) не допускается повторный учет одних и тех же расходов по указанным видам деятельности. При использовании метода экономически обоснованных расходов (затрат) тарифы рассчитываются на основе размера необходимой  валовой выручки осуществляющей регулируемую деятельность, от реализации каждого вида продукции</w:t>
      </w:r>
    </w:p>
    <w:p>
      <w:pPr>
        <w:jc w:val="both"/>
        <w:rPr>
          <w:lang w:eastAsia="ru-RU"/>
        </w:rPr>
      </w:pPr>
      <w:r>
        <w:rPr>
          <w:lang w:eastAsia="ru-RU"/>
        </w:rPr>
        <w:t>(услуг) и расчетного объема производства соответствующего вида продукции (услуг) за расчетный период регулирования.</w:t>
      </w:r>
    </w:p>
    <w:p>
      <w:pPr>
        <w:ind w:firstLine="708"/>
        <w:jc w:val="both"/>
        <w:rPr>
          <w:lang w:eastAsia="ru-RU"/>
        </w:rPr>
      </w:pPr>
      <w:r>
        <w:rPr>
          <w:lang w:eastAsia="ru-RU"/>
        </w:rPr>
        <w:t>Определение состава расходов, включаемых в необходимую валовую выручку, и оценка их экономической обоснованности производятся в соответствии с законодательством Российской Федерации и нормативными правовыми актами, регулирующими отношения в сфере бухгалтерского учета.</w:t>
      </w:r>
    </w:p>
    <w:p>
      <w:pPr>
        <w:ind w:firstLine="708"/>
        <w:jc w:val="both"/>
        <w:rPr>
          <w:lang w:eastAsia="ru-RU"/>
        </w:rPr>
      </w:pPr>
      <w:r>
        <w:rPr>
          <w:lang w:eastAsia="ru-RU"/>
        </w:rPr>
        <w:t>Расходы, связанные с производством и реализацией продукции (услуг) по регулируемым видам деятельности, включают следующие составляющие расходов:</w:t>
      </w:r>
    </w:p>
    <w:p>
      <w:pPr>
        <w:jc w:val="both"/>
        <w:rPr>
          <w:lang w:eastAsia="ru-RU"/>
        </w:rPr>
      </w:pPr>
      <w:r>
        <w:rPr>
          <w:lang w:eastAsia="ru-RU"/>
        </w:rPr>
        <w:t>1) топливо, покупная электрическая энергия;</w:t>
      </w:r>
    </w:p>
    <w:p>
      <w:pPr>
        <w:rPr>
          <w:lang w:eastAsia="ru-RU"/>
        </w:rPr>
      </w:pPr>
      <w:r>
        <w:rPr>
          <w:lang w:eastAsia="ru-RU"/>
        </w:rPr>
        <w:t xml:space="preserve">Расходы на топливо и покупную электрическую энергию, включаемые в необходимую валовую выручку, определяются на основе: </w:t>
      </w:r>
    </w:p>
    <w:p>
      <w:pPr>
        <w:ind w:firstLine="708"/>
        <w:rPr>
          <w:rFonts w:ascii="yandex-sans" w:hAnsi="yandex-sans"/>
          <w:lang w:eastAsia="ru-RU"/>
        </w:rPr>
      </w:pPr>
      <w:r>
        <w:rPr>
          <w:lang w:eastAsia="ru-RU"/>
        </w:rPr>
        <w:t>- нормативов удельного расхода топлива, дифференцированных по типам генерирующего оборудования и видам топлива, на производство 1 Гкал тепловой энергии, утверждаемых Министерством энергетики Российской Федерации по согласованию с Федеральной службой по тарифам;</w:t>
      </w:r>
    </w:p>
    <w:p>
      <w:pPr>
        <w:ind w:firstLine="708"/>
        <w:rPr>
          <w:lang w:eastAsia="ru-RU"/>
        </w:rPr>
      </w:pPr>
      <w:r>
        <w:rPr>
          <w:lang w:eastAsia="ru-RU"/>
        </w:rPr>
        <w:t>- цен на топливо;</w:t>
      </w:r>
    </w:p>
    <w:p>
      <w:pPr>
        <w:ind w:firstLine="708"/>
        <w:rPr>
          <w:lang w:eastAsia="ru-RU"/>
        </w:rPr>
      </w:pPr>
      <w:r>
        <w:rPr>
          <w:lang w:eastAsia="ru-RU"/>
        </w:rPr>
        <w:t>При определении расходов на топливо и покупную электрическую энергию, регулирующие органы используют:</w:t>
      </w:r>
    </w:p>
    <w:p>
      <w:pPr>
        <w:ind w:firstLine="708"/>
        <w:rPr>
          <w:lang w:eastAsia="ru-RU"/>
        </w:rPr>
      </w:pPr>
      <w:r>
        <w:rPr>
          <w:lang w:eastAsia="ru-RU"/>
        </w:rPr>
        <w:t>- регулируемые государством тарифы (цены);</w:t>
      </w:r>
    </w:p>
    <w:p>
      <w:pPr>
        <w:ind w:firstLine="708"/>
        <w:rPr>
          <w:lang w:eastAsia="ru-RU"/>
        </w:rPr>
      </w:pPr>
      <w:r>
        <w:rPr>
          <w:lang w:eastAsia="ru-RU"/>
        </w:rPr>
        <w:t>- цены,</w:t>
      </w:r>
    </w:p>
    <w:p>
      <w:pPr>
        <w:ind w:firstLine="708"/>
        <w:jc w:val="both"/>
        <w:rPr>
          <w:lang w:eastAsia="ru-RU"/>
        </w:rPr>
      </w:pPr>
      <w:r>
        <w:rPr>
          <w:lang w:eastAsia="ru-RU"/>
        </w:rPr>
        <w:t>При отсутствии указанных данных применяются индексы в соответствии с прогнозом социально-экономического развития Российской Федерации.</w:t>
      </w:r>
    </w:p>
    <w:p>
      <w:pPr>
        <w:ind w:firstLine="708"/>
        <w:jc w:val="both"/>
        <w:rPr>
          <w:lang w:eastAsia="ru-RU"/>
        </w:rPr>
      </w:pPr>
      <w:r>
        <w:rPr>
          <w:lang w:eastAsia="ru-RU"/>
        </w:rPr>
        <w:t>- расчетных объемов потребления топлива с учетом структуры его использования, сложившейся за последние                  3 года;</w:t>
      </w:r>
    </w:p>
    <w:p>
      <w:pPr>
        <w:ind w:firstLine="708"/>
        <w:jc w:val="both"/>
        <w:rPr>
          <w:lang w:eastAsia="ru-RU"/>
        </w:rPr>
      </w:pPr>
      <w:r>
        <w:rPr>
          <w:lang w:eastAsia="ru-RU"/>
        </w:rPr>
        <w:t>- нормативов создания запасов топлива, рассчитываемых в соответствии методикой, утверждаемой Министерством энергетики Российской</w:t>
      </w:r>
    </w:p>
    <w:p>
      <w:pPr>
        <w:jc w:val="both"/>
        <w:rPr>
          <w:lang w:eastAsia="ru-RU"/>
        </w:rPr>
      </w:pPr>
      <w:r>
        <w:rPr>
          <w:lang w:eastAsia="ru-RU"/>
        </w:rPr>
        <w:t>Федерации согласованию с Федеральной службой по тарифам.</w:t>
      </w:r>
    </w:p>
    <w:p>
      <w:pPr>
        <w:ind w:firstLine="708"/>
        <w:jc w:val="both"/>
        <w:rPr>
          <w:lang w:eastAsia="ru-RU"/>
        </w:rPr>
      </w:pPr>
      <w:r>
        <w:rPr>
          <w:lang w:eastAsia="ru-RU"/>
        </w:rPr>
        <w:t>2) оплата услуг, оказываемых организациями, осуществляющими регулируемую деятельность.</w:t>
      </w:r>
    </w:p>
    <w:p>
      <w:pPr>
        <w:ind w:firstLine="708"/>
        <w:jc w:val="both"/>
        <w:rPr>
          <w:lang w:eastAsia="ru-RU"/>
        </w:rPr>
      </w:pPr>
      <w:r>
        <w:rPr>
          <w:lang w:eastAsia="ru-RU"/>
        </w:rPr>
        <w:t>3) сырье и материалы;</w:t>
      </w:r>
    </w:p>
    <w:p>
      <w:pPr>
        <w:ind w:firstLine="708"/>
        <w:jc w:val="both"/>
        <w:rPr>
          <w:lang w:eastAsia="ru-RU"/>
        </w:rPr>
      </w:pPr>
      <w:r>
        <w:rPr>
          <w:lang w:eastAsia="ru-RU"/>
        </w:rPr>
        <w:t>4) ремонт основных средств;</w:t>
      </w:r>
    </w:p>
    <w:p>
      <w:pPr>
        <w:ind w:firstLine="708"/>
        <w:jc w:val="both"/>
        <w:rPr>
          <w:lang w:eastAsia="ru-RU"/>
        </w:rPr>
      </w:pPr>
      <w:r>
        <w:rPr>
          <w:lang w:eastAsia="ru-RU"/>
        </w:rPr>
        <w:t>При определении расходов на проведение ремонтных работ учитываются:</w:t>
      </w:r>
    </w:p>
    <w:p>
      <w:pPr>
        <w:ind w:firstLine="708"/>
        <w:jc w:val="both"/>
        <w:rPr>
          <w:lang w:eastAsia="ru-RU"/>
        </w:rPr>
      </w:pPr>
      <w:r>
        <w:rPr>
          <w:lang w:eastAsia="ru-RU"/>
        </w:rPr>
        <w:t>- программы проведения ремонтных работ, обеспечивающих надежное и безопасное функционирование производственно-технических объектов и предотвращение аварийных ситуаций, утвержденные в установленном порядке.</w:t>
      </w:r>
    </w:p>
    <w:p>
      <w:pPr>
        <w:ind w:firstLine="708"/>
        <w:jc w:val="both"/>
        <w:rPr>
          <w:lang w:eastAsia="ru-RU"/>
        </w:rPr>
      </w:pPr>
      <w:r>
        <w:rPr>
          <w:lang w:eastAsia="ru-RU"/>
        </w:rPr>
        <w:t>5) оплата труда;</w:t>
      </w:r>
    </w:p>
    <w:p>
      <w:pPr>
        <w:jc w:val="both"/>
        <w:rPr>
          <w:lang w:eastAsia="ru-RU"/>
        </w:rPr>
      </w:pPr>
      <w:r>
        <w:rPr>
          <w:lang w:eastAsia="ru-RU"/>
        </w:rPr>
        <w:t>При определении расходов на оплату труда, включаемых в необходимую валовую выручку, регулирующие органы определяют размер фонда   оплаты труда в соответствии с отраслевыми тарифными соглашениями, заключенными соответствующими организациями, и фактическим объемом фонда оплаты труда в последнем расчетном периоде регулирования, а также с учетом прогнозного индекса потребительских цен.</w:t>
      </w:r>
    </w:p>
    <w:p>
      <w:pPr>
        <w:ind w:firstLine="708"/>
        <w:jc w:val="both"/>
        <w:rPr>
          <w:lang w:eastAsia="ru-RU"/>
        </w:rPr>
      </w:pPr>
      <w:r>
        <w:rPr>
          <w:lang w:eastAsia="ru-RU"/>
        </w:rPr>
        <w:t>7) амортизация основных средств;</w:t>
      </w:r>
    </w:p>
    <w:p>
      <w:pPr>
        <w:jc w:val="both"/>
        <w:rPr>
          <w:lang w:eastAsia="ru-RU"/>
        </w:rPr>
      </w:pPr>
      <w:r>
        <w:rPr>
          <w:lang w:eastAsia="ru-RU"/>
        </w:rPr>
        <w:t>Сумма амортизации основных средств для расчета регулируемых тарифов (цен) определяется в соответствии с нормативными правовыми актами, регулирующими  отношения в сфере бухгалтерского учета. При расчете налога на прибыль организаций сумма амортизации основных средств определяется в соответствии с Налоговым кодексом Российской Федерации.</w:t>
      </w:r>
    </w:p>
    <w:p>
      <w:pPr>
        <w:jc w:val="both"/>
        <w:rPr>
          <w:lang w:eastAsia="ru-RU"/>
        </w:rPr>
      </w:pPr>
      <w:r>
        <w:rPr>
          <w:lang w:eastAsia="ru-RU"/>
        </w:rPr>
        <w:t>8) другие расходы, связанные с производством и (или) реализацией продукции, определяемые в порядке, устанавливаемые Службой.</w:t>
      </w:r>
    </w:p>
    <w:p/>
    <w:p>
      <w:pPr>
        <w:ind w:firstLine="709"/>
        <w:jc w:val="both"/>
      </w:pPr>
      <w:r>
        <w:t>Тарифы на тепловую энергию, поставляемую ПАО "Квадра" в лице филиала ПАО "Квадра" - "Белгородская генерация" потребителям, другим теплоснабжающим организациям Белгородской области, представлены в таблице 15.1.,15.2.,15.3., 15.4., 15.5.</w:t>
      </w:r>
    </w:p>
    <w:p>
      <w:pPr>
        <w:tabs>
          <w:tab w:val="left" w:pos="4395"/>
          <w:tab w:val="center" w:pos="7285"/>
        </w:tabs>
        <w:suppressAutoHyphens w:val="0"/>
        <w:rPr>
          <w:rFonts w:eastAsia="Calibri"/>
          <w:sz w:val="20"/>
          <w:szCs w:val="20"/>
          <w:lang w:eastAsia="en-US"/>
        </w:rPr>
      </w:pPr>
      <w:bookmarkStart w:id="88" w:name="_Toc15483466"/>
    </w:p>
    <w:p>
      <w:pPr>
        <w:tabs>
          <w:tab w:val="left" w:pos="4395"/>
          <w:tab w:val="center" w:pos="7285"/>
        </w:tabs>
        <w:suppressAutoHyphens w:val="0"/>
        <w:jc w:val="right"/>
        <w:rPr>
          <w:rFonts w:eastAsia="Calibri"/>
          <w:sz w:val="20"/>
          <w:szCs w:val="20"/>
          <w:lang w:eastAsia="en-US"/>
        </w:rPr>
      </w:pPr>
    </w:p>
    <w:p>
      <w:pPr>
        <w:tabs>
          <w:tab w:val="left" w:pos="4395"/>
          <w:tab w:val="center" w:pos="7285"/>
        </w:tabs>
        <w:suppressAutoHyphens w:val="0"/>
        <w:jc w:val="right"/>
        <w:rPr>
          <w:rFonts w:eastAsia="Calibri"/>
          <w:sz w:val="20"/>
          <w:szCs w:val="20"/>
          <w:lang w:eastAsia="en-US"/>
        </w:rPr>
      </w:pPr>
    </w:p>
    <w:p>
      <w:pPr>
        <w:tabs>
          <w:tab w:val="left" w:pos="4395"/>
          <w:tab w:val="center" w:pos="7285"/>
        </w:tabs>
        <w:suppressAutoHyphens w:val="0"/>
        <w:jc w:val="right"/>
        <w:rPr>
          <w:rFonts w:eastAsia="Calibri"/>
          <w:sz w:val="20"/>
          <w:szCs w:val="20"/>
          <w:lang w:eastAsia="en-US"/>
        </w:rPr>
      </w:pPr>
    </w:p>
    <w:p>
      <w:pPr>
        <w:tabs>
          <w:tab w:val="left" w:pos="4395"/>
          <w:tab w:val="center" w:pos="7285"/>
        </w:tabs>
        <w:suppressAutoHyphens w:val="0"/>
        <w:jc w:val="right"/>
        <w:rPr>
          <w:rFonts w:eastAsia="Calibri"/>
          <w:sz w:val="20"/>
          <w:szCs w:val="20"/>
          <w:lang w:eastAsia="en-US"/>
        </w:rPr>
      </w:pPr>
      <w:r>
        <w:rPr>
          <w:rFonts w:eastAsia="Calibri"/>
          <w:sz w:val="20"/>
          <w:szCs w:val="20"/>
          <w:lang w:eastAsia="en-US"/>
        </w:rPr>
        <w:t>Тарифы на тепловую энергию 2012-2013 г.г. Таблица 15.1</w:t>
      </w:r>
    </w:p>
    <w:tbl>
      <w:tblPr>
        <w:tblStyle w:val="6"/>
        <w:tblW w:w="5000" w:type="pct"/>
        <w:tblInd w:w="0" w:type="dxa"/>
        <w:tblLayout w:type="autofit"/>
        <w:tblCellMar>
          <w:top w:w="0" w:type="dxa"/>
          <w:left w:w="108" w:type="dxa"/>
          <w:bottom w:w="0" w:type="dxa"/>
          <w:right w:w="108" w:type="dxa"/>
        </w:tblCellMar>
      </w:tblPr>
      <w:tblGrid>
        <w:gridCol w:w="510"/>
        <w:gridCol w:w="3376"/>
        <w:gridCol w:w="1062"/>
        <w:gridCol w:w="1062"/>
        <w:gridCol w:w="1099"/>
        <w:gridCol w:w="943"/>
        <w:gridCol w:w="943"/>
        <w:gridCol w:w="1099"/>
        <w:gridCol w:w="1183"/>
        <w:gridCol w:w="1062"/>
        <w:gridCol w:w="1088"/>
        <w:gridCol w:w="1076"/>
      </w:tblGrid>
      <w:tr>
        <w:tblPrEx>
          <w:tblCellMar>
            <w:top w:w="0" w:type="dxa"/>
            <w:left w:w="108" w:type="dxa"/>
            <w:bottom w:w="0" w:type="dxa"/>
            <w:right w:w="108" w:type="dxa"/>
          </w:tblCellMar>
        </w:tblPrEx>
        <w:trPr>
          <w:trHeight w:val="542" w:hRule="atLeast"/>
          <w:tblHeader/>
        </w:trPr>
        <w:tc>
          <w:tcPr>
            <w:tcW w:w="176" w:type="pct"/>
            <w:vMerge w:val="restart"/>
            <w:tcBorders>
              <w:top w:val="single" w:color="auto" w:sz="8" w:space="0"/>
              <w:left w:val="single" w:color="auto" w:sz="8" w:space="0"/>
              <w:bottom w:val="single" w:color="auto" w:sz="4"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 п/п</w:t>
            </w:r>
          </w:p>
        </w:tc>
        <w:tc>
          <w:tcPr>
            <w:tcW w:w="1164" w:type="pct"/>
            <w:vMerge w:val="restart"/>
            <w:tcBorders>
              <w:top w:val="single" w:color="auto" w:sz="8" w:space="0"/>
              <w:left w:val="single" w:color="auto" w:sz="8" w:space="0"/>
              <w:bottom w:val="single" w:color="auto" w:sz="4"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Группа потребителей</w:t>
            </w:r>
          </w:p>
        </w:tc>
        <w:tc>
          <w:tcPr>
            <w:tcW w:w="1111" w:type="pct"/>
            <w:gridSpan w:val="3"/>
            <w:tcBorders>
              <w:top w:val="single" w:color="auto" w:sz="8" w:space="0"/>
              <w:left w:val="nil"/>
              <w:bottom w:val="single" w:color="auto" w:sz="8" w:space="0"/>
              <w:right w:val="single" w:color="000000"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Тариф</w:t>
            </w:r>
            <w:r>
              <w:rPr>
                <w:rFonts w:eastAsia="Calibri"/>
                <w:b/>
                <w:i/>
                <w:sz w:val="20"/>
                <w:szCs w:val="20"/>
                <w:lang w:eastAsia="en-US"/>
              </w:rPr>
              <w:br w:type="textWrapping"/>
            </w:r>
            <w:r>
              <w:rPr>
                <w:rFonts w:eastAsia="Calibri"/>
                <w:b/>
                <w:i/>
                <w:sz w:val="20"/>
                <w:szCs w:val="20"/>
                <w:lang w:eastAsia="en-US"/>
              </w:rPr>
              <w:t xml:space="preserve">на 2012 г., руб/Гкал  без НДС                        </w:t>
            </w:r>
          </w:p>
        </w:tc>
        <w:tc>
          <w:tcPr>
            <w:tcW w:w="1028" w:type="pct"/>
            <w:gridSpan w:val="3"/>
            <w:tcBorders>
              <w:top w:val="single" w:color="auto" w:sz="8" w:space="0"/>
              <w:left w:val="nil"/>
              <w:bottom w:val="single" w:color="auto" w:sz="8" w:space="0"/>
              <w:right w:val="single" w:color="000000"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 xml:space="preserve">Тарифы на ГВС для населения 2012  год, руб/м 3 с НДС  </w:t>
            </w:r>
          </w:p>
        </w:tc>
        <w:tc>
          <w:tcPr>
            <w:tcW w:w="774" w:type="pct"/>
            <w:gridSpan w:val="2"/>
            <w:tcBorders>
              <w:top w:val="single" w:color="auto" w:sz="8" w:space="0"/>
              <w:left w:val="nil"/>
              <w:bottom w:val="single" w:color="auto" w:sz="8" w:space="0"/>
              <w:right w:val="nil"/>
            </w:tcBorders>
            <w:vAlign w:val="center"/>
          </w:tcPr>
          <w:p>
            <w:pPr>
              <w:suppressAutoHyphens w:val="0"/>
              <w:jc w:val="center"/>
              <w:rPr>
                <w:rFonts w:eastAsia="Calibri"/>
                <w:b/>
                <w:i/>
                <w:sz w:val="20"/>
                <w:szCs w:val="20"/>
                <w:lang w:eastAsia="en-US"/>
              </w:rPr>
            </w:pPr>
            <w:r>
              <w:rPr>
                <w:rFonts w:eastAsia="Calibri"/>
                <w:b/>
                <w:i/>
                <w:sz w:val="20"/>
                <w:szCs w:val="20"/>
                <w:lang w:eastAsia="en-US"/>
              </w:rPr>
              <w:t>Тариф</w:t>
            </w:r>
            <w:r>
              <w:rPr>
                <w:rFonts w:eastAsia="Calibri"/>
                <w:b/>
                <w:i/>
                <w:sz w:val="20"/>
                <w:szCs w:val="20"/>
                <w:lang w:eastAsia="en-US"/>
              </w:rPr>
              <w:br w:type="textWrapping"/>
            </w:r>
            <w:r>
              <w:rPr>
                <w:rFonts w:eastAsia="Calibri"/>
                <w:b/>
                <w:i/>
                <w:sz w:val="20"/>
                <w:szCs w:val="20"/>
                <w:lang w:eastAsia="en-US"/>
              </w:rPr>
              <w:t xml:space="preserve">на 2013 г., руб/Гкал  без НДС                        </w:t>
            </w:r>
          </w:p>
        </w:tc>
        <w:tc>
          <w:tcPr>
            <w:tcW w:w="746" w:type="pct"/>
            <w:gridSpan w:val="2"/>
            <w:tcBorders>
              <w:top w:val="single" w:color="auto" w:sz="8" w:space="0"/>
              <w:left w:val="single" w:color="auto" w:sz="8" w:space="0"/>
              <w:bottom w:val="single" w:color="auto" w:sz="8" w:space="0"/>
              <w:right w:val="single" w:color="000000"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 xml:space="preserve">Тарифы на ГВС для населения 2013  год, руб/м 3 с НДС  </w:t>
            </w:r>
          </w:p>
        </w:tc>
      </w:tr>
      <w:tr>
        <w:tblPrEx>
          <w:tblCellMar>
            <w:top w:w="0" w:type="dxa"/>
            <w:left w:w="108" w:type="dxa"/>
            <w:bottom w:w="0" w:type="dxa"/>
            <w:right w:w="108" w:type="dxa"/>
          </w:tblCellMar>
        </w:tblPrEx>
        <w:trPr>
          <w:trHeight w:val="645" w:hRule="atLeast"/>
          <w:tblHeader/>
        </w:trPr>
        <w:tc>
          <w:tcPr>
            <w:tcW w:w="176" w:type="pct"/>
            <w:vMerge w:val="continue"/>
            <w:tcBorders>
              <w:top w:val="single" w:color="auto" w:sz="8" w:space="0"/>
              <w:left w:val="single" w:color="auto" w:sz="8" w:space="0"/>
              <w:bottom w:val="single" w:color="auto" w:sz="4" w:space="0"/>
              <w:right w:val="single" w:color="auto" w:sz="8" w:space="0"/>
            </w:tcBorders>
            <w:vAlign w:val="center"/>
          </w:tcPr>
          <w:p>
            <w:pPr>
              <w:suppressAutoHyphens w:val="0"/>
              <w:rPr>
                <w:rFonts w:eastAsia="Calibri"/>
                <w:b/>
                <w:sz w:val="20"/>
                <w:szCs w:val="20"/>
                <w:lang w:eastAsia="en-US"/>
              </w:rPr>
            </w:pPr>
          </w:p>
        </w:tc>
        <w:tc>
          <w:tcPr>
            <w:tcW w:w="1164" w:type="pct"/>
            <w:vMerge w:val="continue"/>
            <w:tcBorders>
              <w:top w:val="single" w:color="auto" w:sz="8" w:space="0"/>
              <w:left w:val="single" w:color="auto" w:sz="8" w:space="0"/>
              <w:bottom w:val="single" w:color="auto" w:sz="4" w:space="0"/>
              <w:right w:val="single" w:color="auto" w:sz="8" w:space="0"/>
            </w:tcBorders>
            <w:vAlign w:val="center"/>
          </w:tcPr>
          <w:p>
            <w:pPr>
              <w:suppressAutoHyphens w:val="0"/>
              <w:rPr>
                <w:rFonts w:eastAsia="Calibri"/>
                <w:b/>
                <w:sz w:val="20"/>
                <w:szCs w:val="20"/>
                <w:lang w:eastAsia="en-US"/>
              </w:rPr>
            </w:pPr>
          </w:p>
        </w:tc>
        <w:tc>
          <w:tcPr>
            <w:tcW w:w="366" w:type="pct"/>
            <w:tcBorders>
              <w:top w:val="nil"/>
              <w:left w:val="nil"/>
              <w:bottom w:val="single" w:color="auto" w:sz="4"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января</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июля</w:t>
            </w:r>
          </w:p>
        </w:tc>
        <w:tc>
          <w:tcPr>
            <w:tcW w:w="379" w:type="pct"/>
            <w:tcBorders>
              <w:top w:val="nil"/>
              <w:left w:val="nil"/>
              <w:bottom w:val="single" w:color="auto" w:sz="8"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сентября</w:t>
            </w:r>
          </w:p>
        </w:tc>
        <w:tc>
          <w:tcPr>
            <w:tcW w:w="325" w:type="pct"/>
            <w:tcBorders>
              <w:top w:val="nil"/>
              <w:left w:val="nil"/>
              <w:bottom w:val="single" w:color="auto" w:sz="8"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января</w:t>
            </w:r>
          </w:p>
        </w:tc>
        <w:tc>
          <w:tcPr>
            <w:tcW w:w="325" w:type="pct"/>
            <w:tcBorders>
              <w:top w:val="nil"/>
              <w:left w:val="nil"/>
              <w:bottom w:val="single" w:color="auto" w:sz="8"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июля</w:t>
            </w:r>
          </w:p>
        </w:tc>
        <w:tc>
          <w:tcPr>
            <w:tcW w:w="379" w:type="pct"/>
            <w:tcBorders>
              <w:top w:val="nil"/>
              <w:left w:val="nil"/>
              <w:bottom w:val="single" w:color="auto" w:sz="8"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сентября</w:t>
            </w:r>
          </w:p>
        </w:tc>
        <w:tc>
          <w:tcPr>
            <w:tcW w:w="408" w:type="pct"/>
            <w:tcBorders>
              <w:top w:val="nil"/>
              <w:left w:val="nil"/>
              <w:bottom w:val="single" w:color="auto" w:sz="8"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января</w:t>
            </w:r>
          </w:p>
        </w:tc>
        <w:tc>
          <w:tcPr>
            <w:tcW w:w="366" w:type="pct"/>
            <w:tcBorders>
              <w:top w:val="nil"/>
              <w:left w:val="nil"/>
              <w:bottom w:val="single" w:color="auto" w:sz="8"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июля</w:t>
            </w:r>
          </w:p>
        </w:tc>
        <w:tc>
          <w:tcPr>
            <w:tcW w:w="375" w:type="pct"/>
            <w:tcBorders>
              <w:top w:val="nil"/>
              <w:left w:val="nil"/>
              <w:bottom w:val="single" w:color="auto" w:sz="8"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января</w:t>
            </w:r>
          </w:p>
        </w:tc>
        <w:tc>
          <w:tcPr>
            <w:tcW w:w="371" w:type="pct"/>
            <w:tcBorders>
              <w:top w:val="nil"/>
              <w:left w:val="nil"/>
              <w:bottom w:val="single" w:color="auto" w:sz="8" w:space="0"/>
              <w:right w:val="single" w:color="auto" w:sz="8" w:space="0"/>
            </w:tcBorders>
            <w:vAlign w:val="center"/>
          </w:tcPr>
          <w:p>
            <w:pPr>
              <w:suppressAutoHyphens w:val="0"/>
              <w:jc w:val="center"/>
              <w:rPr>
                <w:rFonts w:eastAsia="Calibri"/>
                <w:b/>
                <w:sz w:val="20"/>
                <w:szCs w:val="20"/>
                <w:lang w:eastAsia="en-US"/>
              </w:rPr>
            </w:pPr>
            <w:r>
              <w:rPr>
                <w:rFonts w:eastAsia="Calibri"/>
                <w:b/>
                <w:sz w:val="20"/>
                <w:szCs w:val="20"/>
                <w:lang w:eastAsia="en-US"/>
              </w:rPr>
              <w:t>с 01 июля</w:t>
            </w:r>
          </w:p>
        </w:tc>
      </w:tr>
      <w:tr>
        <w:tblPrEx>
          <w:tblCellMar>
            <w:top w:w="0" w:type="dxa"/>
            <w:left w:w="108" w:type="dxa"/>
            <w:bottom w:w="0" w:type="dxa"/>
            <w:right w:w="108" w:type="dxa"/>
          </w:tblCellMar>
        </w:tblPrEx>
        <w:trPr>
          <w:trHeight w:val="312" w:hRule="atLeast"/>
          <w:tblHeader/>
        </w:trPr>
        <w:tc>
          <w:tcPr>
            <w:tcW w:w="176" w:type="pct"/>
            <w:tcBorders>
              <w:top w:val="single" w:color="auto" w:sz="8" w:space="0"/>
              <w:left w:val="single" w:color="auto" w:sz="8" w:space="0"/>
              <w:bottom w:val="single" w:color="auto" w:sz="4" w:space="0"/>
              <w:right w:val="single" w:color="auto" w:sz="4" w:space="0"/>
            </w:tcBorders>
            <w:vAlign w:val="center"/>
          </w:tcPr>
          <w:p>
            <w:pPr>
              <w:suppressAutoHyphens w:val="0"/>
              <w:rPr>
                <w:rFonts w:eastAsia="Calibri"/>
                <w:b/>
                <w:i/>
                <w:sz w:val="20"/>
                <w:szCs w:val="20"/>
                <w:lang w:eastAsia="en-US"/>
              </w:rPr>
            </w:pPr>
            <w:r>
              <w:rPr>
                <w:rFonts w:eastAsia="Calibri"/>
                <w:b/>
                <w:i/>
                <w:sz w:val="20"/>
                <w:szCs w:val="20"/>
                <w:lang w:eastAsia="en-US"/>
              </w:rPr>
              <w:t>1</w:t>
            </w:r>
          </w:p>
        </w:tc>
        <w:tc>
          <w:tcPr>
            <w:tcW w:w="1164" w:type="pct"/>
            <w:tcBorders>
              <w:top w:val="single" w:color="auto" w:sz="4" w:space="0"/>
              <w:left w:val="single" w:color="auto" w:sz="4" w:space="0"/>
              <w:bottom w:val="single" w:color="auto" w:sz="4" w:space="0"/>
              <w:right w:val="single" w:color="auto" w:sz="4" w:space="0"/>
            </w:tcBorders>
            <w:vAlign w:val="center"/>
          </w:tcPr>
          <w:p>
            <w:pPr>
              <w:suppressAutoHyphens w:val="0"/>
              <w:rPr>
                <w:rFonts w:eastAsia="Calibri"/>
                <w:b/>
                <w:i/>
                <w:sz w:val="20"/>
                <w:szCs w:val="20"/>
                <w:lang w:eastAsia="en-US"/>
              </w:rPr>
            </w:pPr>
            <w:r>
              <w:rPr>
                <w:rFonts w:eastAsia="Calibri"/>
                <w:b/>
                <w:i/>
                <w:sz w:val="20"/>
                <w:szCs w:val="20"/>
                <w:lang w:eastAsia="en-US"/>
              </w:rPr>
              <w:t>2</w:t>
            </w:r>
          </w:p>
        </w:tc>
        <w:tc>
          <w:tcPr>
            <w:tcW w:w="366" w:type="pct"/>
            <w:tcBorders>
              <w:top w:val="single" w:color="auto" w:sz="4" w:space="0"/>
              <w:left w:val="single" w:color="auto" w:sz="4" w:space="0"/>
              <w:bottom w:val="single" w:color="auto" w:sz="4" w:space="0"/>
              <w:right w:val="single" w:color="auto" w:sz="4" w:space="0"/>
            </w:tcBorders>
            <w:vAlign w:val="center"/>
          </w:tcPr>
          <w:p>
            <w:pPr>
              <w:suppressAutoHyphens w:val="0"/>
              <w:jc w:val="center"/>
              <w:rPr>
                <w:rFonts w:eastAsia="Calibri"/>
                <w:b/>
                <w:i/>
                <w:sz w:val="20"/>
                <w:szCs w:val="20"/>
                <w:lang w:eastAsia="en-US"/>
              </w:rPr>
            </w:pPr>
            <w:r>
              <w:rPr>
                <w:rFonts w:eastAsia="Calibri"/>
                <w:b/>
                <w:i/>
                <w:sz w:val="20"/>
                <w:szCs w:val="20"/>
                <w:lang w:eastAsia="en-US"/>
              </w:rPr>
              <w:t>3</w:t>
            </w:r>
          </w:p>
        </w:tc>
        <w:tc>
          <w:tcPr>
            <w:tcW w:w="366" w:type="pct"/>
            <w:tcBorders>
              <w:top w:val="single" w:color="auto" w:sz="4" w:space="0"/>
              <w:left w:val="single" w:color="auto" w:sz="4" w:space="0"/>
              <w:bottom w:val="single" w:color="auto" w:sz="4" w:space="0"/>
              <w:right w:val="single" w:color="auto" w:sz="4" w:space="0"/>
            </w:tcBorders>
            <w:vAlign w:val="center"/>
          </w:tcPr>
          <w:p>
            <w:pPr>
              <w:suppressAutoHyphens w:val="0"/>
              <w:jc w:val="center"/>
              <w:rPr>
                <w:rFonts w:eastAsia="Calibri"/>
                <w:b/>
                <w:i/>
                <w:sz w:val="20"/>
                <w:szCs w:val="20"/>
                <w:lang w:eastAsia="en-US"/>
              </w:rPr>
            </w:pPr>
            <w:r>
              <w:rPr>
                <w:rFonts w:eastAsia="Calibri"/>
                <w:b/>
                <w:i/>
                <w:sz w:val="20"/>
                <w:szCs w:val="20"/>
                <w:lang w:eastAsia="en-US"/>
              </w:rPr>
              <w:t>4</w:t>
            </w:r>
          </w:p>
        </w:tc>
        <w:tc>
          <w:tcPr>
            <w:tcW w:w="379" w:type="pct"/>
            <w:tcBorders>
              <w:top w:val="nil"/>
              <w:left w:val="single" w:color="auto" w:sz="4" w:space="0"/>
              <w:bottom w:val="single" w:color="auto" w:sz="8"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5</w:t>
            </w:r>
          </w:p>
        </w:tc>
        <w:tc>
          <w:tcPr>
            <w:tcW w:w="325" w:type="pct"/>
            <w:tcBorders>
              <w:top w:val="nil"/>
              <w:left w:val="nil"/>
              <w:bottom w:val="single" w:color="auto" w:sz="8"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6</w:t>
            </w:r>
          </w:p>
        </w:tc>
        <w:tc>
          <w:tcPr>
            <w:tcW w:w="325" w:type="pct"/>
            <w:tcBorders>
              <w:top w:val="nil"/>
              <w:left w:val="nil"/>
              <w:bottom w:val="single" w:color="auto" w:sz="8"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7</w:t>
            </w:r>
          </w:p>
        </w:tc>
        <w:tc>
          <w:tcPr>
            <w:tcW w:w="379" w:type="pct"/>
            <w:tcBorders>
              <w:top w:val="nil"/>
              <w:left w:val="nil"/>
              <w:bottom w:val="single" w:color="auto" w:sz="8"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8</w:t>
            </w:r>
          </w:p>
        </w:tc>
        <w:tc>
          <w:tcPr>
            <w:tcW w:w="408" w:type="pct"/>
            <w:tcBorders>
              <w:top w:val="nil"/>
              <w:left w:val="nil"/>
              <w:bottom w:val="single" w:color="auto" w:sz="8"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9</w:t>
            </w:r>
          </w:p>
        </w:tc>
        <w:tc>
          <w:tcPr>
            <w:tcW w:w="366" w:type="pct"/>
            <w:tcBorders>
              <w:top w:val="nil"/>
              <w:left w:val="nil"/>
              <w:bottom w:val="single" w:color="auto" w:sz="8"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10</w:t>
            </w:r>
          </w:p>
        </w:tc>
        <w:tc>
          <w:tcPr>
            <w:tcW w:w="375" w:type="pct"/>
            <w:tcBorders>
              <w:top w:val="nil"/>
              <w:left w:val="nil"/>
              <w:bottom w:val="single" w:color="auto" w:sz="8"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11</w:t>
            </w:r>
          </w:p>
        </w:tc>
        <w:tc>
          <w:tcPr>
            <w:tcW w:w="371" w:type="pct"/>
            <w:tcBorders>
              <w:top w:val="nil"/>
              <w:left w:val="nil"/>
              <w:bottom w:val="single" w:color="auto" w:sz="8" w:space="0"/>
              <w:right w:val="single" w:color="auto" w:sz="8" w:space="0"/>
            </w:tcBorders>
            <w:vAlign w:val="center"/>
          </w:tcPr>
          <w:p>
            <w:pPr>
              <w:suppressAutoHyphens w:val="0"/>
              <w:jc w:val="center"/>
              <w:rPr>
                <w:rFonts w:eastAsia="Calibri"/>
                <w:b/>
                <w:i/>
                <w:sz w:val="20"/>
                <w:szCs w:val="20"/>
                <w:lang w:eastAsia="en-US"/>
              </w:rPr>
            </w:pPr>
            <w:r>
              <w:rPr>
                <w:rFonts w:eastAsia="Calibri"/>
                <w:b/>
                <w:i/>
                <w:sz w:val="20"/>
                <w:szCs w:val="20"/>
                <w:lang w:eastAsia="en-US"/>
              </w:rPr>
              <w:t>12</w:t>
            </w:r>
          </w:p>
        </w:tc>
      </w:tr>
      <w:tr>
        <w:tblPrEx>
          <w:tblCellMar>
            <w:top w:w="0" w:type="dxa"/>
            <w:left w:w="108" w:type="dxa"/>
            <w:bottom w:w="0" w:type="dxa"/>
            <w:right w:w="108" w:type="dxa"/>
          </w:tblCellMar>
        </w:tblPrEx>
        <w:trPr>
          <w:trHeight w:val="342" w:hRule="atLeast"/>
          <w:tblHeader/>
        </w:trPr>
        <w:tc>
          <w:tcPr>
            <w:tcW w:w="176" w:type="pct"/>
            <w:tcBorders>
              <w:top w:val="single" w:color="auto" w:sz="8" w:space="0"/>
              <w:left w:val="single" w:color="auto" w:sz="8" w:space="0"/>
              <w:bottom w:val="single" w:color="auto" w:sz="4" w:space="0"/>
              <w:right w:val="single" w:color="auto" w:sz="8" w:space="0"/>
            </w:tcBorders>
            <w:noWrap/>
            <w:vAlign w:val="bottom"/>
          </w:tcPr>
          <w:p>
            <w:pPr>
              <w:suppressAutoHyphens w:val="0"/>
              <w:jc w:val="center"/>
              <w:rPr>
                <w:rFonts w:eastAsia="Calibri"/>
                <w:sz w:val="20"/>
                <w:szCs w:val="20"/>
                <w:lang w:eastAsia="en-US"/>
              </w:rPr>
            </w:pPr>
            <w:r>
              <w:rPr>
                <w:rFonts w:eastAsia="Calibri"/>
                <w:sz w:val="20"/>
                <w:szCs w:val="20"/>
                <w:lang w:eastAsia="en-US"/>
              </w:rPr>
              <w:t>1</w:t>
            </w:r>
          </w:p>
        </w:tc>
        <w:tc>
          <w:tcPr>
            <w:tcW w:w="1164" w:type="pct"/>
            <w:tcBorders>
              <w:top w:val="single" w:color="auto" w:sz="4" w:space="0"/>
              <w:left w:val="nil"/>
              <w:bottom w:val="single" w:color="auto" w:sz="4" w:space="0"/>
              <w:right w:val="nil"/>
            </w:tcBorders>
            <w:noWrap/>
            <w:vAlign w:val="bottom"/>
          </w:tcPr>
          <w:p>
            <w:pPr>
              <w:suppressAutoHyphens w:val="0"/>
              <w:rPr>
                <w:rFonts w:eastAsia="Calibri"/>
                <w:sz w:val="20"/>
                <w:szCs w:val="20"/>
                <w:lang w:eastAsia="en-US"/>
              </w:rPr>
            </w:pPr>
            <w:r>
              <w:rPr>
                <w:rFonts w:eastAsia="Calibri"/>
                <w:sz w:val="20"/>
                <w:szCs w:val="20"/>
                <w:lang w:eastAsia="en-US"/>
              </w:rPr>
              <w:t>Население *</w:t>
            </w:r>
          </w:p>
        </w:tc>
        <w:tc>
          <w:tcPr>
            <w:tcW w:w="366" w:type="pct"/>
            <w:tcBorders>
              <w:top w:val="single" w:color="auto" w:sz="4" w:space="0"/>
              <w:left w:val="single" w:color="auto" w:sz="8" w:space="0"/>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1 170,70</w:t>
            </w:r>
          </w:p>
        </w:tc>
        <w:tc>
          <w:tcPr>
            <w:tcW w:w="366" w:type="pct"/>
            <w:tcBorders>
              <w:top w:val="single" w:color="auto" w:sz="4" w:space="0"/>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1 240,94</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1 306,70</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67,85</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71,92</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75,73</w:t>
            </w:r>
          </w:p>
        </w:tc>
        <w:tc>
          <w:tcPr>
            <w:tcW w:w="408"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1 306,70</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1 463,50</w:t>
            </w:r>
          </w:p>
        </w:tc>
        <w:tc>
          <w:tcPr>
            <w:tcW w:w="37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75,73</w:t>
            </w:r>
          </w:p>
        </w:tc>
        <w:tc>
          <w:tcPr>
            <w:tcW w:w="371"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86,65</w:t>
            </w:r>
          </w:p>
        </w:tc>
      </w:tr>
      <w:tr>
        <w:tblPrEx>
          <w:tblCellMar>
            <w:top w:w="0" w:type="dxa"/>
            <w:left w:w="108" w:type="dxa"/>
            <w:bottom w:w="0" w:type="dxa"/>
            <w:right w:w="108" w:type="dxa"/>
          </w:tblCellMar>
        </w:tblPrEx>
        <w:trPr>
          <w:trHeight w:val="829" w:hRule="atLeast"/>
          <w:tblHeader/>
        </w:trPr>
        <w:tc>
          <w:tcPr>
            <w:tcW w:w="176" w:type="pct"/>
            <w:tcBorders>
              <w:top w:val="nil"/>
              <w:left w:val="single" w:color="auto" w:sz="8" w:space="0"/>
              <w:bottom w:val="single" w:color="auto" w:sz="4" w:space="0"/>
              <w:right w:val="single" w:color="auto" w:sz="8" w:space="0"/>
            </w:tcBorders>
            <w:noWrap/>
            <w:vAlign w:val="center"/>
          </w:tcPr>
          <w:p>
            <w:pPr>
              <w:suppressAutoHyphens w:val="0"/>
              <w:jc w:val="center"/>
              <w:rPr>
                <w:rFonts w:eastAsia="Calibri"/>
                <w:sz w:val="20"/>
                <w:szCs w:val="20"/>
                <w:lang w:eastAsia="en-US"/>
              </w:rPr>
            </w:pPr>
            <w:r>
              <w:rPr>
                <w:rFonts w:eastAsia="Calibri"/>
                <w:sz w:val="20"/>
                <w:szCs w:val="20"/>
                <w:lang w:eastAsia="en-US"/>
              </w:rPr>
              <w:t>2</w:t>
            </w:r>
          </w:p>
        </w:tc>
        <w:tc>
          <w:tcPr>
            <w:tcW w:w="1164" w:type="pct"/>
            <w:tcBorders>
              <w:top w:val="nil"/>
              <w:left w:val="nil"/>
              <w:bottom w:val="single" w:color="auto" w:sz="4" w:space="0"/>
              <w:right w:val="nil"/>
            </w:tcBorders>
            <w:vAlign w:val="center"/>
          </w:tcPr>
          <w:p>
            <w:pPr>
              <w:suppressAutoHyphens w:val="0"/>
              <w:rPr>
                <w:rFonts w:eastAsia="Calibri"/>
                <w:sz w:val="20"/>
                <w:szCs w:val="20"/>
                <w:lang w:eastAsia="en-US"/>
              </w:rPr>
            </w:pPr>
            <w:r>
              <w:rPr>
                <w:rFonts w:eastAsia="Calibri"/>
                <w:sz w:val="20"/>
                <w:szCs w:val="20"/>
                <w:lang w:eastAsia="en-US"/>
              </w:rPr>
              <w:t>Промышленность и приравненные к ним потребители, бюджетные организации</w:t>
            </w:r>
          </w:p>
        </w:tc>
        <w:tc>
          <w:tcPr>
            <w:tcW w:w="366" w:type="pct"/>
            <w:tcBorders>
              <w:top w:val="nil"/>
              <w:left w:val="single" w:color="auto" w:sz="8" w:space="0"/>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1 173,60</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1 244,02</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1 296,30</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408"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1 296,30</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1 542,60</w:t>
            </w:r>
          </w:p>
        </w:tc>
        <w:tc>
          <w:tcPr>
            <w:tcW w:w="37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1"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351" w:hRule="atLeast"/>
          <w:tblHeader/>
        </w:trPr>
        <w:tc>
          <w:tcPr>
            <w:tcW w:w="176" w:type="pct"/>
            <w:tcBorders>
              <w:top w:val="nil"/>
              <w:left w:val="single" w:color="auto" w:sz="8" w:space="0"/>
              <w:bottom w:val="single" w:color="auto" w:sz="4" w:space="0"/>
              <w:right w:val="single" w:color="auto" w:sz="8" w:space="0"/>
            </w:tcBorders>
            <w:noWrap/>
            <w:vAlign w:val="center"/>
          </w:tcPr>
          <w:p>
            <w:pPr>
              <w:suppressAutoHyphens w:val="0"/>
              <w:jc w:val="center"/>
              <w:rPr>
                <w:rFonts w:eastAsia="Calibri"/>
                <w:sz w:val="20"/>
                <w:szCs w:val="20"/>
                <w:lang w:eastAsia="en-US"/>
              </w:rPr>
            </w:pPr>
            <w:r>
              <w:rPr>
                <w:rFonts w:eastAsia="Calibri"/>
                <w:sz w:val="20"/>
                <w:szCs w:val="20"/>
                <w:lang w:eastAsia="en-US"/>
              </w:rPr>
              <w:t> </w:t>
            </w:r>
          </w:p>
        </w:tc>
        <w:tc>
          <w:tcPr>
            <w:tcW w:w="1164" w:type="pct"/>
            <w:tcBorders>
              <w:top w:val="nil"/>
              <w:left w:val="nil"/>
              <w:bottom w:val="single" w:color="auto" w:sz="4" w:space="0"/>
              <w:right w:val="nil"/>
            </w:tcBorders>
            <w:vAlign w:val="center"/>
          </w:tcPr>
          <w:p>
            <w:pPr>
              <w:suppressAutoHyphens w:val="0"/>
              <w:rPr>
                <w:rFonts w:eastAsia="Calibri"/>
                <w:i/>
                <w:iCs/>
                <w:sz w:val="20"/>
                <w:szCs w:val="20"/>
                <w:lang w:eastAsia="en-US"/>
              </w:rPr>
            </w:pPr>
            <w:r>
              <w:rPr>
                <w:rFonts w:eastAsia="Calibri"/>
                <w:i/>
                <w:iCs/>
                <w:sz w:val="20"/>
                <w:szCs w:val="20"/>
                <w:lang w:eastAsia="en-US"/>
              </w:rPr>
              <w:t>отборный пар давлением от 2,5 до 7,0 кг/см2</w:t>
            </w:r>
          </w:p>
        </w:tc>
        <w:tc>
          <w:tcPr>
            <w:tcW w:w="366" w:type="pct"/>
            <w:tcBorders>
              <w:top w:val="nil"/>
              <w:left w:val="single" w:color="auto" w:sz="8" w:space="0"/>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1 174,20</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1 244,65</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1 297,00</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408"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1 297,00</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1 543,43</w:t>
            </w:r>
          </w:p>
        </w:tc>
        <w:tc>
          <w:tcPr>
            <w:tcW w:w="37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1"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570" w:hRule="atLeast"/>
          <w:tblHeader/>
        </w:trPr>
        <w:tc>
          <w:tcPr>
            <w:tcW w:w="176" w:type="pct"/>
            <w:tcBorders>
              <w:top w:val="nil"/>
              <w:left w:val="single" w:color="auto" w:sz="8" w:space="0"/>
              <w:bottom w:val="single" w:color="auto" w:sz="4" w:space="0"/>
              <w:right w:val="single" w:color="auto" w:sz="8" w:space="0"/>
            </w:tcBorders>
            <w:noWrap/>
            <w:vAlign w:val="center"/>
          </w:tcPr>
          <w:p>
            <w:pPr>
              <w:suppressAutoHyphens w:val="0"/>
              <w:jc w:val="center"/>
              <w:rPr>
                <w:rFonts w:eastAsia="Calibri"/>
                <w:sz w:val="20"/>
                <w:szCs w:val="20"/>
                <w:lang w:eastAsia="en-US"/>
              </w:rPr>
            </w:pPr>
            <w:r>
              <w:rPr>
                <w:rFonts w:eastAsia="Calibri"/>
                <w:sz w:val="20"/>
                <w:szCs w:val="20"/>
                <w:lang w:eastAsia="en-US"/>
              </w:rPr>
              <w:t>3</w:t>
            </w:r>
          </w:p>
        </w:tc>
        <w:tc>
          <w:tcPr>
            <w:tcW w:w="1164" w:type="pct"/>
            <w:tcBorders>
              <w:top w:val="nil"/>
              <w:left w:val="nil"/>
              <w:bottom w:val="single" w:color="auto" w:sz="4" w:space="0"/>
              <w:right w:val="nil"/>
            </w:tcBorders>
            <w:vAlign w:val="center"/>
          </w:tcPr>
          <w:p>
            <w:pPr>
              <w:suppressAutoHyphens w:val="0"/>
              <w:rPr>
                <w:rFonts w:eastAsia="Calibri"/>
                <w:sz w:val="20"/>
                <w:szCs w:val="20"/>
                <w:lang w:eastAsia="en-US"/>
              </w:rPr>
            </w:pPr>
            <w:r>
              <w:rPr>
                <w:rFonts w:eastAsia="Calibri"/>
                <w:sz w:val="20"/>
                <w:szCs w:val="20"/>
                <w:lang w:eastAsia="en-US"/>
              </w:rPr>
              <w:t>ГСК, ЖСК, творческие мастерские, учреждения религиозного культа</w:t>
            </w:r>
          </w:p>
        </w:tc>
        <w:tc>
          <w:tcPr>
            <w:tcW w:w="366" w:type="pct"/>
            <w:tcBorders>
              <w:top w:val="nil"/>
              <w:left w:val="single" w:color="auto" w:sz="8" w:space="0"/>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992,12</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1 051,64</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1 107,37</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408"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1 107,37</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1 240,25</w:t>
            </w:r>
          </w:p>
        </w:tc>
        <w:tc>
          <w:tcPr>
            <w:tcW w:w="37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1"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706" w:hRule="atLeast"/>
          <w:tblHeader/>
        </w:trPr>
        <w:tc>
          <w:tcPr>
            <w:tcW w:w="176" w:type="pct"/>
            <w:tcBorders>
              <w:top w:val="nil"/>
              <w:left w:val="single" w:color="auto" w:sz="8" w:space="0"/>
              <w:bottom w:val="single" w:color="auto" w:sz="4" w:space="0"/>
              <w:right w:val="single" w:color="auto" w:sz="8" w:space="0"/>
            </w:tcBorders>
            <w:noWrap/>
            <w:vAlign w:val="center"/>
          </w:tcPr>
          <w:p>
            <w:pPr>
              <w:suppressAutoHyphens w:val="0"/>
              <w:jc w:val="center"/>
              <w:rPr>
                <w:rFonts w:eastAsia="Calibri"/>
                <w:sz w:val="20"/>
                <w:szCs w:val="20"/>
                <w:lang w:eastAsia="en-US"/>
              </w:rPr>
            </w:pPr>
            <w:r>
              <w:rPr>
                <w:rFonts w:eastAsia="Calibri"/>
                <w:sz w:val="20"/>
                <w:szCs w:val="20"/>
                <w:lang w:eastAsia="en-US"/>
              </w:rPr>
              <w:t>4</w:t>
            </w:r>
          </w:p>
        </w:tc>
        <w:tc>
          <w:tcPr>
            <w:tcW w:w="1164" w:type="pct"/>
            <w:tcBorders>
              <w:top w:val="nil"/>
              <w:left w:val="nil"/>
              <w:bottom w:val="single" w:color="auto" w:sz="4" w:space="0"/>
              <w:right w:val="nil"/>
            </w:tcBorders>
            <w:vAlign w:val="center"/>
          </w:tcPr>
          <w:p>
            <w:pPr>
              <w:suppressAutoHyphens w:val="0"/>
              <w:rPr>
                <w:rFonts w:eastAsia="Calibri"/>
                <w:i/>
                <w:iCs/>
                <w:sz w:val="20"/>
                <w:szCs w:val="20"/>
                <w:lang w:eastAsia="en-US"/>
              </w:rPr>
            </w:pPr>
            <w:r>
              <w:rPr>
                <w:rFonts w:eastAsia="Calibri"/>
                <w:i/>
                <w:iCs/>
                <w:sz w:val="20"/>
                <w:szCs w:val="20"/>
                <w:lang w:eastAsia="en-US"/>
              </w:rPr>
              <w:t>компонент на теплоноситель  для прочих потребителей , руб./куб.м (без НДС)</w:t>
            </w:r>
          </w:p>
        </w:tc>
        <w:tc>
          <w:tcPr>
            <w:tcW w:w="366" w:type="pct"/>
            <w:tcBorders>
              <w:top w:val="nil"/>
              <w:left w:val="single" w:color="auto" w:sz="8" w:space="0"/>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2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9"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408"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66"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5"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1" w:type="pct"/>
            <w:tcBorders>
              <w:top w:val="nil"/>
              <w:left w:val="nil"/>
              <w:bottom w:val="single" w:color="auto" w:sz="4"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560" w:hRule="atLeast"/>
          <w:tblHeader/>
        </w:trPr>
        <w:tc>
          <w:tcPr>
            <w:tcW w:w="176" w:type="pct"/>
            <w:tcBorders>
              <w:top w:val="nil"/>
              <w:left w:val="single" w:color="auto" w:sz="8" w:space="0"/>
              <w:bottom w:val="single" w:color="auto" w:sz="8" w:space="0"/>
              <w:right w:val="single" w:color="auto" w:sz="8" w:space="0"/>
            </w:tcBorders>
            <w:noWrap/>
            <w:vAlign w:val="center"/>
          </w:tcPr>
          <w:p>
            <w:pPr>
              <w:suppressAutoHyphens w:val="0"/>
              <w:jc w:val="center"/>
              <w:rPr>
                <w:rFonts w:eastAsia="Calibri"/>
                <w:sz w:val="20"/>
                <w:szCs w:val="20"/>
                <w:lang w:eastAsia="en-US"/>
              </w:rPr>
            </w:pPr>
            <w:r>
              <w:rPr>
                <w:rFonts w:eastAsia="Calibri"/>
                <w:sz w:val="20"/>
                <w:szCs w:val="20"/>
                <w:lang w:eastAsia="en-US"/>
              </w:rPr>
              <w:t>5</w:t>
            </w:r>
          </w:p>
        </w:tc>
        <w:tc>
          <w:tcPr>
            <w:tcW w:w="1164" w:type="pct"/>
            <w:tcBorders>
              <w:top w:val="nil"/>
              <w:left w:val="nil"/>
              <w:bottom w:val="single" w:color="auto" w:sz="8" w:space="0"/>
              <w:right w:val="nil"/>
            </w:tcBorders>
            <w:vAlign w:val="center"/>
          </w:tcPr>
          <w:p>
            <w:pPr>
              <w:suppressAutoHyphens w:val="0"/>
              <w:rPr>
                <w:rFonts w:eastAsia="Calibri"/>
                <w:i/>
                <w:iCs/>
                <w:sz w:val="20"/>
                <w:szCs w:val="20"/>
                <w:lang w:eastAsia="en-US"/>
              </w:rPr>
            </w:pPr>
            <w:r>
              <w:rPr>
                <w:rFonts w:eastAsia="Calibri"/>
                <w:i/>
                <w:iCs/>
                <w:sz w:val="20"/>
                <w:szCs w:val="20"/>
                <w:lang w:eastAsia="en-US"/>
              </w:rPr>
              <w:t>компонент на холодную воду  для прочих потребителей , руб./куб.м (без НДС)</w:t>
            </w:r>
          </w:p>
        </w:tc>
        <w:tc>
          <w:tcPr>
            <w:tcW w:w="366" w:type="pct"/>
            <w:tcBorders>
              <w:top w:val="nil"/>
              <w:left w:val="single" w:color="auto" w:sz="8" w:space="0"/>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66" w:type="pct"/>
            <w:tcBorders>
              <w:top w:val="nil"/>
              <w:left w:val="nil"/>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9" w:type="pct"/>
            <w:tcBorders>
              <w:top w:val="nil"/>
              <w:left w:val="nil"/>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25" w:type="pct"/>
            <w:tcBorders>
              <w:top w:val="nil"/>
              <w:left w:val="nil"/>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25" w:type="pct"/>
            <w:tcBorders>
              <w:top w:val="nil"/>
              <w:left w:val="nil"/>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9" w:type="pct"/>
            <w:tcBorders>
              <w:top w:val="nil"/>
              <w:left w:val="nil"/>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408" w:type="pct"/>
            <w:tcBorders>
              <w:top w:val="nil"/>
              <w:left w:val="nil"/>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66" w:type="pct"/>
            <w:tcBorders>
              <w:top w:val="nil"/>
              <w:left w:val="nil"/>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5" w:type="pct"/>
            <w:tcBorders>
              <w:top w:val="nil"/>
              <w:left w:val="nil"/>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371" w:type="pct"/>
            <w:tcBorders>
              <w:top w:val="nil"/>
              <w:left w:val="nil"/>
              <w:bottom w:val="single" w:color="auto" w:sz="8" w:space="0"/>
              <w:right w:val="single" w:color="auto" w:sz="8" w:space="0"/>
            </w:tcBorders>
            <w:vAlign w:val="center"/>
          </w:tcPr>
          <w:p>
            <w:pPr>
              <w:suppressAutoHyphens w:val="0"/>
              <w:jc w:val="center"/>
              <w:rPr>
                <w:rFonts w:eastAsia="Calibri"/>
                <w:sz w:val="20"/>
                <w:szCs w:val="20"/>
                <w:lang w:eastAsia="en-US"/>
              </w:rPr>
            </w:pPr>
            <w:r>
              <w:rPr>
                <w:rFonts w:eastAsia="Calibri"/>
                <w:sz w:val="20"/>
                <w:szCs w:val="20"/>
                <w:lang w:eastAsia="en-US"/>
              </w:rPr>
              <w:t> </w:t>
            </w:r>
          </w:p>
        </w:tc>
      </w:tr>
    </w:tbl>
    <w:p>
      <w:pPr>
        <w:suppressAutoHyphens w:val="0"/>
        <w:rPr>
          <w:rFonts w:eastAsia="Calibri"/>
          <w:sz w:val="20"/>
          <w:szCs w:val="20"/>
          <w:lang w:eastAsia="en-US"/>
        </w:rPr>
      </w:pPr>
      <w:r>
        <w:rPr>
          <w:rFonts w:eastAsia="Calibri"/>
          <w:sz w:val="20"/>
          <w:szCs w:val="20"/>
          <w:lang w:eastAsia="en-US"/>
        </w:rPr>
        <w:t>*тариф для населения указан с учётом НДС</w:t>
      </w:r>
    </w:p>
    <w:p>
      <w:pPr>
        <w:suppressAutoHyphens w:val="0"/>
        <w:jc w:val="right"/>
        <w:rPr>
          <w:rFonts w:eastAsia="Calibri"/>
          <w:b/>
          <w:i/>
          <w:sz w:val="20"/>
          <w:szCs w:val="20"/>
          <w:lang w:eastAsia="en-US"/>
        </w:rPr>
      </w:pPr>
      <w:r>
        <w:rPr>
          <w:rFonts w:eastAsia="Calibri"/>
          <w:b/>
          <w:i/>
          <w:sz w:val="20"/>
          <w:szCs w:val="20"/>
          <w:lang w:eastAsia="en-US"/>
        </w:rPr>
        <w:t>Тарифы на тепловую энергию 2014-2017  г.г. Таблица 15.2</w:t>
      </w:r>
    </w:p>
    <w:tbl>
      <w:tblPr>
        <w:tblStyle w:val="6"/>
        <w:tblW w:w="5000" w:type="pct"/>
        <w:tblInd w:w="0" w:type="dxa"/>
        <w:tblLayout w:type="autofit"/>
        <w:tblCellMar>
          <w:top w:w="0" w:type="dxa"/>
          <w:left w:w="108" w:type="dxa"/>
          <w:bottom w:w="0" w:type="dxa"/>
          <w:right w:w="108" w:type="dxa"/>
        </w:tblCellMar>
      </w:tblPr>
      <w:tblGrid>
        <w:gridCol w:w="503"/>
        <w:gridCol w:w="1759"/>
        <w:gridCol w:w="792"/>
        <w:gridCol w:w="766"/>
        <w:gridCol w:w="793"/>
        <w:gridCol w:w="666"/>
        <w:gridCol w:w="766"/>
        <w:gridCol w:w="766"/>
        <w:gridCol w:w="793"/>
        <w:gridCol w:w="666"/>
        <w:gridCol w:w="766"/>
        <w:gridCol w:w="766"/>
        <w:gridCol w:w="793"/>
        <w:gridCol w:w="766"/>
        <w:gridCol w:w="793"/>
        <w:gridCol w:w="766"/>
        <w:gridCol w:w="793"/>
        <w:gridCol w:w="790"/>
      </w:tblGrid>
      <w:tr>
        <w:tblPrEx>
          <w:tblCellMar>
            <w:top w:w="0" w:type="dxa"/>
            <w:left w:w="108" w:type="dxa"/>
            <w:bottom w:w="0" w:type="dxa"/>
            <w:right w:w="108" w:type="dxa"/>
          </w:tblCellMar>
        </w:tblPrEx>
        <w:trPr>
          <w:trHeight w:val="1335"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п/п</w:t>
            </w:r>
          </w:p>
        </w:tc>
        <w:tc>
          <w:tcPr>
            <w:tcW w:w="5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Группа потребителей</w:t>
            </w:r>
          </w:p>
        </w:tc>
        <w:tc>
          <w:tcPr>
            <w:tcW w:w="534"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Тариф</w:t>
            </w:r>
            <w:r>
              <w:rPr>
                <w:rFonts w:eastAsia="Calibri"/>
                <w:b/>
                <w:sz w:val="20"/>
                <w:szCs w:val="20"/>
                <w:lang w:eastAsia="en-US"/>
              </w:rPr>
              <w:br w:type="textWrapping"/>
            </w:r>
            <w:r>
              <w:rPr>
                <w:rFonts w:eastAsia="Calibri"/>
                <w:b/>
                <w:sz w:val="20"/>
                <w:szCs w:val="20"/>
                <w:lang w:eastAsia="en-US"/>
              </w:rPr>
              <w:t xml:space="preserve">на 2014 г., руб/Гкал  без НДС                        </w:t>
            </w:r>
          </w:p>
        </w:tc>
        <w:tc>
          <w:tcPr>
            <w:tcW w:w="513"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для населения 2014  год, руб/м 3 с НДС  </w:t>
            </w:r>
          </w:p>
        </w:tc>
        <w:tc>
          <w:tcPr>
            <w:tcW w:w="534"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Тариф</w:t>
            </w:r>
            <w:r>
              <w:rPr>
                <w:rFonts w:eastAsia="Calibri"/>
                <w:b/>
                <w:sz w:val="20"/>
                <w:szCs w:val="20"/>
                <w:lang w:eastAsia="en-US"/>
              </w:rPr>
              <w:br w:type="textWrapping"/>
            </w:r>
            <w:r>
              <w:rPr>
                <w:rFonts w:eastAsia="Calibri"/>
                <w:b/>
                <w:sz w:val="20"/>
                <w:szCs w:val="20"/>
                <w:lang w:eastAsia="en-US"/>
              </w:rPr>
              <w:t xml:space="preserve">на 2015 г., руб/Гкал  без НДС                        </w:t>
            </w:r>
          </w:p>
        </w:tc>
        <w:tc>
          <w:tcPr>
            <w:tcW w:w="513"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для населения 2015  год, руб/м 3 с НДС  </w:t>
            </w:r>
          </w:p>
        </w:tc>
        <w:tc>
          <w:tcPr>
            <w:tcW w:w="534"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Тариф</w:t>
            </w:r>
            <w:r>
              <w:rPr>
                <w:rFonts w:eastAsia="Calibri"/>
                <w:b/>
                <w:sz w:val="20"/>
                <w:szCs w:val="20"/>
                <w:lang w:eastAsia="en-US"/>
              </w:rPr>
              <w:br w:type="textWrapping"/>
            </w:r>
            <w:r>
              <w:rPr>
                <w:rFonts w:eastAsia="Calibri"/>
                <w:b/>
                <w:sz w:val="20"/>
                <w:szCs w:val="20"/>
                <w:lang w:eastAsia="en-US"/>
              </w:rPr>
              <w:t xml:space="preserve">на 2016 г., руб/Гкал  без НДС                        </w:t>
            </w:r>
          </w:p>
        </w:tc>
        <w:tc>
          <w:tcPr>
            <w:tcW w:w="533"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для населения 2016  год, руб/м 3 с НДС  </w:t>
            </w:r>
          </w:p>
        </w:tc>
        <w:tc>
          <w:tcPr>
            <w:tcW w:w="533"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Тариф</w:t>
            </w:r>
            <w:r>
              <w:rPr>
                <w:rFonts w:eastAsia="Calibri"/>
                <w:b/>
                <w:sz w:val="20"/>
                <w:szCs w:val="20"/>
                <w:lang w:eastAsia="en-US"/>
              </w:rPr>
              <w:br w:type="textWrapping"/>
            </w:r>
            <w:r>
              <w:rPr>
                <w:rFonts w:eastAsia="Calibri"/>
                <w:b/>
                <w:sz w:val="20"/>
                <w:szCs w:val="20"/>
                <w:lang w:eastAsia="en-US"/>
              </w:rPr>
              <w:t xml:space="preserve">на 2017г., руб/Гкал  без НДС                        </w:t>
            </w:r>
          </w:p>
        </w:tc>
        <w:tc>
          <w:tcPr>
            <w:tcW w:w="565"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для населения 2017  год, руб/м 3 с НДС  </w:t>
            </w:r>
          </w:p>
        </w:tc>
      </w:tr>
      <w:tr>
        <w:tblPrEx>
          <w:tblCellMar>
            <w:top w:w="0" w:type="dxa"/>
            <w:left w:w="108" w:type="dxa"/>
            <w:bottom w:w="0" w:type="dxa"/>
            <w:right w:w="108" w:type="dxa"/>
          </w:tblCellMar>
        </w:tblPrEx>
        <w:trPr>
          <w:trHeight w:val="835"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pPr>
              <w:suppressAutoHyphens w:val="0"/>
              <w:rPr>
                <w:rFonts w:eastAsia="Calibri"/>
                <w:b/>
                <w:sz w:val="20"/>
                <w:szCs w:val="20"/>
                <w:lang w:eastAsia="en-US"/>
              </w:rPr>
            </w:pPr>
          </w:p>
        </w:tc>
        <w:tc>
          <w:tcPr>
            <w:tcW w:w="570" w:type="pct"/>
            <w:vMerge w:val="continue"/>
            <w:tcBorders>
              <w:top w:val="single" w:color="auto" w:sz="4" w:space="0"/>
              <w:left w:val="single" w:color="auto" w:sz="4" w:space="0"/>
              <w:bottom w:val="single" w:color="auto" w:sz="4" w:space="0"/>
              <w:right w:val="single" w:color="auto" w:sz="4" w:space="0"/>
            </w:tcBorders>
            <w:vAlign w:val="center"/>
          </w:tcPr>
          <w:p>
            <w:pPr>
              <w:suppressAutoHyphens w:val="0"/>
              <w:rPr>
                <w:rFonts w:eastAsia="Calibri"/>
                <w:b/>
                <w:sz w:val="20"/>
                <w:szCs w:val="20"/>
                <w:lang w:eastAsia="en-US"/>
              </w:rPr>
            </w:pP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2014</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2014</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2014</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2014</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2015</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2015</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2015</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2015</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2016</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2016</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2016</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2016</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2017</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2017</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2017</w:t>
            </w:r>
          </w:p>
        </w:tc>
        <w:tc>
          <w:tcPr>
            <w:tcW w:w="282"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2017</w:t>
            </w:r>
          </w:p>
        </w:tc>
      </w:tr>
      <w:tr>
        <w:tblPrEx>
          <w:tblCellMar>
            <w:top w:w="0" w:type="dxa"/>
            <w:left w:w="108" w:type="dxa"/>
            <w:bottom w:w="0" w:type="dxa"/>
            <w:right w:w="108" w:type="dxa"/>
          </w:tblCellMar>
        </w:tblPrEx>
        <w:trPr>
          <w:trHeight w:val="315" w:hRule="atLeast"/>
        </w:trPr>
        <w:tc>
          <w:tcPr>
            <w:tcW w:w="170" w:type="pct"/>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rFonts w:eastAsia="Calibri"/>
                <w:sz w:val="20"/>
                <w:szCs w:val="20"/>
                <w:lang w:eastAsia="en-US"/>
              </w:rPr>
            </w:pPr>
            <w:r>
              <w:rPr>
                <w:rFonts w:eastAsia="Calibri"/>
                <w:sz w:val="20"/>
                <w:szCs w:val="20"/>
                <w:lang w:eastAsia="en-US"/>
              </w:rPr>
              <w:t>1</w:t>
            </w:r>
          </w:p>
        </w:tc>
        <w:tc>
          <w:tcPr>
            <w:tcW w:w="570"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Население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1 463,50</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1 525,00</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86,65</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90,29</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1 525,00</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1 642,00</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90,29</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97,78</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1 642,00</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1 697,82</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97,78</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101,86</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1 697,82</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1 765,73</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101,86</w:t>
            </w:r>
          </w:p>
        </w:tc>
        <w:tc>
          <w:tcPr>
            <w:tcW w:w="282"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105,76</w:t>
            </w:r>
          </w:p>
        </w:tc>
      </w:tr>
      <w:tr>
        <w:tblPrEx>
          <w:tblCellMar>
            <w:top w:w="0" w:type="dxa"/>
            <w:left w:w="108" w:type="dxa"/>
            <w:bottom w:w="0" w:type="dxa"/>
            <w:right w:w="108" w:type="dxa"/>
          </w:tblCellMar>
        </w:tblPrEx>
        <w:trPr>
          <w:trHeight w:val="945" w:hRule="atLeast"/>
        </w:trPr>
        <w:tc>
          <w:tcPr>
            <w:tcW w:w="170" w:type="pct"/>
            <w:tcBorders>
              <w:top w:val="nil"/>
              <w:left w:val="single" w:color="auto" w:sz="4" w:space="0"/>
              <w:bottom w:val="single" w:color="auto" w:sz="4" w:space="0"/>
              <w:right w:val="single" w:color="auto" w:sz="4" w:space="0"/>
            </w:tcBorders>
            <w:shd w:val="clear" w:color="auto" w:fill="auto"/>
            <w:noWrap/>
            <w:vAlign w:val="center"/>
          </w:tcPr>
          <w:p>
            <w:pPr>
              <w:suppressAutoHyphens w:val="0"/>
              <w:jc w:val="center"/>
              <w:rPr>
                <w:rFonts w:eastAsia="Calibri"/>
                <w:sz w:val="20"/>
                <w:szCs w:val="20"/>
                <w:lang w:eastAsia="en-US"/>
              </w:rPr>
            </w:pPr>
            <w:r>
              <w:rPr>
                <w:rFonts w:eastAsia="Calibri"/>
                <w:sz w:val="20"/>
                <w:szCs w:val="20"/>
                <w:lang w:eastAsia="en-US"/>
              </w:rPr>
              <w:t>2</w:t>
            </w:r>
          </w:p>
        </w:tc>
        <w:tc>
          <w:tcPr>
            <w:tcW w:w="570" w:type="pct"/>
            <w:tcBorders>
              <w:top w:val="nil"/>
              <w:left w:val="nil"/>
              <w:bottom w:val="single" w:color="auto" w:sz="4" w:space="0"/>
              <w:right w:val="single" w:color="auto" w:sz="4" w:space="0"/>
            </w:tcBorders>
            <w:shd w:val="clear" w:color="auto" w:fill="auto"/>
            <w:vAlign w:val="center"/>
          </w:tcPr>
          <w:p>
            <w:pPr>
              <w:suppressAutoHyphens w:val="0"/>
              <w:rPr>
                <w:rFonts w:eastAsia="Calibri"/>
                <w:sz w:val="20"/>
                <w:szCs w:val="20"/>
                <w:lang w:eastAsia="en-US"/>
              </w:rPr>
            </w:pPr>
            <w:r>
              <w:rPr>
                <w:rFonts w:eastAsia="Calibri"/>
                <w:sz w:val="20"/>
                <w:szCs w:val="20"/>
                <w:lang w:eastAsia="en-US"/>
              </w:rPr>
              <w:t>Промышленность и приравненные к ним потребители, бюджетные организации</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1 541,36</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1 541,36</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1 541,36</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1 744,25</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1 391,53</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1 438,83</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1 438,83</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1 496,38</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2"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630" w:hRule="atLeast"/>
        </w:trPr>
        <w:tc>
          <w:tcPr>
            <w:tcW w:w="170" w:type="pct"/>
            <w:tcBorders>
              <w:top w:val="nil"/>
              <w:left w:val="single" w:color="auto" w:sz="4" w:space="0"/>
              <w:bottom w:val="single" w:color="auto" w:sz="4" w:space="0"/>
              <w:right w:val="single" w:color="auto" w:sz="4" w:space="0"/>
            </w:tcBorders>
            <w:shd w:val="clear" w:color="auto" w:fill="auto"/>
            <w:noWrap/>
            <w:vAlign w:val="center"/>
          </w:tcPr>
          <w:p>
            <w:pPr>
              <w:suppressAutoHyphens w:val="0"/>
              <w:jc w:val="center"/>
              <w:rPr>
                <w:rFonts w:eastAsia="Calibri"/>
                <w:sz w:val="20"/>
                <w:szCs w:val="20"/>
                <w:lang w:eastAsia="en-US"/>
              </w:rPr>
            </w:pPr>
            <w:r>
              <w:rPr>
                <w:rFonts w:eastAsia="Calibri"/>
                <w:sz w:val="20"/>
                <w:szCs w:val="20"/>
                <w:lang w:eastAsia="en-US"/>
              </w:rPr>
              <w:t> </w:t>
            </w:r>
          </w:p>
        </w:tc>
        <w:tc>
          <w:tcPr>
            <w:tcW w:w="570" w:type="pct"/>
            <w:tcBorders>
              <w:top w:val="nil"/>
              <w:left w:val="nil"/>
              <w:bottom w:val="single" w:color="auto" w:sz="4" w:space="0"/>
              <w:right w:val="single" w:color="auto" w:sz="4" w:space="0"/>
            </w:tcBorders>
            <w:shd w:val="clear" w:color="auto" w:fill="auto"/>
            <w:vAlign w:val="center"/>
          </w:tcPr>
          <w:p>
            <w:pPr>
              <w:suppressAutoHyphens w:val="0"/>
              <w:rPr>
                <w:rFonts w:eastAsia="Calibri"/>
                <w:i/>
                <w:iCs/>
                <w:sz w:val="20"/>
                <w:szCs w:val="20"/>
                <w:lang w:eastAsia="en-US"/>
              </w:rPr>
            </w:pPr>
            <w:r>
              <w:rPr>
                <w:rFonts w:eastAsia="Calibri"/>
                <w:i/>
                <w:iCs/>
                <w:sz w:val="20"/>
                <w:szCs w:val="20"/>
                <w:lang w:eastAsia="en-US"/>
              </w:rPr>
              <w:t>отборный пар давлением от 2,5 до 7,0 кг/см2</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1 543,43</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1 613,00</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1 613,00</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1 837,00</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1 837,00</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1 950,89</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1 950,89</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2 029,98</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2"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945" w:hRule="atLeast"/>
        </w:trPr>
        <w:tc>
          <w:tcPr>
            <w:tcW w:w="170" w:type="pct"/>
            <w:tcBorders>
              <w:top w:val="nil"/>
              <w:left w:val="single" w:color="auto" w:sz="4" w:space="0"/>
              <w:bottom w:val="single" w:color="auto" w:sz="4" w:space="0"/>
              <w:right w:val="single" w:color="auto" w:sz="4" w:space="0"/>
            </w:tcBorders>
            <w:shd w:val="clear" w:color="auto" w:fill="auto"/>
            <w:noWrap/>
            <w:vAlign w:val="center"/>
          </w:tcPr>
          <w:p>
            <w:pPr>
              <w:suppressAutoHyphens w:val="0"/>
              <w:jc w:val="center"/>
              <w:rPr>
                <w:rFonts w:eastAsia="Calibri"/>
                <w:sz w:val="20"/>
                <w:szCs w:val="20"/>
                <w:lang w:eastAsia="en-US"/>
              </w:rPr>
            </w:pPr>
            <w:r>
              <w:rPr>
                <w:rFonts w:eastAsia="Calibri"/>
                <w:sz w:val="20"/>
                <w:szCs w:val="20"/>
                <w:lang w:eastAsia="en-US"/>
              </w:rPr>
              <w:t>3</w:t>
            </w:r>
          </w:p>
        </w:tc>
        <w:tc>
          <w:tcPr>
            <w:tcW w:w="570" w:type="pct"/>
            <w:tcBorders>
              <w:top w:val="nil"/>
              <w:left w:val="nil"/>
              <w:bottom w:val="single" w:color="auto" w:sz="4" w:space="0"/>
              <w:right w:val="single" w:color="auto" w:sz="4" w:space="0"/>
            </w:tcBorders>
            <w:shd w:val="clear" w:color="auto" w:fill="auto"/>
            <w:vAlign w:val="center"/>
          </w:tcPr>
          <w:p>
            <w:pPr>
              <w:suppressAutoHyphens w:val="0"/>
              <w:rPr>
                <w:rFonts w:eastAsia="Calibri"/>
                <w:sz w:val="20"/>
                <w:szCs w:val="20"/>
                <w:lang w:eastAsia="en-US"/>
              </w:rPr>
            </w:pPr>
            <w:r>
              <w:rPr>
                <w:rFonts w:eastAsia="Calibri"/>
                <w:sz w:val="20"/>
                <w:szCs w:val="20"/>
                <w:lang w:eastAsia="en-US"/>
              </w:rPr>
              <w:t>ГСК, ЖСК, творческие мастерские, учреждения религиозного культа</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1 240,25</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1 292,37</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1 292,37</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1 391,53</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1 391,53</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1 438,83</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1 438,83</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1 496,38</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2"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945" w:hRule="atLeast"/>
        </w:trPr>
        <w:tc>
          <w:tcPr>
            <w:tcW w:w="170" w:type="pct"/>
            <w:tcBorders>
              <w:top w:val="nil"/>
              <w:left w:val="single" w:color="auto" w:sz="4" w:space="0"/>
              <w:bottom w:val="single" w:color="auto" w:sz="4" w:space="0"/>
              <w:right w:val="single" w:color="auto" w:sz="4" w:space="0"/>
            </w:tcBorders>
            <w:shd w:val="clear" w:color="auto" w:fill="auto"/>
            <w:noWrap/>
            <w:vAlign w:val="center"/>
          </w:tcPr>
          <w:p>
            <w:pPr>
              <w:suppressAutoHyphens w:val="0"/>
              <w:jc w:val="center"/>
              <w:rPr>
                <w:rFonts w:eastAsia="Calibri"/>
                <w:sz w:val="20"/>
                <w:szCs w:val="20"/>
                <w:lang w:eastAsia="en-US"/>
              </w:rPr>
            </w:pPr>
            <w:r>
              <w:rPr>
                <w:rFonts w:eastAsia="Calibri"/>
                <w:sz w:val="20"/>
                <w:szCs w:val="20"/>
                <w:lang w:eastAsia="en-US"/>
              </w:rPr>
              <w:t>4</w:t>
            </w:r>
          </w:p>
        </w:tc>
        <w:tc>
          <w:tcPr>
            <w:tcW w:w="570" w:type="pct"/>
            <w:tcBorders>
              <w:top w:val="nil"/>
              <w:left w:val="nil"/>
              <w:bottom w:val="single" w:color="auto" w:sz="4" w:space="0"/>
              <w:right w:val="single" w:color="auto" w:sz="4" w:space="0"/>
            </w:tcBorders>
            <w:shd w:val="clear" w:color="auto" w:fill="auto"/>
            <w:vAlign w:val="center"/>
          </w:tcPr>
          <w:p>
            <w:pPr>
              <w:suppressAutoHyphens w:val="0"/>
              <w:rPr>
                <w:rFonts w:eastAsia="Calibri"/>
                <w:i/>
                <w:iCs/>
                <w:sz w:val="20"/>
                <w:szCs w:val="20"/>
                <w:lang w:eastAsia="en-US"/>
              </w:rPr>
            </w:pPr>
            <w:r>
              <w:rPr>
                <w:rFonts w:eastAsia="Calibri"/>
                <w:i/>
                <w:iCs/>
                <w:sz w:val="20"/>
                <w:szCs w:val="20"/>
                <w:lang w:eastAsia="en-US"/>
              </w:rPr>
              <w:t>компонент на теплоноситель  для прочих потребителей , руб./куб.м (без НДС)</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22,99</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23,88</w:t>
            </w:r>
          </w:p>
        </w:tc>
        <w:tc>
          <w:tcPr>
            <w:tcW w:w="283"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23,88</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24,98</w:t>
            </w:r>
          </w:p>
        </w:tc>
        <w:tc>
          <w:tcPr>
            <w:tcW w:w="283"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24,98</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31,26</w:t>
            </w:r>
          </w:p>
        </w:tc>
        <w:tc>
          <w:tcPr>
            <w:tcW w:w="283"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29,64</w:t>
            </w:r>
          </w:p>
        </w:tc>
        <w:tc>
          <w:tcPr>
            <w:tcW w:w="282"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36,83</w:t>
            </w:r>
          </w:p>
        </w:tc>
      </w:tr>
      <w:tr>
        <w:tblPrEx>
          <w:tblCellMar>
            <w:top w:w="0" w:type="dxa"/>
            <w:left w:w="108" w:type="dxa"/>
            <w:bottom w:w="0" w:type="dxa"/>
            <w:right w:w="108" w:type="dxa"/>
          </w:tblCellMar>
        </w:tblPrEx>
        <w:trPr>
          <w:trHeight w:val="945" w:hRule="atLeast"/>
        </w:trPr>
        <w:tc>
          <w:tcPr>
            <w:tcW w:w="170" w:type="pct"/>
            <w:tcBorders>
              <w:top w:val="nil"/>
              <w:left w:val="single" w:color="auto" w:sz="4" w:space="0"/>
              <w:bottom w:val="single" w:color="auto" w:sz="4" w:space="0"/>
              <w:right w:val="single" w:color="auto" w:sz="4" w:space="0"/>
            </w:tcBorders>
            <w:shd w:val="clear" w:color="auto" w:fill="auto"/>
            <w:noWrap/>
            <w:vAlign w:val="center"/>
          </w:tcPr>
          <w:p>
            <w:pPr>
              <w:suppressAutoHyphens w:val="0"/>
              <w:jc w:val="center"/>
              <w:rPr>
                <w:rFonts w:eastAsia="Calibri"/>
                <w:sz w:val="20"/>
                <w:szCs w:val="20"/>
                <w:lang w:eastAsia="en-US"/>
              </w:rPr>
            </w:pPr>
            <w:r>
              <w:rPr>
                <w:rFonts w:eastAsia="Calibri"/>
                <w:sz w:val="20"/>
                <w:szCs w:val="20"/>
                <w:lang w:eastAsia="en-US"/>
              </w:rPr>
              <w:t>5</w:t>
            </w:r>
          </w:p>
        </w:tc>
        <w:tc>
          <w:tcPr>
            <w:tcW w:w="570" w:type="pct"/>
            <w:tcBorders>
              <w:top w:val="nil"/>
              <w:left w:val="nil"/>
              <w:bottom w:val="single" w:color="auto" w:sz="4" w:space="0"/>
              <w:right w:val="single" w:color="auto" w:sz="4" w:space="0"/>
            </w:tcBorders>
            <w:shd w:val="clear" w:color="auto" w:fill="auto"/>
            <w:vAlign w:val="center"/>
          </w:tcPr>
          <w:p>
            <w:pPr>
              <w:suppressAutoHyphens w:val="0"/>
              <w:rPr>
                <w:rFonts w:eastAsia="Calibri"/>
                <w:i/>
                <w:iCs/>
                <w:sz w:val="20"/>
                <w:szCs w:val="20"/>
                <w:lang w:eastAsia="en-US"/>
              </w:rPr>
            </w:pPr>
            <w:r>
              <w:rPr>
                <w:rFonts w:eastAsia="Calibri"/>
                <w:i/>
                <w:iCs/>
                <w:sz w:val="20"/>
                <w:szCs w:val="20"/>
                <w:lang w:eastAsia="en-US"/>
              </w:rPr>
              <w:t>компонент на холодную воду  для прочих потребителей** , руб./куб.м (без НДС)</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35,30</w:t>
            </w:r>
          </w:p>
        </w:tc>
        <w:tc>
          <w:tcPr>
            <w:tcW w:w="23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34,76</w:t>
            </w:r>
          </w:p>
        </w:tc>
        <w:tc>
          <w:tcPr>
            <w:tcW w:w="283"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20,84</w:t>
            </w:r>
          </w:p>
        </w:tc>
        <w:tc>
          <w:tcPr>
            <w:tcW w:w="250"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27,12</w:t>
            </w:r>
          </w:p>
        </w:tc>
        <w:tc>
          <w:tcPr>
            <w:tcW w:w="283" w:type="pct"/>
            <w:tcBorders>
              <w:top w:val="nil"/>
              <w:left w:val="nil"/>
              <w:bottom w:val="single" w:color="auto" w:sz="4" w:space="0"/>
              <w:right w:val="single" w:color="auto" w:sz="4" w:space="0"/>
            </w:tcBorders>
            <w:shd w:val="clear" w:color="000000" w:fill="FFFFFF"/>
            <w:noWrap/>
            <w:vAlign w:val="bottom"/>
          </w:tcPr>
          <w:p>
            <w:pPr>
              <w:suppressAutoHyphens w:val="0"/>
              <w:rPr>
                <w:rFonts w:eastAsia="Calibri"/>
                <w:sz w:val="20"/>
                <w:szCs w:val="20"/>
                <w:lang w:eastAsia="en-US"/>
              </w:rPr>
            </w:pPr>
            <w:r>
              <w:rPr>
                <w:rFonts w:eastAsia="Calibri"/>
                <w:sz w:val="20"/>
                <w:szCs w:val="20"/>
                <w:lang w:eastAsia="en-US"/>
              </w:rPr>
              <w:t> </w:t>
            </w:r>
          </w:p>
        </w:tc>
        <w:tc>
          <w:tcPr>
            <w:tcW w:w="250" w:type="pct"/>
            <w:tcBorders>
              <w:top w:val="nil"/>
              <w:left w:val="nil"/>
              <w:bottom w:val="single" w:color="auto" w:sz="4" w:space="0"/>
              <w:right w:val="single" w:color="auto" w:sz="4" w:space="0"/>
            </w:tcBorders>
            <w:shd w:val="clear" w:color="000000" w:fill="FFFFFF"/>
            <w:noWrap/>
            <w:vAlign w:val="bottom"/>
          </w:tcPr>
          <w:p>
            <w:pPr>
              <w:suppressAutoHyphens w:val="0"/>
              <w:rPr>
                <w:rFonts w:eastAsia="Calibri"/>
                <w:sz w:val="20"/>
                <w:szCs w:val="20"/>
                <w:lang w:eastAsia="en-US"/>
              </w:rPr>
            </w:pPr>
            <w:r>
              <w:rPr>
                <w:rFonts w:eastAsia="Calibri"/>
                <w:sz w:val="20"/>
                <w:szCs w:val="20"/>
                <w:lang w:eastAsia="en-US"/>
              </w:rPr>
              <w:t> </w:t>
            </w:r>
          </w:p>
        </w:tc>
        <w:tc>
          <w:tcPr>
            <w:tcW w:w="283"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27,12</w:t>
            </w:r>
          </w:p>
        </w:tc>
        <w:tc>
          <w:tcPr>
            <w:tcW w:w="282"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34,28</w:t>
            </w:r>
          </w:p>
        </w:tc>
      </w:tr>
    </w:tbl>
    <w:p>
      <w:pPr>
        <w:suppressAutoHyphens w:val="0"/>
        <w:rPr>
          <w:rFonts w:eastAsia="Calibri"/>
          <w:sz w:val="20"/>
          <w:szCs w:val="20"/>
          <w:lang w:eastAsia="en-US"/>
        </w:rPr>
      </w:pPr>
      <w:r>
        <w:rPr>
          <w:rFonts w:eastAsia="Calibri"/>
          <w:sz w:val="20"/>
          <w:szCs w:val="20"/>
          <w:lang w:eastAsia="en-US"/>
        </w:rPr>
        <w:t>*тариф для населения указан с учётом НДС</w:t>
      </w: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r>
        <w:rPr>
          <w:rFonts w:eastAsia="Calibri"/>
          <w:b/>
          <w:i/>
          <w:sz w:val="20"/>
          <w:szCs w:val="20"/>
          <w:lang w:eastAsia="en-US"/>
        </w:rPr>
        <w:t>Тарифы на тепловую энергию 2018-2019  г.г. таблица 15.3</w:t>
      </w:r>
    </w:p>
    <w:tbl>
      <w:tblPr>
        <w:tblStyle w:val="6"/>
        <w:tblW w:w="5000" w:type="pct"/>
        <w:tblInd w:w="0" w:type="dxa"/>
        <w:tblLayout w:type="autofit"/>
        <w:tblCellMar>
          <w:top w:w="0" w:type="dxa"/>
          <w:left w:w="108" w:type="dxa"/>
          <w:bottom w:w="0" w:type="dxa"/>
          <w:right w:w="108" w:type="dxa"/>
        </w:tblCellMar>
      </w:tblPr>
      <w:tblGrid>
        <w:gridCol w:w="719"/>
        <w:gridCol w:w="2471"/>
        <w:gridCol w:w="1592"/>
        <w:gridCol w:w="1511"/>
        <w:gridCol w:w="1268"/>
        <w:gridCol w:w="1308"/>
        <w:gridCol w:w="1328"/>
        <w:gridCol w:w="1505"/>
        <w:gridCol w:w="1335"/>
        <w:gridCol w:w="1466"/>
      </w:tblGrid>
      <w:tr>
        <w:tblPrEx>
          <w:tblCellMar>
            <w:top w:w="0" w:type="dxa"/>
            <w:left w:w="108" w:type="dxa"/>
            <w:bottom w:w="0" w:type="dxa"/>
            <w:right w:w="108" w:type="dxa"/>
          </w:tblCellMar>
        </w:tblPrEx>
        <w:trPr>
          <w:trHeight w:val="618" w:hRule="atLeast"/>
          <w:tblHeader/>
        </w:trPr>
        <w:tc>
          <w:tcPr>
            <w:tcW w:w="248" w:type="pct"/>
            <w:tcBorders>
              <w:top w:val="single" w:color="auto" w:sz="4" w:space="0"/>
              <w:left w:val="single" w:color="auto" w:sz="4" w:space="0"/>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 п/п</w:t>
            </w:r>
          </w:p>
        </w:tc>
        <w:tc>
          <w:tcPr>
            <w:tcW w:w="852" w:type="pct"/>
            <w:tcBorders>
              <w:top w:val="single" w:color="auto" w:sz="4" w:space="0"/>
              <w:left w:val="single" w:color="auto" w:sz="4" w:space="0"/>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Группа потребителей</w:t>
            </w:r>
          </w:p>
        </w:tc>
        <w:tc>
          <w:tcPr>
            <w:tcW w:w="10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Тариф</w:t>
            </w:r>
          </w:p>
          <w:p>
            <w:pPr>
              <w:suppressAutoHyphens w:val="0"/>
              <w:jc w:val="center"/>
              <w:rPr>
                <w:rFonts w:eastAsia="Calibri"/>
                <w:b/>
                <w:sz w:val="20"/>
                <w:szCs w:val="20"/>
                <w:lang w:eastAsia="en-US"/>
              </w:rPr>
            </w:pPr>
            <w:r>
              <w:rPr>
                <w:rFonts w:eastAsia="Calibri"/>
                <w:b/>
                <w:sz w:val="20"/>
                <w:szCs w:val="20"/>
                <w:lang w:eastAsia="en-US"/>
              </w:rPr>
              <w:t>на 2018г., руб/Гкал  без НДС</w:t>
            </w:r>
          </w:p>
        </w:tc>
        <w:tc>
          <w:tcPr>
            <w:tcW w:w="888"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для населения 2018  год, руб/м 3 с НДС  </w:t>
            </w:r>
          </w:p>
        </w:tc>
        <w:tc>
          <w:tcPr>
            <w:tcW w:w="977" w:type="pct"/>
            <w:gridSpan w:val="2"/>
            <w:tcBorders>
              <w:top w:val="single" w:color="auto" w:sz="4" w:space="0"/>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Тариф</w:t>
            </w:r>
          </w:p>
          <w:p>
            <w:pPr>
              <w:suppressAutoHyphens w:val="0"/>
              <w:jc w:val="center"/>
              <w:rPr>
                <w:rFonts w:eastAsia="Calibri"/>
                <w:b/>
                <w:sz w:val="20"/>
                <w:szCs w:val="20"/>
                <w:lang w:eastAsia="en-US"/>
              </w:rPr>
            </w:pPr>
            <w:r>
              <w:rPr>
                <w:rFonts w:eastAsia="Calibri"/>
                <w:b/>
                <w:sz w:val="20"/>
                <w:szCs w:val="20"/>
                <w:lang w:eastAsia="en-US"/>
              </w:rPr>
              <w:t>на 2019г., руб/Гкал  без НДС</w:t>
            </w:r>
          </w:p>
        </w:tc>
        <w:tc>
          <w:tcPr>
            <w:tcW w:w="965" w:type="pct"/>
            <w:gridSpan w:val="2"/>
            <w:tcBorders>
              <w:top w:val="single" w:color="auto" w:sz="4" w:space="0"/>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для населения 2019  год, руб/м 3 с НДС  </w:t>
            </w:r>
          </w:p>
        </w:tc>
      </w:tr>
      <w:tr>
        <w:tblPrEx>
          <w:tblCellMar>
            <w:top w:w="0" w:type="dxa"/>
            <w:left w:w="108" w:type="dxa"/>
            <w:bottom w:w="0" w:type="dxa"/>
            <w:right w:w="108" w:type="dxa"/>
          </w:tblCellMar>
        </w:tblPrEx>
        <w:trPr>
          <w:trHeight w:val="697" w:hRule="atLeast"/>
          <w:tblHeader/>
        </w:trPr>
        <w:tc>
          <w:tcPr>
            <w:tcW w:w="1100" w:type="pct"/>
            <w:gridSpan w:val="2"/>
            <w:tcBorders>
              <w:top w:val="nil"/>
              <w:left w:val="single" w:color="auto" w:sz="4" w:space="0"/>
              <w:bottom w:val="single" w:color="auto" w:sz="4" w:space="0"/>
              <w:right w:val="single" w:color="auto" w:sz="4" w:space="0"/>
            </w:tcBorders>
            <w:vAlign w:val="center"/>
          </w:tcPr>
          <w:p>
            <w:pPr>
              <w:suppressAutoHyphens w:val="0"/>
              <w:rPr>
                <w:rFonts w:eastAsia="Calibri"/>
                <w:b/>
                <w:sz w:val="20"/>
                <w:szCs w:val="20"/>
                <w:lang w:eastAsia="en-US"/>
              </w:rPr>
            </w:pP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2018</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2018</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2018</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2019</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с 01 января 2019</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с 01 июля 2019</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с 01 января 2019</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с 01 июля 2019</w:t>
            </w:r>
          </w:p>
        </w:tc>
      </w:tr>
      <w:tr>
        <w:tblPrEx>
          <w:tblCellMar>
            <w:top w:w="0" w:type="dxa"/>
            <w:left w:w="108" w:type="dxa"/>
            <w:bottom w:w="0" w:type="dxa"/>
            <w:right w:w="108" w:type="dxa"/>
          </w:tblCellMar>
        </w:tblPrEx>
        <w:trPr>
          <w:trHeight w:val="671" w:hRule="atLeast"/>
        </w:trPr>
        <w:tc>
          <w:tcPr>
            <w:tcW w:w="248" w:type="pct"/>
            <w:tcBorders>
              <w:top w:val="nil"/>
              <w:left w:val="single" w:color="auto" w:sz="4" w:space="0"/>
              <w:bottom w:val="single" w:color="auto" w:sz="4" w:space="0"/>
              <w:right w:val="single" w:color="auto" w:sz="4" w:space="0"/>
            </w:tcBorders>
            <w:vAlign w:val="bottom"/>
          </w:tcPr>
          <w:p>
            <w:pPr>
              <w:suppressAutoHyphens w:val="0"/>
              <w:jc w:val="center"/>
              <w:rPr>
                <w:rFonts w:eastAsia="Calibri"/>
                <w:sz w:val="20"/>
                <w:szCs w:val="20"/>
                <w:lang w:eastAsia="en-US"/>
              </w:rPr>
            </w:pPr>
            <w:r>
              <w:rPr>
                <w:rFonts w:eastAsia="Calibri"/>
                <w:sz w:val="20"/>
                <w:szCs w:val="20"/>
                <w:lang w:eastAsia="en-US"/>
              </w:rPr>
              <w:t>1</w:t>
            </w:r>
          </w:p>
        </w:tc>
        <w:tc>
          <w:tcPr>
            <w:tcW w:w="852" w:type="pct"/>
            <w:tcBorders>
              <w:top w:val="nil"/>
              <w:left w:val="single" w:color="auto" w:sz="4" w:space="0"/>
              <w:bottom w:val="single" w:color="auto" w:sz="4" w:space="0"/>
              <w:right w:val="single" w:color="auto" w:sz="4" w:space="0"/>
            </w:tcBorders>
            <w:vAlign w:val="bottom"/>
          </w:tcPr>
          <w:p>
            <w:pPr>
              <w:suppressAutoHyphens w:val="0"/>
              <w:rPr>
                <w:rFonts w:eastAsia="Calibri"/>
                <w:sz w:val="20"/>
                <w:szCs w:val="20"/>
                <w:lang w:eastAsia="en-US"/>
              </w:rPr>
            </w:pPr>
            <w:r>
              <w:rPr>
                <w:rFonts w:eastAsia="Calibri"/>
                <w:sz w:val="20"/>
                <w:szCs w:val="20"/>
                <w:lang w:eastAsia="en-US"/>
              </w:rPr>
              <w:t>Население *</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1 765,73</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1 832,82</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1 863,89</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1 863,89</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1 863,89</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1 901,16</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111,96</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112,90</w:t>
            </w:r>
          </w:p>
        </w:tc>
      </w:tr>
      <w:tr>
        <w:tblPrEx>
          <w:tblCellMar>
            <w:top w:w="0" w:type="dxa"/>
            <w:left w:w="108" w:type="dxa"/>
            <w:bottom w:w="0" w:type="dxa"/>
            <w:right w:w="108" w:type="dxa"/>
          </w:tblCellMar>
        </w:tblPrEx>
        <w:trPr>
          <w:trHeight w:val="1120" w:hRule="atLeast"/>
        </w:trPr>
        <w:tc>
          <w:tcPr>
            <w:tcW w:w="248" w:type="pct"/>
            <w:tcBorders>
              <w:top w:val="nil"/>
              <w:left w:val="single" w:color="auto" w:sz="4" w:space="0"/>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w:t>
            </w:r>
          </w:p>
        </w:tc>
        <w:tc>
          <w:tcPr>
            <w:tcW w:w="852" w:type="pct"/>
            <w:tcBorders>
              <w:top w:val="nil"/>
              <w:left w:val="single" w:color="auto" w:sz="4" w:space="0"/>
              <w:bottom w:val="single" w:color="auto" w:sz="4" w:space="0"/>
              <w:right w:val="single" w:color="auto" w:sz="4" w:space="0"/>
            </w:tcBorders>
            <w:vAlign w:val="center"/>
          </w:tcPr>
          <w:p>
            <w:pPr>
              <w:suppressAutoHyphens w:val="0"/>
              <w:rPr>
                <w:rFonts w:eastAsia="Calibri"/>
                <w:sz w:val="20"/>
                <w:szCs w:val="20"/>
                <w:lang w:eastAsia="en-US"/>
              </w:rPr>
            </w:pPr>
            <w:r>
              <w:rPr>
                <w:rFonts w:eastAsia="Calibri"/>
                <w:sz w:val="20"/>
                <w:szCs w:val="20"/>
                <w:lang w:eastAsia="en-US"/>
              </w:rPr>
              <w:t>Промышленность и приравненные к ним потребители, бюджетные организации</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1 496,38</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1 553,24</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1 553,24</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1 553,24</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1 553,24</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1 584,30</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411" w:hRule="atLeast"/>
        </w:trPr>
        <w:tc>
          <w:tcPr>
            <w:tcW w:w="248" w:type="pct"/>
            <w:tcBorders>
              <w:top w:val="nil"/>
              <w:left w:val="single" w:color="auto" w:sz="4" w:space="0"/>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852" w:type="pct"/>
            <w:tcBorders>
              <w:top w:val="nil"/>
              <w:left w:val="single" w:color="auto" w:sz="4" w:space="0"/>
              <w:bottom w:val="single" w:color="auto" w:sz="4" w:space="0"/>
              <w:right w:val="single" w:color="auto" w:sz="4" w:space="0"/>
            </w:tcBorders>
            <w:vAlign w:val="center"/>
          </w:tcPr>
          <w:p>
            <w:pPr>
              <w:suppressAutoHyphens w:val="0"/>
              <w:rPr>
                <w:rFonts w:eastAsia="Calibri"/>
                <w:i/>
                <w:iCs/>
                <w:sz w:val="20"/>
                <w:szCs w:val="20"/>
                <w:lang w:eastAsia="en-US"/>
              </w:rPr>
            </w:pPr>
            <w:r>
              <w:rPr>
                <w:rFonts w:eastAsia="Calibri"/>
                <w:i/>
                <w:iCs/>
                <w:sz w:val="20"/>
                <w:szCs w:val="20"/>
                <w:lang w:eastAsia="en-US"/>
              </w:rPr>
              <w:t>отборный пар давлением от 2,5 до 7,0 кг/см2</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2 029,98</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2 111,18</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2 104,21</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2 104,21</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2 104,21</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2 180,58</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833" w:hRule="atLeast"/>
        </w:trPr>
        <w:tc>
          <w:tcPr>
            <w:tcW w:w="248" w:type="pct"/>
            <w:tcBorders>
              <w:top w:val="nil"/>
              <w:left w:val="single" w:color="auto" w:sz="4" w:space="0"/>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3</w:t>
            </w:r>
          </w:p>
        </w:tc>
        <w:tc>
          <w:tcPr>
            <w:tcW w:w="852" w:type="pct"/>
            <w:tcBorders>
              <w:top w:val="nil"/>
              <w:left w:val="single" w:color="auto" w:sz="4" w:space="0"/>
              <w:bottom w:val="single" w:color="auto" w:sz="4" w:space="0"/>
              <w:right w:val="single" w:color="auto" w:sz="4" w:space="0"/>
            </w:tcBorders>
            <w:vAlign w:val="center"/>
          </w:tcPr>
          <w:p>
            <w:pPr>
              <w:suppressAutoHyphens w:val="0"/>
              <w:rPr>
                <w:rFonts w:eastAsia="Calibri"/>
                <w:sz w:val="20"/>
                <w:szCs w:val="20"/>
                <w:lang w:eastAsia="en-US"/>
              </w:rPr>
            </w:pPr>
            <w:r>
              <w:rPr>
                <w:rFonts w:eastAsia="Calibri"/>
                <w:sz w:val="20"/>
                <w:szCs w:val="20"/>
                <w:lang w:eastAsia="en-US"/>
              </w:rPr>
              <w:t>ГСК, ЖСК, творческие мастерские, учреждения религиозного культа</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1 496,38</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1 553,24</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1 553,24</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1 553,24</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1 553,24</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1 584,30</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 </w:t>
            </w:r>
          </w:p>
        </w:tc>
      </w:tr>
      <w:tr>
        <w:tblPrEx>
          <w:tblCellMar>
            <w:top w:w="0" w:type="dxa"/>
            <w:left w:w="108" w:type="dxa"/>
            <w:bottom w:w="0" w:type="dxa"/>
            <w:right w:w="108" w:type="dxa"/>
          </w:tblCellMar>
        </w:tblPrEx>
        <w:trPr>
          <w:trHeight w:val="987" w:hRule="atLeast"/>
        </w:trPr>
        <w:tc>
          <w:tcPr>
            <w:tcW w:w="248" w:type="pct"/>
            <w:tcBorders>
              <w:top w:val="nil"/>
              <w:left w:val="single" w:color="auto" w:sz="4" w:space="0"/>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4</w:t>
            </w:r>
          </w:p>
        </w:tc>
        <w:tc>
          <w:tcPr>
            <w:tcW w:w="852" w:type="pct"/>
            <w:tcBorders>
              <w:top w:val="nil"/>
              <w:left w:val="single" w:color="auto" w:sz="4" w:space="0"/>
              <w:bottom w:val="single" w:color="auto" w:sz="4" w:space="0"/>
              <w:right w:val="single" w:color="auto" w:sz="4" w:space="0"/>
            </w:tcBorders>
            <w:vAlign w:val="center"/>
          </w:tcPr>
          <w:p>
            <w:pPr>
              <w:suppressAutoHyphens w:val="0"/>
              <w:rPr>
                <w:rFonts w:eastAsia="Calibri"/>
                <w:i/>
                <w:iCs/>
                <w:sz w:val="20"/>
                <w:szCs w:val="20"/>
                <w:lang w:eastAsia="en-US"/>
              </w:rPr>
            </w:pPr>
            <w:r>
              <w:rPr>
                <w:rFonts w:eastAsia="Calibri"/>
                <w:i/>
                <w:iCs/>
                <w:sz w:val="20"/>
                <w:szCs w:val="20"/>
                <w:lang w:eastAsia="en-US"/>
              </w:rPr>
              <w:t>компонент на теплоноситель  для прочих потребителей , руб./куб.м (без НДС)</w:t>
            </w:r>
          </w:p>
        </w:tc>
        <w:tc>
          <w:tcPr>
            <w:tcW w:w="549" w:type="pct"/>
            <w:tcBorders>
              <w:top w:val="nil"/>
              <w:left w:val="single" w:color="auto" w:sz="4" w:space="0"/>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521" w:type="pct"/>
            <w:tcBorders>
              <w:top w:val="nil"/>
              <w:left w:val="nil"/>
              <w:bottom w:val="single" w:color="auto" w:sz="4" w:space="0"/>
              <w:right w:val="single" w:color="auto" w:sz="4" w:space="0"/>
            </w:tcBorders>
            <w:shd w:val="clear" w:color="auto" w:fill="auto"/>
            <w:noWrap/>
            <w:vAlign w:val="bottom"/>
          </w:tcPr>
          <w:p>
            <w:pPr>
              <w:suppressAutoHyphens w:val="0"/>
              <w:rPr>
                <w:rFonts w:eastAsia="Calibri"/>
                <w:sz w:val="20"/>
                <w:szCs w:val="20"/>
                <w:lang w:eastAsia="en-US"/>
              </w:rPr>
            </w:pPr>
            <w:r>
              <w:rPr>
                <w:rFonts w:eastAsia="Calibri"/>
                <w:sz w:val="20"/>
                <w:szCs w:val="20"/>
                <w:lang w:eastAsia="en-US"/>
              </w:rPr>
              <w:t> </w:t>
            </w:r>
          </w:p>
        </w:tc>
        <w:tc>
          <w:tcPr>
            <w:tcW w:w="437" w:type="pct"/>
            <w:tcBorders>
              <w:top w:val="nil"/>
              <w:left w:val="nil"/>
              <w:bottom w:val="single" w:color="auto" w:sz="4" w:space="0"/>
              <w:right w:val="single" w:color="auto" w:sz="4" w:space="0"/>
            </w:tcBorders>
            <w:shd w:val="clear" w:color="auto" w:fill="auto"/>
            <w:vAlign w:val="bottom"/>
          </w:tcPr>
          <w:p>
            <w:pPr>
              <w:suppressAutoHyphens w:val="0"/>
              <w:rPr>
                <w:rFonts w:eastAsia="Calibri"/>
                <w:sz w:val="20"/>
                <w:szCs w:val="20"/>
                <w:lang w:eastAsia="en-US"/>
              </w:rPr>
            </w:pPr>
            <w:r>
              <w:rPr>
                <w:rFonts w:eastAsia="Calibri"/>
                <w:sz w:val="20"/>
                <w:szCs w:val="20"/>
                <w:lang w:eastAsia="en-US"/>
              </w:rPr>
              <w:t> </w:t>
            </w:r>
          </w:p>
        </w:tc>
        <w:tc>
          <w:tcPr>
            <w:tcW w:w="451" w:type="pct"/>
            <w:tcBorders>
              <w:top w:val="nil"/>
              <w:left w:val="nil"/>
              <w:bottom w:val="single" w:color="auto" w:sz="4" w:space="0"/>
              <w:right w:val="single" w:color="auto" w:sz="4" w:space="0"/>
            </w:tcBorders>
            <w:shd w:val="clear" w:color="auto" w:fill="auto"/>
            <w:vAlign w:val="bottom"/>
          </w:tcPr>
          <w:p>
            <w:pPr>
              <w:suppressAutoHyphens w:val="0"/>
              <w:rPr>
                <w:rFonts w:eastAsia="Calibri"/>
                <w:sz w:val="20"/>
                <w:szCs w:val="20"/>
                <w:lang w:eastAsia="en-US"/>
              </w:rPr>
            </w:pPr>
            <w:r>
              <w:rPr>
                <w:rFonts w:eastAsia="Calibri"/>
                <w:sz w:val="20"/>
                <w:szCs w:val="20"/>
                <w:lang w:eastAsia="en-US"/>
              </w:rPr>
              <w:t> </w:t>
            </w:r>
          </w:p>
        </w:tc>
        <w:tc>
          <w:tcPr>
            <w:tcW w:w="458" w:type="pct"/>
            <w:tcBorders>
              <w:top w:val="nil"/>
              <w:left w:val="nil"/>
              <w:bottom w:val="single" w:color="auto" w:sz="4" w:space="0"/>
              <w:right w:val="single" w:color="auto" w:sz="4" w:space="0"/>
            </w:tcBorders>
          </w:tcPr>
          <w:p>
            <w:pPr>
              <w:suppressAutoHyphens w:val="0"/>
              <w:jc w:val="center"/>
              <w:rPr>
                <w:rFonts w:eastAsia="Calibri"/>
                <w:sz w:val="20"/>
                <w:szCs w:val="20"/>
                <w:lang w:eastAsia="en-US"/>
              </w:rPr>
            </w:pPr>
          </w:p>
        </w:tc>
        <w:tc>
          <w:tcPr>
            <w:tcW w:w="519" w:type="pct"/>
            <w:tcBorders>
              <w:top w:val="nil"/>
              <w:left w:val="nil"/>
              <w:bottom w:val="single" w:color="auto" w:sz="4" w:space="0"/>
              <w:right w:val="single" w:color="auto" w:sz="4" w:space="0"/>
            </w:tcBorders>
          </w:tcPr>
          <w:p>
            <w:pPr>
              <w:suppressAutoHyphens w:val="0"/>
              <w:jc w:val="center"/>
              <w:rPr>
                <w:rFonts w:eastAsia="Calibri"/>
                <w:sz w:val="20"/>
                <w:szCs w:val="20"/>
                <w:lang w:eastAsia="en-US"/>
              </w:rPr>
            </w:pP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21,64</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23,63</w:t>
            </w:r>
          </w:p>
        </w:tc>
      </w:tr>
      <w:tr>
        <w:tblPrEx>
          <w:tblCellMar>
            <w:top w:w="0" w:type="dxa"/>
            <w:left w:w="108" w:type="dxa"/>
            <w:bottom w:w="0" w:type="dxa"/>
            <w:right w:w="108" w:type="dxa"/>
          </w:tblCellMar>
        </w:tblPrEx>
        <w:trPr>
          <w:trHeight w:val="278" w:hRule="atLeast"/>
        </w:trPr>
        <w:tc>
          <w:tcPr>
            <w:tcW w:w="248" w:type="pct"/>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5</w:t>
            </w:r>
          </w:p>
        </w:tc>
        <w:tc>
          <w:tcPr>
            <w:tcW w:w="852" w:type="pct"/>
            <w:tcBorders>
              <w:top w:val="nil"/>
              <w:left w:val="single" w:color="auto" w:sz="4" w:space="0"/>
              <w:bottom w:val="single" w:color="auto" w:sz="4" w:space="0"/>
              <w:right w:val="single" w:color="auto" w:sz="4" w:space="0"/>
            </w:tcBorders>
            <w:shd w:val="clear" w:color="000000" w:fill="FFFFFF"/>
            <w:vAlign w:val="center"/>
          </w:tcPr>
          <w:p>
            <w:pPr>
              <w:suppressAutoHyphens w:val="0"/>
              <w:rPr>
                <w:rFonts w:eastAsia="Calibri"/>
                <w:i/>
                <w:iCs/>
                <w:sz w:val="20"/>
                <w:szCs w:val="20"/>
                <w:lang w:eastAsia="en-US"/>
              </w:rPr>
            </w:pPr>
            <w:r>
              <w:rPr>
                <w:rFonts w:eastAsia="Calibri"/>
                <w:i/>
                <w:iCs/>
                <w:sz w:val="20"/>
                <w:szCs w:val="20"/>
                <w:lang w:eastAsia="en-US"/>
              </w:rPr>
              <w:t>компонент на холодную воду  для прочих потребителей** , руб./куб.м (без НДС)</w:t>
            </w:r>
          </w:p>
        </w:tc>
        <w:tc>
          <w:tcPr>
            <w:tcW w:w="549" w:type="pct"/>
            <w:tcBorders>
              <w:top w:val="nil"/>
              <w:left w:val="single" w:color="auto" w:sz="4" w:space="0"/>
              <w:bottom w:val="single" w:color="auto" w:sz="4" w:space="0"/>
              <w:right w:val="single" w:color="auto" w:sz="4" w:space="0"/>
            </w:tcBorders>
            <w:shd w:val="clear" w:color="000000" w:fill="FFFFFF"/>
            <w:noWrap/>
            <w:vAlign w:val="bottom"/>
          </w:tcPr>
          <w:p>
            <w:pPr>
              <w:suppressAutoHyphens w:val="0"/>
              <w:rPr>
                <w:rFonts w:eastAsia="Calibri"/>
                <w:sz w:val="20"/>
                <w:szCs w:val="20"/>
                <w:lang w:eastAsia="en-US"/>
              </w:rPr>
            </w:pPr>
            <w:r>
              <w:rPr>
                <w:rFonts w:eastAsia="Calibri"/>
                <w:sz w:val="20"/>
                <w:szCs w:val="20"/>
                <w:lang w:eastAsia="en-US"/>
              </w:rPr>
              <w:t> </w:t>
            </w:r>
          </w:p>
        </w:tc>
        <w:tc>
          <w:tcPr>
            <w:tcW w:w="521" w:type="pct"/>
            <w:tcBorders>
              <w:top w:val="nil"/>
              <w:left w:val="nil"/>
              <w:bottom w:val="single" w:color="auto" w:sz="4" w:space="0"/>
              <w:right w:val="single" w:color="auto" w:sz="4" w:space="0"/>
            </w:tcBorders>
            <w:shd w:val="clear" w:color="000000" w:fill="FFFFFF"/>
            <w:noWrap/>
            <w:vAlign w:val="bottom"/>
          </w:tcPr>
          <w:p>
            <w:pPr>
              <w:suppressAutoHyphens w:val="0"/>
              <w:rPr>
                <w:rFonts w:eastAsia="Calibri"/>
                <w:sz w:val="20"/>
                <w:szCs w:val="20"/>
                <w:lang w:eastAsia="en-US"/>
              </w:rPr>
            </w:pPr>
            <w:r>
              <w:rPr>
                <w:rFonts w:eastAsia="Calibri"/>
                <w:sz w:val="20"/>
                <w:szCs w:val="20"/>
                <w:lang w:eastAsia="en-US"/>
              </w:rPr>
              <w:t> </w:t>
            </w:r>
          </w:p>
        </w:tc>
        <w:tc>
          <w:tcPr>
            <w:tcW w:w="437" w:type="pct"/>
            <w:tcBorders>
              <w:top w:val="nil"/>
              <w:left w:val="nil"/>
              <w:bottom w:val="single" w:color="auto" w:sz="4" w:space="0"/>
              <w:right w:val="single" w:color="auto" w:sz="4" w:space="0"/>
            </w:tcBorders>
            <w:shd w:val="clear" w:color="000000" w:fill="FFFFFF"/>
            <w:vAlign w:val="bottom"/>
          </w:tcPr>
          <w:p>
            <w:pPr>
              <w:suppressAutoHyphens w:val="0"/>
              <w:rPr>
                <w:rFonts w:eastAsia="Calibri"/>
                <w:sz w:val="20"/>
                <w:szCs w:val="20"/>
                <w:lang w:eastAsia="en-US"/>
              </w:rPr>
            </w:pPr>
            <w:r>
              <w:rPr>
                <w:rFonts w:eastAsia="Calibri"/>
                <w:sz w:val="20"/>
                <w:szCs w:val="20"/>
                <w:lang w:eastAsia="en-US"/>
              </w:rPr>
              <w:t> </w:t>
            </w:r>
          </w:p>
        </w:tc>
        <w:tc>
          <w:tcPr>
            <w:tcW w:w="451" w:type="pct"/>
            <w:tcBorders>
              <w:top w:val="nil"/>
              <w:left w:val="nil"/>
              <w:bottom w:val="single" w:color="auto" w:sz="4" w:space="0"/>
              <w:right w:val="single" w:color="auto" w:sz="4" w:space="0"/>
            </w:tcBorders>
            <w:shd w:val="clear" w:color="000000" w:fill="FFFFFF"/>
            <w:vAlign w:val="bottom"/>
          </w:tcPr>
          <w:p>
            <w:pPr>
              <w:suppressAutoHyphens w:val="0"/>
              <w:rPr>
                <w:rFonts w:eastAsia="Calibri"/>
                <w:sz w:val="20"/>
                <w:szCs w:val="20"/>
                <w:lang w:eastAsia="en-US"/>
              </w:rPr>
            </w:pPr>
            <w:r>
              <w:rPr>
                <w:rFonts w:eastAsia="Calibri"/>
                <w:sz w:val="20"/>
                <w:szCs w:val="20"/>
                <w:lang w:eastAsia="en-US"/>
              </w:rPr>
              <w:t> </w:t>
            </w:r>
          </w:p>
        </w:tc>
        <w:tc>
          <w:tcPr>
            <w:tcW w:w="458" w:type="pct"/>
            <w:tcBorders>
              <w:top w:val="nil"/>
              <w:left w:val="nil"/>
              <w:bottom w:val="single" w:color="auto" w:sz="4" w:space="0"/>
              <w:right w:val="single" w:color="auto" w:sz="4" w:space="0"/>
            </w:tcBorders>
            <w:shd w:val="clear" w:color="000000" w:fill="FFFFFF"/>
          </w:tcPr>
          <w:p>
            <w:pPr>
              <w:suppressAutoHyphens w:val="0"/>
              <w:jc w:val="center"/>
              <w:rPr>
                <w:rFonts w:eastAsia="Calibri"/>
                <w:sz w:val="20"/>
                <w:szCs w:val="20"/>
                <w:lang w:eastAsia="en-US"/>
              </w:rPr>
            </w:pPr>
          </w:p>
        </w:tc>
        <w:tc>
          <w:tcPr>
            <w:tcW w:w="519" w:type="pct"/>
            <w:tcBorders>
              <w:top w:val="nil"/>
              <w:left w:val="nil"/>
              <w:bottom w:val="single" w:color="auto" w:sz="4" w:space="0"/>
              <w:right w:val="single" w:color="auto" w:sz="4" w:space="0"/>
            </w:tcBorders>
            <w:shd w:val="clear" w:color="000000" w:fill="FFFFFF"/>
          </w:tcPr>
          <w:p>
            <w:pPr>
              <w:suppressAutoHyphens w:val="0"/>
              <w:jc w:val="center"/>
              <w:rPr>
                <w:rFonts w:eastAsia="Calibri"/>
                <w:sz w:val="20"/>
                <w:szCs w:val="20"/>
                <w:lang w:eastAsia="en-US"/>
              </w:rPr>
            </w:pPr>
          </w:p>
        </w:tc>
        <w:tc>
          <w:tcPr>
            <w:tcW w:w="460"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20,03</w:t>
            </w:r>
          </w:p>
        </w:tc>
        <w:tc>
          <w:tcPr>
            <w:tcW w:w="505"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22,02</w:t>
            </w:r>
          </w:p>
        </w:tc>
      </w:tr>
    </w:tbl>
    <w:p>
      <w:pPr>
        <w:suppressAutoHyphens w:val="0"/>
        <w:autoSpaceDE w:val="0"/>
        <w:autoSpaceDN w:val="0"/>
        <w:adjustRightInd w:val="0"/>
        <w:ind w:firstLine="697"/>
        <w:jc w:val="center"/>
        <w:rPr>
          <w:rFonts w:eastAsia="Calibri"/>
          <w:b/>
          <w:sz w:val="20"/>
          <w:szCs w:val="20"/>
          <w:lang w:eastAsia="en-US"/>
        </w:rPr>
      </w:pPr>
    </w:p>
    <w:p>
      <w:pPr>
        <w:suppressAutoHyphens w:val="0"/>
        <w:jc w:val="right"/>
        <w:rPr>
          <w:rFonts w:eastAsia="Calibri"/>
          <w:b/>
          <w:i/>
          <w:sz w:val="20"/>
          <w:szCs w:val="20"/>
          <w:lang w:eastAsia="en-US"/>
        </w:rPr>
      </w:pPr>
    </w:p>
    <w:p>
      <w:pPr>
        <w:suppressAutoHyphens w:val="0"/>
        <w:jc w:val="right"/>
        <w:rPr>
          <w:rFonts w:eastAsia="Calibri"/>
          <w:b/>
          <w:i/>
          <w:sz w:val="20"/>
          <w:szCs w:val="20"/>
          <w:lang w:eastAsia="en-US"/>
        </w:rPr>
      </w:pPr>
      <w:r>
        <w:rPr>
          <w:rFonts w:eastAsia="Calibri"/>
          <w:b/>
          <w:i/>
          <w:sz w:val="20"/>
          <w:szCs w:val="20"/>
          <w:lang w:eastAsia="en-US"/>
        </w:rPr>
        <w:t>Тарифы на тепловую энергию 2019-2020  г.г. таблица 15.4</w:t>
      </w:r>
    </w:p>
    <w:tbl>
      <w:tblPr>
        <w:tblStyle w:val="6"/>
        <w:tblW w:w="5000" w:type="pct"/>
        <w:tblInd w:w="0" w:type="dxa"/>
        <w:tblLayout w:type="autofit"/>
        <w:tblCellMar>
          <w:top w:w="0" w:type="dxa"/>
          <w:left w:w="108" w:type="dxa"/>
          <w:bottom w:w="0" w:type="dxa"/>
          <w:right w:w="108" w:type="dxa"/>
        </w:tblCellMar>
      </w:tblPr>
      <w:tblGrid>
        <w:gridCol w:w="719"/>
        <w:gridCol w:w="2471"/>
        <w:gridCol w:w="1592"/>
        <w:gridCol w:w="1511"/>
        <w:gridCol w:w="1268"/>
        <w:gridCol w:w="1308"/>
        <w:gridCol w:w="1328"/>
        <w:gridCol w:w="1505"/>
        <w:gridCol w:w="1335"/>
        <w:gridCol w:w="1466"/>
      </w:tblGrid>
      <w:tr>
        <w:tblPrEx>
          <w:tblCellMar>
            <w:top w:w="0" w:type="dxa"/>
            <w:left w:w="108" w:type="dxa"/>
            <w:bottom w:w="0" w:type="dxa"/>
            <w:right w:w="108" w:type="dxa"/>
          </w:tblCellMar>
        </w:tblPrEx>
        <w:trPr>
          <w:trHeight w:val="618" w:hRule="atLeast"/>
          <w:tblHeader/>
        </w:trPr>
        <w:tc>
          <w:tcPr>
            <w:tcW w:w="248" w:type="pct"/>
            <w:tcBorders>
              <w:top w:val="single" w:color="auto" w:sz="4" w:space="0"/>
              <w:left w:val="single" w:color="auto" w:sz="4" w:space="0"/>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 п/п</w:t>
            </w:r>
          </w:p>
        </w:tc>
        <w:tc>
          <w:tcPr>
            <w:tcW w:w="852" w:type="pct"/>
            <w:tcBorders>
              <w:top w:val="single" w:color="auto" w:sz="4" w:space="0"/>
              <w:left w:val="single" w:color="auto" w:sz="4" w:space="0"/>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Группа потребителей</w:t>
            </w:r>
          </w:p>
        </w:tc>
        <w:tc>
          <w:tcPr>
            <w:tcW w:w="10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Тариф</w:t>
            </w:r>
          </w:p>
          <w:p>
            <w:pPr>
              <w:suppressAutoHyphens w:val="0"/>
              <w:jc w:val="center"/>
              <w:rPr>
                <w:rFonts w:eastAsia="Calibri"/>
                <w:b/>
                <w:sz w:val="20"/>
                <w:szCs w:val="20"/>
                <w:lang w:eastAsia="en-US"/>
              </w:rPr>
            </w:pPr>
            <w:r>
              <w:rPr>
                <w:rFonts w:eastAsia="Calibri"/>
                <w:b/>
                <w:sz w:val="20"/>
                <w:szCs w:val="20"/>
                <w:lang w:eastAsia="en-US"/>
              </w:rPr>
              <w:t>на 2019г., руб/Гкал  без НДС</w:t>
            </w:r>
          </w:p>
        </w:tc>
        <w:tc>
          <w:tcPr>
            <w:tcW w:w="888"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2019  год, руб/м 3 с НДС  </w:t>
            </w:r>
          </w:p>
        </w:tc>
        <w:tc>
          <w:tcPr>
            <w:tcW w:w="977" w:type="pct"/>
            <w:gridSpan w:val="2"/>
            <w:tcBorders>
              <w:top w:val="single" w:color="auto" w:sz="4" w:space="0"/>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Тариф</w:t>
            </w:r>
          </w:p>
          <w:p>
            <w:pPr>
              <w:suppressAutoHyphens w:val="0"/>
              <w:jc w:val="center"/>
              <w:rPr>
                <w:rFonts w:eastAsia="Calibri"/>
                <w:b/>
                <w:sz w:val="20"/>
                <w:szCs w:val="20"/>
                <w:lang w:eastAsia="en-US"/>
              </w:rPr>
            </w:pPr>
            <w:r>
              <w:rPr>
                <w:rFonts w:eastAsia="Calibri"/>
                <w:b/>
                <w:sz w:val="20"/>
                <w:szCs w:val="20"/>
                <w:lang w:eastAsia="en-US"/>
              </w:rPr>
              <w:t>на 2020г., руб/Гкал  без НДС</w:t>
            </w:r>
          </w:p>
        </w:tc>
        <w:tc>
          <w:tcPr>
            <w:tcW w:w="965" w:type="pct"/>
            <w:gridSpan w:val="2"/>
            <w:tcBorders>
              <w:top w:val="single" w:color="auto" w:sz="4" w:space="0"/>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для населения 2020  год, руб/м 3 с НДС  </w:t>
            </w:r>
          </w:p>
        </w:tc>
      </w:tr>
      <w:tr>
        <w:tblPrEx>
          <w:tblCellMar>
            <w:top w:w="0" w:type="dxa"/>
            <w:left w:w="108" w:type="dxa"/>
            <w:bottom w:w="0" w:type="dxa"/>
            <w:right w:w="108" w:type="dxa"/>
          </w:tblCellMar>
        </w:tblPrEx>
        <w:trPr>
          <w:trHeight w:val="697" w:hRule="atLeast"/>
          <w:tblHeader/>
        </w:trPr>
        <w:tc>
          <w:tcPr>
            <w:tcW w:w="1100" w:type="pct"/>
            <w:gridSpan w:val="2"/>
            <w:tcBorders>
              <w:top w:val="nil"/>
              <w:left w:val="single" w:color="auto" w:sz="4" w:space="0"/>
              <w:bottom w:val="single" w:color="auto" w:sz="4" w:space="0"/>
              <w:right w:val="single" w:color="auto" w:sz="4" w:space="0"/>
            </w:tcBorders>
            <w:vAlign w:val="center"/>
          </w:tcPr>
          <w:p>
            <w:pPr>
              <w:suppressAutoHyphens w:val="0"/>
              <w:rPr>
                <w:rFonts w:eastAsia="Calibri"/>
                <w:b/>
                <w:sz w:val="20"/>
                <w:szCs w:val="20"/>
                <w:lang w:eastAsia="en-US"/>
              </w:rPr>
            </w:pP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2019</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2019</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2019</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1 июля 2019</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с 01 января 2020</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с 01 июля 2020</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с 01 января 2020</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b/>
                <w:sz w:val="20"/>
                <w:szCs w:val="20"/>
                <w:lang w:eastAsia="en-US"/>
              </w:rPr>
            </w:pPr>
            <w:r>
              <w:rPr>
                <w:rFonts w:eastAsia="Calibri"/>
                <w:b/>
                <w:sz w:val="20"/>
                <w:szCs w:val="20"/>
                <w:lang w:eastAsia="en-US"/>
              </w:rPr>
              <w:t>с 01 июля 2020</w:t>
            </w:r>
          </w:p>
        </w:tc>
      </w:tr>
      <w:tr>
        <w:tblPrEx>
          <w:tblCellMar>
            <w:top w:w="0" w:type="dxa"/>
            <w:left w:w="108" w:type="dxa"/>
            <w:bottom w:w="0" w:type="dxa"/>
            <w:right w:w="108" w:type="dxa"/>
          </w:tblCellMar>
        </w:tblPrEx>
        <w:trPr>
          <w:trHeight w:val="671" w:hRule="atLeast"/>
        </w:trPr>
        <w:tc>
          <w:tcPr>
            <w:tcW w:w="248" w:type="pct"/>
            <w:tcBorders>
              <w:top w:val="nil"/>
              <w:left w:val="single" w:color="auto" w:sz="4" w:space="0"/>
              <w:bottom w:val="single" w:color="auto" w:sz="4" w:space="0"/>
              <w:right w:val="single" w:color="auto" w:sz="4" w:space="0"/>
            </w:tcBorders>
            <w:vAlign w:val="bottom"/>
          </w:tcPr>
          <w:p>
            <w:pPr>
              <w:suppressAutoHyphens w:val="0"/>
              <w:jc w:val="center"/>
              <w:rPr>
                <w:rFonts w:eastAsia="Calibri"/>
                <w:sz w:val="20"/>
                <w:szCs w:val="20"/>
                <w:lang w:eastAsia="en-US"/>
              </w:rPr>
            </w:pPr>
            <w:r>
              <w:rPr>
                <w:rFonts w:eastAsia="Calibri"/>
                <w:sz w:val="20"/>
                <w:szCs w:val="20"/>
                <w:lang w:eastAsia="en-US"/>
              </w:rPr>
              <w:t>1</w:t>
            </w:r>
          </w:p>
        </w:tc>
        <w:tc>
          <w:tcPr>
            <w:tcW w:w="852" w:type="pct"/>
            <w:tcBorders>
              <w:top w:val="nil"/>
              <w:left w:val="single" w:color="auto" w:sz="4" w:space="0"/>
              <w:bottom w:val="single" w:color="auto" w:sz="4" w:space="0"/>
              <w:right w:val="single" w:color="auto" w:sz="4" w:space="0"/>
            </w:tcBorders>
            <w:vAlign w:val="bottom"/>
          </w:tcPr>
          <w:p>
            <w:pPr>
              <w:suppressAutoHyphens w:val="0"/>
              <w:rPr>
                <w:rFonts w:eastAsia="Calibri"/>
                <w:sz w:val="20"/>
                <w:szCs w:val="20"/>
                <w:lang w:eastAsia="en-US"/>
              </w:rPr>
            </w:pPr>
            <w:r>
              <w:rPr>
                <w:rFonts w:eastAsia="Calibri"/>
                <w:sz w:val="20"/>
                <w:szCs w:val="20"/>
                <w:lang w:eastAsia="en-US"/>
              </w:rPr>
              <w:t>Население *</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1863,39</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1901,16</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111,96</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119,78</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1901,16</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1958,20</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119,78</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122,62</w:t>
            </w:r>
          </w:p>
        </w:tc>
      </w:tr>
      <w:tr>
        <w:tblPrEx>
          <w:tblCellMar>
            <w:top w:w="0" w:type="dxa"/>
            <w:left w:w="108" w:type="dxa"/>
            <w:bottom w:w="0" w:type="dxa"/>
            <w:right w:w="108" w:type="dxa"/>
          </w:tblCellMar>
        </w:tblPrEx>
        <w:trPr>
          <w:trHeight w:val="1120" w:hRule="atLeast"/>
        </w:trPr>
        <w:tc>
          <w:tcPr>
            <w:tcW w:w="248" w:type="pct"/>
            <w:tcBorders>
              <w:top w:val="nil"/>
              <w:left w:val="single" w:color="auto" w:sz="4" w:space="0"/>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w:t>
            </w:r>
          </w:p>
        </w:tc>
        <w:tc>
          <w:tcPr>
            <w:tcW w:w="852" w:type="pct"/>
            <w:tcBorders>
              <w:top w:val="nil"/>
              <w:left w:val="single" w:color="auto" w:sz="4" w:space="0"/>
              <w:bottom w:val="single" w:color="auto" w:sz="4" w:space="0"/>
              <w:right w:val="single" w:color="auto" w:sz="4" w:space="0"/>
            </w:tcBorders>
            <w:vAlign w:val="center"/>
          </w:tcPr>
          <w:p>
            <w:pPr>
              <w:suppressAutoHyphens w:val="0"/>
              <w:rPr>
                <w:rFonts w:eastAsia="Calibri"/>
                <w:sz w:val="20"/>
                <w:szCs w:val="20"/>
                <w:lang w:eastAsia="en-US"/>
              </w:rPr>
            </w:pPr>
            <w:r>
              <w:rPr>
                <w:rFonts w:eastAsia="Calibri"/>
                <w:sz w:val="20"/>
                <w:szCs w:val="20"/>
                <w:lang w:eastAsia="en-US"/>
              </w:rPr>
              <w:t>Промышленность и приравненные к ним потребители, бюджетные организации</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1553,24</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1584,30</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116,99</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119,73</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1584,30</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1631,83</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119,73</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122,69</w:t>
            </w:r>
          </w:p>
        </w:tc>
      </w:tr>
      <w:tr>
        <w:tblPrEx>
          <w:tblCellMar>
            <w:top w:w="0" w:type="dxa"/>
            <w:left w:w="108" w:type="dxa"/>
            <w:bottom w:w="0" w:type="dxa"/>
            <w:right w:w="108" w:type="dxa"/>
          </w:tblCellMar>
        </w:tblPrEx>
        <w:trPr>
          <w:trHeight w:val="411" w:hRule="atLeast"/>
        </w:trPr>
        <w:tc>
          <w:tcPr>
            <w:tcW w:w="248" w:type="pct"/>
            <w:tcBorders>
              <w:top w:val="nil"/>
              <w:left w:val="single" w:color="auto" w:sz="4" w:space="0"/>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 </w:t>
            </w:r>
          </w:p>
        </w:tc>
        <w:tc>
          <w:tcPr>
            <w:tcW w:w="852" w:type="pct"/>
            <w:tcBorders>
              <w:top w:val="nil"/>
              <w:left w:val="single" w:color="auto" w:sz="4" w:space="0"/>
              <w:bottom w:val="single" w:color="auto" w:sz="4" w:space="0"/>
              <w:right w:val="single" w:color="auto" w:sz="4" w:space="0"/>
            </w:tcBorders>
            <w:vAlign w:val="center"/>
          </w:tcPr>
          <w:p>
            <w:pPr>
              <w:suppressAutoHyphens w:val="0"/>
              <w:rPr>
                <w:rFonts w:eastAsia="Calibri"/>
                <w:i/>
                <w:iCs/>
                <w:sz w:val="20"/>
                <w:szCs w:val="20"/>
                <w:lang w:eastAsia="en-US"/>
              </w:rPr>
            </w:pPr>
            <w:r>
              <w:rPr>
                <w:rFonts w:eastAsia="Calibri"/>
                <w:i/>
                <w:iCs/>
                <w:sz w:val="20"/>
                <w:szCs w:val="20"/>
                <w:lang w:eastAsia="en-US"/>
              </w:rPr>
              <w:t>отборный пар давлением от 2,5 до 7,0 кг/см2</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2 180,58</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2 180,58</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2 104,21</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p>
        </w:tc>
        <w:tc>
          <w:tcPr>
            <w:tcW w:w="519"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2 104,21</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p>
        </w:tc>
      </w:tr>
      <w:tr>
        <w:tblPrEx>
          <w:tblCellMar>
            <w:top w:w="0" w:type="dxa"/>
            <w:left w:w="108" w:type="dxa"/>
            <w:bottom w:w="0" w:type="dxa"/>
            <w:right w:w="108" w:type="dxa"/>
          </w:tblCellMar>
        </w:tblPrEx>
        <w:trPr>
          <w:trHeight w:val="833" w:hRule="atLeast"/>
        </w:trPr>
        <w:tc>
          <w:tcPr>
            <w:tcW w:w="248" w:type="pct"/>
            <w:tcBorders>
              <w:top w:val="nil"/>
              <w:left w:val="single" w:color="auto" w:sz="4" w:space="0"/>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3</w:t>
            </w:r>
          </w:p>
        </w:tc>
        <w:tc>
          <w:tcPr>
            <w:tcW w:w="852" w:type="pct"/>
            <w:tcBorders>
              <w:top w:val="nil"/>
              <w:left w:val="single" w:color="auto" w:sz="4" w:space="0"/>
              <w:bottom w:val="single" w:color="auto" w:sz="4" w:space="0"/>
              <w:right w:val="single" w:color="auto" w:sz="4" w:space="0"/>
            </w:tcBorders>
            <w:vAlign w:val="center"/>
          </w:tcPr>
          <w:p>
            <w:pPr>
              <w:suppressAutoHyphens w:val="0"/>
              <w:rPr>
                <w:rFonts w:eastAsia="Calibri"/>
                <w:sz w:val="20"/>
                <w:szCs w:val="20"/>
                <w:lang w:eastAsia="en-US"/>
              </w:rPr>
            </w:pPr>
            <w:r>
              <w:rPr>
                <w:rFonts w:eastAsia="Calibri"/>
                <w:sz w:val="20"/>
                <w:szCs w:val="20"/>
                <w:lang w:eastAsia="en-US"/>
              </w:rPr>
              <w:t>ГСК, ЖСК, творческие мастерские, учреждения религиозного культа</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1553,24</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1584,30</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1563,82</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1595,10</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1584,30</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1631,83</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1595,10</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1631,83</w:t>
            </w:r>
          </w:p>
        </w:tc>
      </w:tr>
      <w:tr>
        <w:tblPrEx>
          <w:tblCellMar>
            <w:top w:w="0" w:type="dxa"/>
            <w:left w:w="108" w:type="dxa"/>
            <w:bottom w:w="0" w:type="dxa"/>
            <w:right w:w="108" w:type="dxa"/>
          </w:tblCellMar>
        </w:tblPrEx>
        <w:trPr>
          <w:trHeight w:val="987" w:hRule="atLeast"/>
        </w:trPr>
        <w:tc>
          <w:tcPr>
            <w:tcW w:w="248" w:type="pct"/>
            <w:tcBorders>
              <w:top w:val="nil"/>
              <w:left w:val="single" w:color="auto" w:sz="4" w:space="0"/>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4</w:t>
            </w:r>
          </w:p>
        </w:tc>
        <w:tc>
          <w:tcPr>
            <w:tcW w:w="852" w:type="pct"/>
            <w:tcBorders>
              <w:top w:val="nil"/>
              <w:left w:val="single" w:color="auto" w:sz="4" w:space="0"/>
              <w:bottom w:val="single" w:color="auto" w:sz="4" w:space="0"/>
              <w:right w:val="single" w:color="auto" w:sz="4" w:space="0"/>
            </w:tcBorders>
            <w:vAlign w:val="center"/>
          </w:tcPr>
          <w:p>
            <w:pPr>
              <w:suppressAutoHyphens w:val="0"/>
              <w:rPr>
                <w:rFonts w:eastAsia="Calibri"/>
                <w:i/>
                <w:iCs/>
                <w:sz w:val="20"/>
                <w:szCs w:val="20"/>
                <w:lang w:eastAsia="en-US"/>
              </w:rPr>
            </w:pPr>
            <w:r>
              <w:rPr>
                <w:rFonts w:eastAsia="Calibri"/>
                <w:i/>
                <w:iCs/>
                <w:sz w:val="20"/>
                <w:szCs w:val="20"/>
                <w:lang w:eastAsia="en-US"/>
              </w:rPr>
              <w:t>компонент на теплоноситель  для прочих потребителей , руб./куб.м (без НДС)</w:t>
            </w:r>
          </w:p>
        </w:tc>
        <w:tc>
          <w:tcPr>
            <w:tcW w:w="549" w:type="pct"/>
            <w:tcBorders>
              <w:top w:val="nil"/>
              <w:left w:val="single" w:color="auto" w:sz="4" w:space="0"/>
              <w:bottom w:val="single" w:color="auto" w:sz="4" w:space="0"/>
              <w:right w:val="single" w:color="auto" w:sz="4" w:space="0"/>
            </w:tcBorders>
            <w:shd w:val="clear" w:color="auto" w:fill="auto"/>
            <w:noWrap/>
            <w:vAlign w:val="center"/>
          </w:tcPr>
          <w:p>
            <w:pPr>
              <w:suppressAutoHyphens w:val="0"/>
              <w:jc w:val="center"/>
              <w:rPr>
                <w:rFonts w:eastAsia="Calibri"/>
                <w:sz w:val="20"/>
                <w:szCs w:val="20"/>
                <w:lang w:eastAsia="en-US"/>
              </w:rPr>
            </w:pPr>
            <w:r>
              <w:rPr>
                <w:rFonts w:eastAsia="Calibri"/>
                <w:sz w:val="20"/>
                <w:szCs w:val="20"/>
                <w:lang w:eastAsia="en-US"/>
              </w:rPr>
              <w:t>21,64</w:t>
            </w:r>
          </w:p>
        </w:tc>
        <w:tc>
          <w:tcPr>
            <w:tcW w:w="521" w:type="pct"/>
            <w:tcBorders>
              <w:top w:val="nil"/>
              <w:left w:val="nil"/>
              <w:bottom w:val="single" w:color="auto" w:sz="4" w:space="0"/>
              <w:right w:val="single" w:color="auto" w:sz="4" w:space="0"/>
            </w:tcBorders>
            <w:shd w:val="clear" w:color="auto" w:fill="auto"/>
            <w:noWrap/>
            <w:vAlign w:val="center"/>
          </w:tcPr>
          <w:p>
            <w:pPr>
              <w:suppressAutoHyphens w:val="0"/>
              <w:jc w:val="center"/>
              <w:rPr>
                <w:rFonts w:eastAsia="Calibri"/>
                <w:sz w:val="20"/>
                <w:szCs w:val="20"/>
                <w:lang w:eastAsia="en-US"/>
              </w:rPr>
            </w:pPr>
            <w:r>
              <w:rPr>
                <w:rFonts w:eastAsia="Calibri"/>
                <w:sz w:val="20"/>
                <w:szCs w:val="20"/>
                <w:lang w:eastAsia="en-US"/>
              </w:rPr>
              <w:t>22,44</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20,03</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20,83</w:t>
            </w:r>
          </w:p>
        </w:tc>
        <w:tc>
          <w:tcPr>
            <w:tcW w:w="458"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22,44</w:t>
            </w:r>
          </w:p>
        </w:tc>
        <w:tc>
          <w:tcPr>
            <w:tcW w:w="519"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22,47</w:t>
            </w:r>
          </w:p>
        </w:tc>
        <w:tc>
          <w:tcPr>
            <w:tcW w:w="460"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20,83</w:t>
            </w:r>
          </w:p>
        </w:tc>
        <w:tc>
          <w:tcPr>
            <w:tcW w:w="505" w:type="pct"/>
            <w:tcBorders>
              <w:top w:val="nil"/>
              <w:left w:val="nil"/>
              <w:bottom w:val="single" w:color="auto" w:sz="4" w:space="0"/>
              <w:right w:val="single" w:color="auto" w:sz="4" w:space="0"/>
            </w:tcBorders>
            <w:vAlign w:val="center"/>
          </w:tcPr>
          <w:p>
            <w:pPr>
              <w:suppressAutoHyphens w:val="0"/>
              <w:jc w:val="center"/>
              <w:rPr>
                <w:rFonts w:eastAsia="Calibri"/>
                <w:sz w:val="20"/>
                <w:szCs w:val="20"/>
                <w:lang w:eastAsia="en-US"/>
              </w:rPr>
            </w:pPr>
            <w:r>
              <w:rPr>
                <w:rFonts w:eastAsia="Calibri"/>
                <w:sz w:val="20"/>
                <w:szCs w:val="20"/>
                <w:lang w:eastAsia="en-US"/>
              </w:rPr>
              <w:t>20,83</w:t>
            </w:r>
          </w:p>
        </w:tc>
      </w:tr>
      <w:tr>
        <w:tblPrEx>
          <w:tblCellMar>
            <w:top w:w="0" w:type="dxa"/>
            <w:left w:w="108" w:type="dxa"/>
            <w:bottom w:w="0" w:type="dxa"/>
            <w:right w:w="108" w:type="dxa"/>
          </w:tblCellMar>
        </w:tblPrEx>
        <w:trPr>
          <w:trHeight w:val="278" w:hRule="atLeast"/>
        </w:trPr>
        <w:tc>
          <w:tcPr>
            <w:tcW w:w="248" w:type="pct"/>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5</w:t>
            </w:r>
          </w:p>
        </w:tc>
        <w:tc>
          <w:tcPr>
            <w:tcW w:w="852" w:type="pct"/>
            <w:tcBorders>
              <w:top w:val="nil"/>
              <w:left w:val="single" w:color="auto" w:sz="4" w:space="0"/>
              <w:bottom w:val="single" w:color="auto" w:sz="4" w:space="0"/>
              <w:right w:val="single" w:color="auto" w:sz="4" w:space="0"/>
            </w:tcBorders>
            <w:shd w:val="clear" w:color="000000" w:fill="FFFFFF"/>
            <w:vAlign w:val="center"/>
          </w:tcPr>
          <w:p>
            <w:pPr>
              <w:suppressAutoHyphens w:val="0"/>
              <w:rPr>
                <w:rFonts w:eastAsia="Calibri"/>
                <w:i/>
                <w:iCs/>
                <w:sz w:val="20"/>
                <w:szCs w:val="20"/>
                <w:lang w:eastAsia="en-US"/>
              </w:rPr>
            </w:pPr>
            <w:r>
              <w:rPr>
                <w:rFonts w:eastAsia="Calibri"/>
                <w:i/>
                <w:iCs/>
                <w:sz w:val="20"/>
                <w:szCs w:val="20"/>
                <w:lang w:eastAsia="en-US"/>
              </w:rPr>
              <w:t>компонент на холодную воду  для прочих потребителей** , руб./куб.м (без НДС)</w:t>
            </w:r>
          </w:p>
        </w:tc>
        <w:tc>
          <w:tcPr>
            <w:tcW w:w="549" w:type="pct"/>
            <w:tcBorders>
              <w:top w:val="nil"/>
              <w:left w:val="single" w:color="auto" w:sz="4" w:space="0"/>
              <w:bottom w:val="single" w:color="auto" w:sz="4" w:space="0"/>
              <w:right w:val="single" w:color="auto" w:sz="4" w:space="0"/>
            </w:tcBorders>
            <w:shd w:val="clear" w:color="000000" w:fill="FFFFFF"/>
            <w:noWrap/>
            <w:vAlign w:val="center"/>
          </w:tcPr>
          <w:p>
            <w:pPr>
              <w:suppressAutoHyphens w:val="0"/>
              <w:jc w:val="center"/>
              <w:rPr>
                <w:rFonts w:eastAsia="Calibri"/>
                <w:sz w:val="20"/>
                <w:szCs w:val="20"/>
                <w:lang w:eastAsia="en-US"/>
              </w:rPr>
            </w:pPr>
            <w:r>
              <w:rPr>
                <w:rFonts w:eastAsia="Calibri"/>
                <w:sz w:val="20"/>
                <w:szCs w:val="20"/>
                <w:lang w:eastAsia="en-US"/>
              </w:rPr>
              <w:t>19,67</w:t>
            </w:r>
          </w:p>
        </w:tc>
        <w:tc>
          <w:tcPr>
            <w:tcW w:w="521" w:type="pct"/>
            <w:tcBorders>
              <w:top w:val="nil"/>
              <w:left w:val="nil"/>
              <w:bottom w:val="single" w:color="auto" w:sz="4" w:space="0"/>
              <w:right w:val="single" w:color="auto" w:sz="4" w:space="0"/>
            </w:tcBorders>
            <w:shd w:val="clear" w:color="000000" w:fill="FFFFFF"/>
            <w:noWrap/>
            <w:vAlign w:val="center"/>
          </w:tcPr>
          <w:p>
            <w:pPr>
              <w:suppressAutoHyphens w:val="0"/>
              <w:jc w:val="center"/>
              <w:rPr>
                <w:rFonts w:eastAsia="Calibri"/>
                <w:sz w:val="20"/>
                <w:szCs w:val="20"/>
                <w:lang w:eastAsia="en-US"/>
              </w:rPr>
            </w:pPr>
            <w:r>
              <w:rPr>
                <w:rFonts w:eastAsia="Calibri"/>
                <w:sz w:val="20"/>
                <w:szCs w:val="20"/>
                <w:lang w:eastAsia="en-US"/>
              </w:rPr>
              <w:t>25,64</w:t>
            </w:r>
          </w:p>
        </w:tc>
        <w:tc>
          <w:tcPr>
            <w:tcW w:w="437"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25</w:t>
            </w:r>
          </w:p>
        </w:tc>
        <w:tc>
          <w:tcPr>
            <w:tcW w:w="451"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25</w:t>
            </w:r>
          </w:p>
        </w:tc>
        <w:tc>
          <w:tcPr>
            <w:tcW w:w="458"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25,64</w:t>
            </w:r>
          </w:p>
        </w:tc>
        <w:tc>
          <w:tcPr>
            <w:tcW w:w="519"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25,66</w:t>
            </w:r>
          </w:p>
        </w:tc>
        <w:tc>
          <w:tcPr>
            <w:tcW w:w="460"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25</w:t>
            </w:r>
          </w:p>
        </w:tc>
        <w:tc>
          <w:tcPr>
            <w:tcW w:w="505" w:type="pct"/>
            <w:tcBorders>
              <w:top w:val="nil"/>
              <w:left w:val="nil"/>
              <w:bottom w:val="single" w:color="auto" w:sz="4" w:space="0"/>
              <w:right w:val="single" w:color="auto" w:sz="4" w:space="0"/>
            </w:tcBorders>
            <w:shd w:val="clear" w:color="000000" w:fill="FFFFFF"/>
            <w:vAlign w:val="center"/>
          </w:tcPr>
          <w:p>
            <w:pPr>
              <w:suppressAutoHyphens w:val="0"/>
              <w:jc w:val="center"/>
              <w:rPr>
                <w:rFonts w:eastAsia="Calibri"/>
                <w:sz w:val="20"/>
                <w:szCs w:val="20"/>
                <w:lang w:eastAsia="en-US"/>
              </w:rPr>
            </w:pPr>
            <w:r>
              <w:rPr>
                <w:rFonts w:eastAsia="Calibri"/>
                <w:sz w:val="20"/>
                <w:szCs w:val="20"/>
                <w:lang w:eastAsia="en-US"/>
              </w:rPr>
              <w:t>25</w:t>
            </w:r>
          </w:p>
        </w:tc>
      </w:tr>
    </w:tbl>
    <w:p>
      <w:pPr>
        <w:suppressAutoHyphens w:val="0"/>
        <w:autoSpaceDE w:val="0"/>
        <w:autoSpaceDN w:val="0"/>
        <w:adjustRightInd w:val="0"/>
        <w:rPr>
          <w:rFonts w:eastAsia="Calibri"/>
          <w:b/>
          <w:sz w:val="20"/>
          <w:szCs w:val="20"/>
          <w:lang w:eastAsia="en-US"/>
        </w:rPr>
      </w:pPr>
    </w:p>
    <w:p>
      <w:pPr>
        <w:suppressAutoHyphens w:val="0"/>
        <w:autoSpaceDE w:val="0"/>
        <w:autoSpaceDN w:val="0"/>
        <w:adjustRightInd w:val="0"/>
        <w:ind w:firstLine="697"/>
        <w:jc w:val="center"/>
        <w:rPr>
          <w:rFonts w:eastAsia="Calibri"/>
          <w:b/>
          <w:sz w:val="20"/>
          <w:szCs w:val="20"/>
          <w:lang w:eastAsia="en-US"/>
        </w:rPr>
      </w:pPr>
    </w:p>
    <w:p>
      <w:pPr>
        <w:suppressAutoHyphens w:val="0"/>
        <w:autoSpaceDE w:val="0"/>
        <w:autoSpaceDN w:val="0"/>
        <w:adjustRightInd w:val="0"/>
        <w:ind w:firstLine="697"/>
        <w:jc w:val="center"/>
        <w:rPr>
          <w:rFonts w:eastAsia="Calibri"/>
          <w:b/>
          <w:sz w:val="20"/>
          <w:szCs w:val="20"/>
          <w:lang w:eastAsia="en-US"/>
        </w:rPr>
      </w:pPr>
    </w:p>
    <w:p>
      <w:pPr>
        <w:suppressAutoHyphens w:val="0"/>
        <w:autoSpaceDE w:val="0"/>
        <w:autoSpaceDN w:val="0"/>
        <w:adjustRightInd w:val="0"/>
        <w:ind w:firstLine="697"/>
        <w:jc w:val="center"/>
        <w:rPr>
          <w:rFonts w:eastAsia="Calibri"/>
          <w:b/>
          <w:sz w:val="20"/>
          <w:szCs w:val="20"/>
          <w:lang w:eastAsia="en-US"/>
        </w:rPr>
      </w:pPr>
    </w:p>
    <w:p>
      <w:pPr>
        <w:suppressAutoHyphens w:val="0"/>
        <w:jc w:val="right"/>
        <w:rPr>
          <w:rFonts w:eastAsia="Calibri"/>
          <w:b/>
          <w:i/>
          <w:sz w:val="20"/>
          <w:szCs w:val="20"/>
          <w:lang w:eastAsia="en-US"/>
        </w:rPr>
      </w:pPr>
      <w:r>
        <w:rPr>
          <w:rFonts w:eastAsia="Calibri"/>
          <w:b/>
          <w:i/>
          <w:sz w:val="20"/>
          <w:szCs w:val="20"/>
          <w:lang w:eastAsia="en-US"/>
        </w:rPr>
        <w:t>Тарифы на тепловую энергию 2020-2021 г.г. таблица 15.5</w:t>
      </w:r>
    </w:p>
    <w:tbl>
      <w:tblPr>
        <w:tblStyle w:val="6"/>
        <w:tblW w:w="5000" w:type="pct"/>
        <w:tblInd w:w="0" w:type="dxa"/>
        <w:tblLayout w:type="autofit"/>
        <w:tblCellMar>
          <w:top w:w="0" w:type="dxa"/>
          <w:left w:w="108" w:type="dxa"/>
          <w:bottom w:w="0" w:type="dxa"/>
          <w:right w:w="108" w:type="dxa"/>
        </w:tblCellMar>
      </w:tblPr>
      <w:tblGrid>
        <w:gridCol w:w="719"/>
        <w:gridCol w:w="2471"/>
        <w:gridCol w:w="1592"/>
        <w:gridCol w:w="1511"/>
        <w:gridCol w:w="1268"/>
        <w:gridCol w:w="1308"/>
        <w:gridCol w:w="1328"/>
        <w:gridCol w:w="1505"/>
        <w:gridCol w:w="1335"/>
        <w:gridCol w:w="1466"/>
      </w:tblGrid>
      <w:tr>
        <w:tblPrEx>
          <w:tblCellMar>
            <w:top w:w="0" w:type="dxa"/>
            <w:left w:w="108" w:type="dxa"/>
            <w:bottom w:w="0" w:type="dxa"/>
            <w:right w:w="108" w:type="dxa"/>
          </w:tblCellMar>
        </w:tblPrEx>
        <w:trPr>
          <w:trHeight w:val="618" w:hRule="atLeast"/>
          <w:tblHeader/>
        </w:trPr>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п/п</w:t>
            </w:r>
          </w:p>
        </w:tc>
        <w:tc>
          <w:tcPr>
            <w:tcW w:w="852" w:type="pc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Группа потребителей</w:t>
            </w:r>
          </w:p>
        </w:tc>
        <w:tc>
          <w:tcPr>
            <w:tcW w:w="10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Тариф</w:t>
            </w:r>
          </w:p>
          <w:p>
            <w:pPr>
              <w:suppressAutoHyphens w:val="0"/>
              <w:jc w:val="center"/>
              <w:rPr>
                <w:rFonts w:eastAsia="Calibri"/>
                <w:b/>
                <w:sz w:val="20"/>
                <w:szCs w:val="20"/>
                <w:lang w:eastAsia="en-US"/>
              </w:rPr>
            </w:pPr>
            <w:r>
              <w:rPr>
                <w:rFonts w:eastAsia="Calibri"/>
                <w:b/>
                <w:sz w:val="20"/>
                <w:szCs w:val="20"/>
                <w:lang w:eastAsia="en-US"/>
              </w:rPr>
              <w:t>на 2020г., руб/Гкал  без НДС</w:t>
            </w:r>
          </w:p>
        </w:tc>
        <w:tc>
          <w:tcPr>
            <w:tcW w:w="888"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2020  год, руб/м 3 с НДС  </w:t>
            </w:r>
          </w:p>
        </w:tc>
        <w:tc>
          <w:tcPr>
            <w:tcW w:w="977"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Тариф</w:t>
            </w:r>
          </w:p>
          <w:p>
            <w:pPr>
              <w:suppressAutoHyphens w:val="0"/>
              <w:jc w:val="center"/>
              <w:rPr>
                <w:rFonts w:eastAsia="Calibri"/>
                <w:b/>
                <w:sz w:val="20"/>
                <w:szCs w:val="20"/>
                <w:lang w:eastAsia="en-US"/>
              </w:rPr>
            </w:pPr>
            <w:r>
              <w:rPr>
                <w:rFonts w:eastAsia="Calibri"/>
                <w:b/>
                <w:sz w:val="20"/>
                <w:szCs w:val="20"/>
                <w:lang w:eastAsia="en-US"/>
              </w:rPr>
              <w:t>на 2021 г., руб/Гкал  без НДС</w:t>
            </w:r>
          </w:p>
        </w:tc>
        <w:tc>
          <w:tcPr>
            <w:tcW w:w="965" w:type="pct"/>
            <w:gridSpan w:val="2"/>
            <w:tcBorders>
              <w:top w:val="single" w:color="auto" w:sz="4" w:space="0"/>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 xml:space="preserve">Тарифы на ГВС для населения 2021  г., руб/м 3 с НДС  </w:t>
            </w:r>
          </w:p>
        </w:tc>
      </w:tr>
      <w:tr>
        <w:tblPrEx>
          <w:tblCellMar>
            <w:top w:w="0" w:type="dxa"/>
            <w:left w:w="108" w:type="dxa"/>
            <w:bottom w:w="0" w:type="dxa"/>
            <w:right w:w="108" w:type="dxa"/>
          </w:tblCellMar>
        </w:tblPrEx>
        <w:trPr>
          <w:trHeight w:val="697" w:hRule="atLeast"/>
          <w:tblHeader/>
        </w:trPr>
        <w:tc>
          <w:tcPr>
            <w:tcW w:w="1100" w:type="pct"/>
            <w:gridSpan w:val="2"/>
            <w:tcBorders>
              <w:top w:val="nil"/>
              <w:left w:val="single" w:color="auto" w:sz="4" w:space="0"/>
              <w:bottom w:val="single" w:color="auto" w:sz="4" w:space="0"/>
              <w:right w:val="single" w:color="auto" w:sz="4" w:space="0"/>
            </w:tcBorders>
            <w:shd w:val="clear" w:color="auto" w:fill="auto"/>
            <w:vAlign w:val="center"/>
          </w:tcPr>
          <w:p>
            <w:pPr>
              <w:suppressAutoHyphens w:val="0"/>
              <w:rPr>
                <w:rFonts w:eastAsia="Calibri"/>
                <w:b/>
                <w:sz w:val="20"/>
                <w:szCs w:val="20"/>
                <w:lang w:eastAsia="en-US"/>
              </w:rPr>
            </w:pP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2020</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2020</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2020</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2020</w:t>
            </w:r>
          </w:p>
        </w:tc>
        <w:tc>
          <w:tcPr>
            <w:tcW w:w="458"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2021</w:t>
            </w:r>
          </w:p>
        </w:tc>
        <w:tc>
          <w:tcPr>
            <w:tcW w:w="519"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2021</w:t>
            </w:r>
          </w:p>
        </w:tc>
        <w:tc>
          <w:tcPr>
            <w:tcW w:w="46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января 2021</w:t>
            </w:r>
          </w:p>
        </w:tc>
        <w:tc>
          <w:tcPr>
            <w:tcW w:w="505"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b/>
                <w:sz w:val="20"/>
                <w:szCs w:val="20"/>
                <w:lang w:eastAsia="en-US"/>
              </w:rPr>
            </w:pPr>
            <w:r>
              <w:rPr>
                <w:rFonts w:eastAsia="Calibri"/>
                <w:b/>
                <w:sz w:val="20"/>
                <w:szCs w:val="20"/>
                <w:lang w:eastAsia="en-US"/>
              </w:rPr>
              <w:t>с 01 июля 2021</w:t>
            </w:r>
          </w:p>
        </w:tc>
      </w:tr>
      <w:tr>
        <w:tblPrEx>
          <w:tblCellMar>
            <w:top w:w="0" w:type="dxa"/>
            <w:left w:w="108" w:type="dxa"/>
            <w:bottom w:w="0" w:type="dxa"/>
            <w:right w:w="108" w:type="dxa"/>
          </w:tblCellMar>
        </w:tblPrEx>
        <w:trPr>
          <w:trHeight w:val="671" w:hRule="atLeast"/>
        </w:trPr>
        <w:tc>
          <w:tcPr>
            <w:tcW w:w="248" w:type="pct"/>
            <w:tcBorders>
              <w:top w:val="nil"/>
              <w:left w:val="single" w:color="auto" w:sz="4" w:space="0"/>
              <w:bottom w:val="single" w:color="auto" w:sz="4" w:space="0"/>
              <w:right w:val="single" w:color="auto" w:sz="4" w:space="0"/>
            </w:tcBorders>
            <w:shd w:val="clear" w:color="auto" w:fill="auto"/>
            <w:vAlign w:val="bottom"/>
          </w:tcPr>
          <w:p>
            <w:pPr>
              <w:suppressAutoHyphens w:val="0"/>
              <w:jc w:val="center"/>
              <w:rPr>
                <w:rFonts w:eastAsia="Calibri"/>
                <w:sz w:val="20"/>
                <w:szCs w:val="20"/>
                <w:lang w:eastAsia="en-US"/>
              </w:rPr>
            </w:pPr>
            <w:r>
              <w:rPr>
                <w:rFonts w:eastAsia="Calibri"/>
                <w:sz w:val="20"/>
                <w:szCs w:val="20"/>
                <w:lang w:eastAsia="en-US"/>
              </w:rPr>
              <w:t>1</w:t>
            </w:r>
          </w:p>
        </w:tc>
        <w:tc>
          <w:tcPr>
            <w:tcW w:w="852" w:type="pct"/>
            <w:tcBorders>
              <w:top w:val="nil"/>
              <w:left w:val="single" w:color="auto" w:sz="4" w:space="0"/>
              <w:bottom w:val="single" w:color="auto" w:sz="4" w:space="0"/>
              <w:right w:val="single" w:color="auto" w:sz="4" w:space="0"/>
            </w:tcBorders>
            <w:shd w:val="clear" w:color="auto" w:fill="auto"/>
            <w:vAlign w:val="bottom"/>
          </w:tcPr>
          <w:p>
            <w:pPr>
              <w:suppressAutoHyphens w:val="0"/>
              <w:rPr>
                <w:rFonts w:eastAsia="Calibri"/>
                <w:sz w:val="20"/>
                <w:szCs w:val="20"/>
                <w:lang w:eastAsia="en-US"/>
              </w:rPr>
            </w:pPr>
            <w:r>
              <w:rPr>
                <w:rFonts w:eastAsia="Calibri"/>
                <w:sz w:val="20"/>
                <w:szCs w:val="20"/>
                <w:lang w:eastAsia="en-US"/>
              </w:rPr>
              <w:t>Население *</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1901,16</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1958,20</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111,78</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123,64</w:t>
            </w:r>
          </w:p>
        </w:tc>
        <w:tc>
          <w:tcPr>
            <w:tcW w:w="458"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1958,50</w:t>
            </w:r>
          </w:p>
        </w:tc>
        <w:tc>
          <w:tcPr>
            <w:tcW w:w="519"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2030,65</w:t>
            </w:r>
          </w:p>
        </w:tc>
        <w:tc>
          <w:tcPr>
            <w:tcW w:w="46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122,62</w:t>
            </w:r>
          </w:p>
        </w:tc>
        <w:tc>
          <w:tcPr>
            <w:tcW w:w="505"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123,62</w:t>
            </w:r>
          </w:p>
        </w:tc>
      </w:tr>
      <w:tr>
        <w:tblPrEx>
          <w:tblCellMar>
            <w:top w:w="0" w:type="dxa"/>
            <w:left w:w="108" w:type="dxa"/>
            <w:bottom w:w="0" w:type="dxa"/>
            <w:right w:w="108" w:type="dxa"/>
          </w:tblCellMar>
        </w:tblPrEx>
        <w:trPr>
          <w:trHeight w:val="1120" w:hRule="atLeast"/>
        </w:trPr>
        <w:tc>
          <w:tcPr>
            <w:tcW w:w="248"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w:t>
            </w:r>
          </w:p>
        </w:tc>
        <w:tc>
          <w:tcPr>
            <w:tcW w:w="852" w:type="pct"/>
            <w:tcBorders>
              <w:top w:val="nil"/>
              <w:left w:val="single" w:color="auto" w:sz="4" w:space="0"/>
              <w:bottom w:val="single" w:color="auto" w:sz="4" w:space="0"/>
              <w:right w:val="single" w:color="auto" w:sz="4" w:space="0"/>
            </w:tcBorders>
            <w:shd w:val="clear" w:color="auto" w:fill="auto"/>
            <w:vAlign w:val="center"/>
          </w:tcPr>
          <w:p>
            <w:pPr>
              <w:suppressAutoHyphens w:val="0"/>
              <w:rPr>
                <w:rFonts w:eastAsia="Calibri"/>
                <w:sz w:val="20"/>
                <w:szCs w:val="20"/>
                <w:lang w:eastAsia="en-US"/>
              </w:rPr>
            </w:pPr>
            <w:r>
              <w:rPr>
                <w:rFonts w:eastAsia="Calibri"/>
                <w:sz w:val="20"/>
                <w:szCs w:val="20"/>
                <w:lang w:eastAsia="en-US"/>
              </w:rPr>
              <w:t>Промышленность и приравненные к ним потребители, бюджетные организации</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1584,30</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1631,83</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120,67</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122,62</w:t>
            </w:r>
          </w:p>
        </w:tc>
        <w:tc>
          <w:tcPr>
            <w:tcW w:w="458"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1631,83</w:t>
            </w:r>
          </w:p>
        </w:tc>
        <w:tc>
          <w:tcPr>
            <w:tcW w:w="519"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1692,21</w:t>
            </w:r>
          </w:p>
        </w:tc>
        <w:tc>
          <w:tcPr>
            <w:tcW w:w="46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123,64</w:t>
            </w:r>
          </w:p>
        </w:tc>
        <w:tc>
          <w:tcPr>
            <w:tcW w:w="505"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124,53</w:t>
            </w:r>
          </w:p>
        </w:tc>
      </w:tr>
      <w:tr>
        <w:tblPrEx>
          <w:tblCellMar>
            <w:top w:w="0" w:type="dxa"/>
            <w:left w:w="108" w:type="dxa"/>
            <w:bottom w:w="0" w:type="dxa"/>
            <w:right w:w="108" w:type="dxa"/>
          </w:tblCellMar>
        </w:tblPrEx>
        <w:trPr>
          <w:trHeight w:val="833" w:hRule="atLeast"/>
        </w:trPr>
        <w:tc>
          <w:tcPr>
            <w:tcW w:w="248"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3</w:t>
            </w:r>
          </w:p>
        </w:tc>
        <w:tc>
          <w:tcPr>
            <w:tcW w:w="852" w:type="pct"/>
            <w:tcBorders>
              <w:top w:val="nil"/>
              <w:left w:val="single" w:color="auto" w:sz="4" w:space="0"/>
              <w:bottom w:val="single" w:color="auto" w:sz="4" w:space="0"/>
              <w:right w:val="single" w:color="auto" w:sz="4" w:space="0"/>
            </w:tcBorders>
            <w:shd w:val="clear" w:color="auto" w:fill="auto"/>
            <w:vAlign w:val="center"/>
          </w:tcPr>
          <w:p>
            <w:pPr>
              <w:suppressAutoHyphens w:val="0"/>
              <w:rPr>
                <w:rFonts w:eastAsia="Calibri"/>
                <w:sz w:val="20"/>
                <w:szCs w:val="20"/>
                <w:lang w:eastAsia="en-US"/>
              </w:rPr>
            </w:pPr>
            <w:r>
              <w:rPr>
                <w:rFonts w:eastAsia="Calibri"/>
                <w:sz w:val="20"/>
                <w:szCs w:val="20"/>
                <w:lang w:eastAsia="en-US"/>
              </w:rPr>
              <w:t>ГСК, ЖСК, творческие мастерские, учреждения религиозного культа</w:t>
            </w:r>
          </w:p>
        </w:tc>
        <w:tc>
          <w:tcPr>
            <w:tcW w:w="549"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1584,30</w:t>
            </w:r>
          </w:p>
        </w:tc>
        <w:tc>
          <w:tcPr>
            <w:tcW w:w="52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1631,83</w:t>
            </w: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1584,30</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1631,83</w:t>
            </w:r>
          </w:p>
        </w:tc>
        <w:tc>
          <w:tcPr>
            <w:tcW w:w="458"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1584,30</w:t>
            </w:r>
          </w:p>
        </w:tc>
        <w:tc>
          <w:tcPr>
            <w:tcW w:w="519"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1631,83</w:t>
            </w:r>
          </w:p>
        </w:tc>
        <w:tc>
          <w:tcPr>
            <w:tcW w:w="46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1631,83</w:t>
            </w:r>
          </w:p>
        </w:tc>
        <w:tc>
          <w:tcPr>
            <w:tcW w:w="505"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1631,83</w:t>
            </w:r>
          </w:p>
        </w:tc>
      </w:tr>
      <w:tr>
        <w:tblPrEx>
          <w:tblCellMar>
            <w:top w:w="0" w:type="dxa"/>
            <w:left w:w="108" w:type="dxa"/>
            <w:bottom w:w="0" w:type="dxa"/>
            <w:right w:w="108" w:type="dxa"/>
          </w:tblCellMar>
        </w:tblPrEx>
        <w:trPr>
          <w:trHeight w:val="278" w:hRule="atLeast"/>
        </w:trPr>
        <w:tc>
          <w:tcPr>
            <w:tcW w:w="248" w:type="pc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5</w:t>
            </w:r>
          </w:p>
        </w:tc>
        <w:tc>
          <w:tcPr>
            <w:tcW w:w="852" w:type="pct"/>
            <w:tcBorders>
              <w:top w:val="nil"/>
              <w:left w:val="single" w:color="auto" w:sz="4" w:space="0"/>
              <w:bottom w:val="single" w:color="auto" w:sz="4" w:space="0"/>
              <w:right w:val="single" w:color="auto" w:sz="4" w:space="0"/>
            </w:tcBorders>
            <w:shd w:val="clear" w:color="auto" w:fill="auto"/>
            <w:vAlign w:val="center"/>
          </w:tcPr>
          <w:p>
            <w:pPr>
              <w:suppressAutoHyphens w:val="0"/>
              <w:rPr>
                <w:rFonts w:eastAsia="Calibri"/>
                <w:i/>
                <w:iCs/>
                <w:sz w:val="20"/>
                <w:szCs w:val="20"/>
                <w:lang w:eastAsia="en-US"/>
              </w:rPr>
            </w:pPr>
            <w:r>
              <w:rPr>
                <w:rFonts w:eastAsia="Calibri"/>
                <w:i/>
                <w:iCs/>
                <w:sz w:val="20"/>
                <w:szCs w:val="20"/>
                <w:lang w:eastAsia="en-US"/>
              </w:rPr>
              <w:t>компонент на холодную воду  для прочих потребителей** , руб./куб.м (без НДС)</w:t>
            </w:r>
          </w:p>
        </w:tc>
        <w:tc>
          <w:tcPr>
            <w:tcW w:w="549" w:type="pct"/>
            <w:tcBorders>
              <w:top w:val="nil"/>
              <w:left w:val="single" w:color="auto" w:sz="4" w:space="0"/>
              <w:bottom w:val="single" w:color="auto" w:sz="4" w:space="0"/>
              <w:right w:val="single" w:color="auto" w:sz="4" w:space="0"/>
            </w:tcBorders>
            <w:shd w:val="clear" w:color="auto" w:fill="auto"/>
            <w:noWrap/>
            <w:vAlign w:val="center"/>
          </w:tcPr>
          <w:p>
            <w:pPr>
              <w:suppressAutoHyphens w:val="0"/>
              <w:jc w:val="center"/>
              <w:rPr>
                <w:rFonts w:eastAsia="Calibri"/>
                <w:sz w:val="20"/>
                <w:szCs w:val="20"/>
                <w:lang w:eastAsia="en-US"/>
              </w:rPr>
            </w:pPr>
          </w:p>
        </w:tc>
        <w:tc>
          <w:tcPr>
            <w:tcW w:w="521" w:type="pct"/>
            <w:tcBorders>
              <w:top w:val="nil"/>
              <w:left w:val="nil"/>
              <w:bottom w:val="single" w:color="auto" w:sz="4" w:space="0"/>
              <w:right w:val="single" w:color="auto" w:sz="4" w:space="0"/>
            </w:tcBorders>
            <w:shd w:val="clear" w:color="auto" w:fill="auto"/>
            <w:noWrap/>
            <w:vAlign w:val="center"/>
          </w:tcPr>
          <w:p>
            <w:pPr>
              <w:suppressAutoHyphens w:val="0"/>
              <w:jc w:val="center"/>
              <w:rPr>
                <w:rFonts w:eastAsia="Calibri"/>
                <w:sz w:val="20"/>
                <w:szCs w:val="20"/>
                <w:lang w:eastAsia="en-US"/>
              </w:rPr>
            </w:pPr>
          </w:p>
        </w:tc>
        <w:tc>
          <w:tcPr>
            <w:tcW w:w="437"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22,44</w:t>
            </w:r>
          </w:p>
        </w:tc>
        <w:tc>
          <w:tcPr>
            <w:tcW w:w="451"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22,47</w:t>
            </w:r>
          </w:p>
        </w:tc>
        <w:tc>
          <w:tcPr>
            <w:tcW w:w="458"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p>
        </w:tc>
        <w:tc>
          <w:tcPr>
            <w:tcW w:w="519"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p>
        </w:tc>
        <w:tc>
          <w:tcPr>
            <w:tcW w:w="460"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22,47</w:t>
            </w:r>
          </w:p>
        </w:tc>
        <w:tc>
          <w:tcPr>
            <w:tcW w:w="505" w:type="pct"/>
            <w:tcBorders>
              <w:top w:val="nil"/>
              <w:left w:val="nil"/>
              <w:bottom w:val="single" w:color="auto" w:sz="4" w:space="0"/>
              <w:right w:val="single" w:color="auto" w:sz="4" w:space="0"/>
            </w:tcBorders>
            <w:shd w:val="clear" w:color="auto" w:fill="auto"/>
            <w:vAlign w:val="center"/>
          </w:tcPr>
          <w:p>
            <w:pPr>
              <w:suppressAutoHyphens w:val="0"/>
              <w:jc w:val="center"/>
              <w:rPr>
                <w:rFonts w:eastAsia="Calibri"/>
                <w:sz w:val="20"/>
                <w:szCs w:val="20"/>
                <w:lang w:eastAsia="en-US"/>
              </w:rPr>
            </w:pPr>
            <w:r>
              <w:rPr>
                <w:rFonts w:eastAsia="Calibri"/>
                <w:sz w:val="20"/>
                <w:szCs w:val="20"/>
                <w:lang w:eastAsia="en-US"/>
              </w:rPr>
              <w:t>23,36</w:t>
            </w:r>
          </w:p>
        </w:tc>
      </w:tr>
    </w:tbl>
    <w:p>
      <w:pPr>
        <w:rPr>
          <w:highlight w:val="yellow"/>
        </w:rPr>
      </w:pPr>
    </w:p>
    <w:p>
      <w:pPr>
        <w:rPr>
          <w:highlight w:val="yellow"/>
        </w:rPr>
      </w:pPr>
    </w:p>
    <w:p>
      <w:pPr>
        <w:autoSpaceDE w:val="0"/>
        <w:autoSpaceDN w:val="0"/>
        <w:adjustRightInd w:val="0"/>
        <w:ind w:firstLine="697"/>
        <w:jc w:val="center"/>
        <w:rPr>
          <w:b/>
          <w:sz w:val="28"/>
          <w:szCs w:val="20"/>
        </w:rPr>
      </w:pPr>
      <w:r>
        <w:rPr>
          <w:b/>
          <w:sz w:val="28"/>
          <w:szCs w:val="20"/>
        </w:rPr>
        <w:t>Перспективный рост тарифов</w:t>
      </w:r>
    </w:p>
    <w:p>
      <w:pPr>
        <w:jc w:val="center"/>
        <w:rPr>
          <w:highlight w:val="yellow"/>
        </w:rPr>
      </w:pPr>
      <w:r>
        <w:rPr>
          <w:b/>
          <w:sz w:val="20"/>
          <w:szCs w:val="20"/>
          <w:lang w:eastAsia="ru-RU"/>
        </w:rPr>
        <w:drawing>
          <wp:inline distT="0" distB="0" distL="0" distR="0">
            <wp:extent cx="4286885" cy="5034915"/>
            <wp:effectExtent l="0" t="0" r="0" b="0"/>
            <wp:docPr id="74" name="Рисунок 74" descr="E:\Письма 2020 - копия - копия\Перспективный рост тарифов 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E:\Письма 2020 - копия - копия\Перспективный рост тарифов ч1.jpg"/>
                    <pic:cNvPicPr>
                      <a:picLocks noChangeAspect="1" noChangeArrowheads="1"/>
                    </pic:cNvPicPr>
                  </pic:nvPicPr>
                  <pic:blipFill>
                    <a:blip r:embed="rId6">
                      <a:extLst>
                        <a:ext uri="{28A0092B-C50C-407E-A947-70E740481C1C}">
                          <a14:useLocalDpi xmlns:a14="http://schemas.microsoft.com/office/drawing/2010/main" val="0"/>
                        </a:ext>
                      </a:extLst>
                    </a:blip>
                    <a:srcRect l="26187" t="17824" r="27471" b="14093"/>
                    <a:stretch>
                      <a:fillRect/>
                    </a:stretch>
                  </pic:blipFill>
                  <pic:spPr>
                    <a:xfrm>
                      <a:off x="0" y="0"/>
                      <a:ext cx="4286992" cy="5035137"/>
                    </a:xfrm>
                    <a:prstGeom prst="rect">
                      <a:avLst/>
                    </a:prstGeom>
                    <a:noFill/>
                    <a:ln>
                      <a:noFill/>
                    </a:ln>
                  </pic:spPr>
                </pic:pic>
              </a:graphicData>
            </a:graphic>
          </wp:inline>
        </w:drawing>
      </w:r>
    </w:p>
    <w:p>
      <w:pPr>
        <w:rPr>
          <w:highlight w:val="yellow"/>
        </w:rPr>
      </w:pPr>
    </w:p>
    <w:p>
      <w:pPr>
        <w:rPr>
          <w:highlight w:val="yellow"/>
        </w:rPr>
      </w:pPr>
    </w:p>
    <w:p>
      <w:pPr>
        <w:rPr>
          <w:highlight w:val="yellow"/>
        </w:rPr>
      </w:pPr>
    </w:p>
    <w:p>
      <w:pPr>
        <w:jc w:val="center"/>
        <w:rPr>
          <w:highlight w:val="yellow"/>
        </w:rPr>
      </w:pPr>
      <w:r>
        <w:rPr>
          <w:b/>
          <w:sz w:val="20"/>
          <w:szCs w:val="20"/>
          <w:lang w:eastAsia="ru-RU"/>
        </w:rPr>
        <w:drawing>
          <wp:inline distT="0" distB="0" distL="0" distR="0">
            <wp:extent cx="4393565" cy="2077720"/>
            <wp:effectExtent l="0" t="0" r="6985" b="0"/>
            <wp:docPr id="77" name="Рисунок 77" descr="E:\Письма 2020 - копия - копия\Перспективный рост тарифов 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E:\Письма 2020 - копия - копия\Перспективный рост тарифов x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93870" cy="2078182"/>
                    </a:xfrm>
                    <a:prstGeom prst="rect">
                      <a:avLst/>
                    </a:prstGeom>
                    <a:noFill/>
                    <a:ln>
                      <a:noFill/>
                    </a:ln>
                  </pic:spPr>
                </pic:pic>
              </a:graphicData>
            </a:graphic>
          </wp:inline>
        </w:drawing>
      </w:r>
    </w:p>
    <w:p>
      <w:pPr>
        <w:rPr>
          <w:highlight w:val="yellow"/>
        </w:rPr>
      </w:pPr>
    </w:p>
    <w:p>
      <w:pPr>
        <w:jc w:val="both"/>
      </w:pPr>
      <w:r>
        <w:tab/>
      </w:r>
    </w:p>
    <w:p>
      <w:pPr>
        <w:jc w:val="both"/>
      </w:pPr>
    </w:p>
    <w:p>
      <w:pPr>
        <w:jc w:val="both"/>
      </w:pPr>
    </w:p>
    <w:p>
      <w:pPr>
        <w:jc w:val="both"/>
      </w:pPr>
      <w:r>
        <w:t>Заключение</w:t>
      </w:r>
      <w:bookmarkEnd w:id="88"/>
    </w:p>
    <w:p>
      <w:pPr>
        <w:ind w:firstLine="709"/>
        <w:jc w:val="both"/>
      </w:pPr>
      <w:r>
        <w:t>В соответствии с генеральным планом развития  Валуйского  городского округа до 2038 года теплообеспечение малоэтажной индивидуальной застройке предполагается децентрализованное, от автономных (индивидуальных) источников тепловой энергии.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выработкой тепла и электроэнергии.</w:t>
      </w:r>
    </w:p>
    <w:p>
      <w:pPr>
        <w:autoSpaceDE w:val="0"/>
        <w:autoSpaceDN w:val="0"/>
        <w:adjustRightInd w:val="0"/>
        <w:ind w:firstLine="697"/>
        <w:jc w:val="center"/>
        <w:rPr>
          <w:b/>
          <w:sz w:val="20"/>
          <w:szCs w:val="20"/>
        </w:rPr>
      </w:pPr>
    </w:p>
    <w:p>
      <w:pPr>
        <w:suppressAutoHyphens w:val="0"/>
      </w:pPr>
      <w:r>
        <w:br w:type="page"/>
      </w: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p>
    <w:p>
      <w:pPr>
        <w:pStyle w:val="78"/>
        <w:jc w:val="center"/>
        <w:rPr>
          <w:rFonts w:ascii="Times New Roman" w:hAnsi="Times New Roman"/>
          <w:b/>
          <w:sz w:val="24"/>
          <w:szCs w:val="24"/>
        </w:rPr>
      </w:pPr>
      <w:r>
        <w:rPr>
          <w:rFonts w:ascii="Times New Roman" w:hAnsi="Times New Roman"/>
          <w:b/>
          <w:sz w:val="24"/>
          <w:szCs w:val="24"/>
        </w:rPr>
        <w:t>Актуализированная схема теплоснабжения</w:t>
      </w:r>
    </w:p>
    <w:p>
      <w:pPr>
        <w:pStyle w:val="78"/>
        <w:jc w:val="center"/>
        <w:rPr>
          <w:rFonts w:ascii="Times New Roman" w:hAnsi="Times New Roman"/>
          <w:b/>
          <w:sz w:val="24"/>
          <w:szCs w:val="24"/>
        </w:rPr>
      </w:pPr>
      <w:r>
        <w:rPr>
          <w:rFonts w:ascii="Times New Roman" w:hAnsi="Times New Roman"/>
          <w:b/>
          <w:sz w:val="24"/>
          <w:szCs w:val="24"/>
        </w:rPr>
        <w:t>Валуйского городского округа</w:t>
      </w:r>
    </w:p>
    <w:p>
      <w:pPr>
        <w:pStyle w:val="78"/>
        <w:jc w:val="center"/>
        <w:rPr>
          <w:rFonts w:ascii="Times New Roman" w:hAnsi="Times New Roman"/>
          <w:b/>
          <w:sz w:val="24"/>
          <w:szCs w:val="24"/>
        </w:rPr>
      </w:pPr>
    </w:p>
    <w:p>
      <w:pPr>
        <w:jc w:val="center"/>
      </w:pPr>
    </w:p>
    <w:p>
      <w:pPr>
        <w:jc w:val="center"/>
        <w:rPr>
          <w:b/>
        </w:rPr>
      </w:pPr>
    </w:p>
    <w:p>
      <w:pPr>
        <w:pStyle w:val="78"/>
        <w:jc w:val="center"/>
        <w:rPr>
          <w:rFonts w:ascii="Times New Roman" w:hAnsi="Times New Roman"/>
          <w:b/>
          <w:sz w:val="24"/>
          <w:szCs w:val="24"/>
        </w:rPr>
      </w:pPr>
      <w:r>
        <w:rPr>
          <w:rFonts w:ascii="Times New Roman" w:hAnsi="Times New Roman"/>
          <w:b/>
          <w:sz w:val="24"/>
          <w:szCs w:val="24"/>
        </w:rPr>
        <w:t>Обосновывающие материалы</w:t>
      </w:r>
    </w:p>
    <w:p>
      <w:pPr>
        <w:jc w:val="center"/>
        <w:rPr>
          <w:b/>
        </w:rPr>
      </w:pPr>
    </w:p>
    <w:p>
      <w:pPr>
        <w:jc w:val="center"/>
      </w:pPr>
      <w:r>
        <w:t>(Актуализация на 2021 год)</w:t>
      </w: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pPr>
      <w:r>
        <w:t>г.Валуйки, 2021 г.</w:t>
      </w:r>
      <w:r>
        <w:br w:type="page"/>
      </w:r>
    </w:p>
    <w:p>
      <w:r>
        <w:t>Оглавление</w:t>
      </w:r>
    </w:p>
    <w:p>
      <w:r>
        <w:t>1. Существующее положение в сфере производства, передачи и потребления тепловой энергии для целей теплоснабжения</w:t>
      </w:r>
    </w:p>
    <w:p>
      <w:r>
        <w:t>1.1. Функциональная структура теплоснабжения</w:t>
      </w:r>
    </w:p>
    <w:p>
      <w:r>
        <w:t>1.2. Источники тепловой энергии</w:t>
      </w:r>
    </w:p>
    <w:p>
      <w:r>
        <w:t>1.2.1. Структура и технические характеристики основного оборудования</w:t>
      </w:r>
    </w:p>
    <w:p>
      <w: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
        <w:t>1.2.3. Ограничения тепловой мощности и параметры располагаемой тепловой мощности</w:t>
      </w:r>
    </w:p>
    <w:p>
      <w: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
        <w:t>1.2.8. Среднегодовая загрузка оборудования</w:t>
      </w:r>
    </w:p>
    <w:p>
      <w:r>
        <w:t>1.2.9. Способы учета тепла, отпущенного в тепловые сети</w:t>
      </w:r>
    </w:p>
    <w:p>
      <w:r>
        <w:t>1.2.10. Статистика отказов и восстановлений оборудования источников тепловой энергии</w:t>
      </w:r>
    </w:p>
    <w:p>
      <w:r>
        <w:t>1.2.11.</w:t>
      </w:r>
      <w:r>
        <w:tab/>
      </w:r>
      <w:r>
        <w:t>Предписания надзорных органов по запрещению дальнейшей эксплуатации оборудования источников тепловой энергии</w:t>
      </w:r>
    </w:p>
    <w:p>
      <w:r>
        <w:t>1.2.12.</w:t>
      </w:r>
      <w:r>
        <w:tab/>
      </w:r>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pPr>
        <w:jc w:val="both"/>
      </w:pPr>
      <w: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
        <w:t>1.3. Тепловые сети, сооружения на них</w:t>
      </w:r>
    </w:p>
    <w:p>
      <w:r>
        <w:t>1.3.1.</w:t>
      </w:r>
      <w:r>
        <w:tab/>
      </w:r>
      <w: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
        <w:t>1.3.2.</w:t>
      </w:r>
      <w:r>
        <w:tab/>
      </w:r>
      <w:r>
        <w:t>Карты (схемы) тепловых сетей в зонах действия источников тепловой энергии</w:t>
      </w:r>
    </w:p>
    <w:p>
      <w:r>
        <w:t>1.3.3.</w:t>
      </w:r>
      <w:r>
        <w:tab/>
      </w:r>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
        <w:t>1.3.4.</w:t>
      </w:r>
      <w:r>
        <w:tab/>
      </w:r>
      <w:r>
        <w:t>Описание типов и количества секционирующей и регулирующей арматуры на тепловых сетях поселения</w:t>
      </w:r>
    </w:p>
    <w:p>
      <w:r>
        <w:t>1.3.5.</w:t>
      </w:r>
      <w:r>
        <w:tab/>
      </w:r>
      <w:r>
        <w:t>Описание типов и строительных особенностей тепловых пунктов, тепловых камер и павильонов</w:t>
      </w:r>
    </w:p>
    <w:p>
      <w:pPr>
        <w:pStyle w:val="20"/>
      </w:pPr>
      <w:r>
        <w:t xml:space="preserve">1.3.6.   Описание графиков регулирования отпуска тепла в тепловые сети с анализом их обоснованности </w:t>
      </w:r>
    </w:p>
    <w:p>
      <w:r>
        <w:t xml:space="preserve">1.3.7.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
        <w:t>1.3.8.</w:t>
      </w:r>
      <w:r>
        <w:tab/>
      </w:r>
      <w:r>
        <w:t>Гидравлические режимы и пьезометрические графики тепловых сетей</w:t>
      </w:r>
    </w:p>
    <w:p>
      <w:r>
        <w:t>1.3.9.</w:t>
      </w:r>
      <w:r>
        <w:tab/>
      </w:r>
      <w:r>
        <w:t>Статистика отказов тепловых сетей (аварийных ситуаций) за последние 5 лет</w:t>
      </w:r>
    </w:p>
    <w:p>
      <w:r>
        <w:t>1.3.10.</w:t>
      </w:r>
      <w:r>
        <w:tab/>
      </w:r>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
        <w:t>1.3.11.</w:t>
      </w:r>
      <w:r>
        <w:tab/>
      </w:r>
      <w:r>
        <w:t>Описание процедур диагностики состояния тепловых сетей и планирования капитальных (текущих) ремонтов</w:t>
      </w:r>
    </w:p>
    <w:p>
      <w:r>
        <w:t>1.3.12.</w:t>
      </w:r>
      <w:r>
        <w:tab/>
      </w:r>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
        <w:t>1.3.13.</w:t>
      </w:r>
      <w:r>
        <w:tab/>
      </w:r>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
        <w:t>1.3.14.</w:t>
      </w:r>
      <w:r>
        <w:tab/>
      </w:r>
      <w: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
        <w:t>1.3.15.</w:t>
      </w:r>
      <w:r>
        <w:tab/>
      </w:r>
      <w:r>
        <w:t>Предписания надзорных органов по запрещению дальнейшей эксплуатации участков тепловой сети и результатах их исполнения.</w:t>
      </w:r>
    </w:p>
    <w:p>
      <w:r>
        <w:t>1.3.16.</w:t>
      </w:r>
      <w:r>
        <w:tab/>
      </w:r>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
        <w:t>1.3.17.</w:t>
      </w:r>
      <w:r>
        <w:tab/>
      </w: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
        <w:t>1.3.18.</w:t>
      </w:r>
      <w:r>
        <w:tab/>
      </w:r>
      <w:r>
        <w:t>Анализ работы диспетчерских служб теплоснабжающих (теплосетевых) организаций и используемых средств автоматизации, телемеханизации и связи</w:t>
      </w:r>
    </w:p>
    <w:p>
      <w:r>
        <w:t>1.3.19.</w:t>
      </w:r>
      <w:r>
        <w:tab/>
      </w:r>
      <w:r>
        <w:t>Уровень автоматизации и обслуживания центральных тепловых пунктов, насосных станций.</w:t>
      </w:r>
    </w:p>
    <w:p>
      <w:r>
        <w:t>1.3.20.</w:t>
      </w:r>
      <w:r>
        <w:tab/>
      </w:r>
      <w:r>
        <w:t>Сведения о наличии защиты тепловых сетей от превышения давления.</w:t>
      </w:r>
    </w:p>
    <w:p>
      <w:r>
        <w:t>1.3.21.</w:t>
      </w:r>
      <w:r>
        <w:tab/>
      </w:r>
      <w:r>
        <w:t>Перечень выявленных бесхозяйственных тепловых сетей и обоснование выбора организации, уполномоченной на их эксплуатацию.</w:t>
      </w:r>
    </w:p>
    <w:p>
      <w:r>
        <w:t>1.3.22.</w:t>
      </w:r>
      <w:r>
        <w:tab/>
      </w:r>
      <w:r>
        <w:t>Данные энергетических характеристик тепловых сетей (при их наличии)</w:t>
      </w:r>
    </w:p>
    <w:p>
      <w:pPr>
        <w:jc w:val="both"/>
      </w:pPr>
      <w: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
        <w:t>1.4.      Зоны действия источников тепловой энергии</w:t>
      </w:r>
    </w:p>
    <w:p>
      <w:r>
        <w:t>1.5.      Тепловые нагрузки потребителей тепловой энергии, групп потребителей тепловой энергии</w:t>
      </w:r>
    </w:p>
    <w:p>
      <w:r>
        <w:t>1.5.1.</w:t>
      </w:r>
      <w:r>
        <w:tab/>
      </w:r>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
        <w:t>1.5.2.</w:t>
      </w:r>
      <w:r>
        <w:tab/>
      </w:r>
      <w:r>
        <w:t>Описание значений расчетных тепловых нагрузок на коллекторах источников тепловой энергии</w:t>
      </w:r>
    </w:p>
    <w:p>
      <w:r>
        <w:t>1.5.3.</w:t>
      </w:r>
      <w:r>
        <w:tab/>
      </w:r>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
        <w:t>1.5.4.</w:t>
      </w:r>
      <w:r>
        <w:tab/>
      </w:r>
      <w:r>
        <w:t>Описание величины потребления тепловой энергии в расчетных элементах территориального деления за отопительный период и за год в целом</w:t>
      </w:r>
    </w:p>
    <w:p>
      <w:r>
        <w:t>1.5.5.</w:t>
      </w:r>
      <w:r>
        <w:tab/>
      </w:r>
      <w:r>
        <w:t>Описание существующих нормативов потребления тепловой энергии для населения на отопление и горячее водоснабжение</w:t>
      </w:r>
    </w:p>
    <w:p>
      <w:r>
        <w:t>1.5.6.</w:t>
      </w:r>
      <w:r>
        <w:tab/>
      </w:r>
      <w:r>
        <w:t>Описание сравнения величины договорной и расчетной тепловой нагрузки по зоне действия каждого источника тепловой энергии</w:t>
      </w:r>
    </w:p>
    <w:p>
      <w:pPr>
        <w:jc w:val="both"/>
      </w:pPr>
      <w: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
        <w:t>1.6.      Балансы тепловой мощности и тепловой нагрузки</w:t>
      </w:r>
    </w:p>
    <w:p>
      <w:r>
        <w:t>1.6.1.</w:t>
      </w:r>
      <w:r>
        <w:tab/>
      </w:r>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
        <w:t>1.6.2.</w:t>
      </w:r>
      <w:r>
        <w:tab/>
      </w:r>
      <w:r>
        <w:t>Описание резервов и дефицитов тепловой мощности нетто по каждому источнику тепловой энергии</w:t>
      </w:r>
    </w:p>
    <w:p>
      <w:r>
        <w:t>1.6.3.</w:t>
      </w:r>
      <w:r>
        <w:tab/>
      </w:r>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
        <w:t>1.6.4.</w:t>
      </w:r>
      <w:r>
        <w:tab/>
      </w:r>
      <w:r>
        <w:t>Описание причины возникновения дефицитов тепловой мощности и последствий влияния дефицитов на качество теплоснабжения</w:t>
      </w:r>
    </w:p>
    <w:p>
      <w:r>
        <w:t>1.6.5.</w:t>
      </w:r>
      <w:r>
        <w:tab/>
      </w:r>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pPr>
        <w:jc w:val="both"/>
      </w:pPr>
      <w: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
        <w:t>1.7.      Балансы теплоносителя</w:t>
      </w:r>
    </w:p>
    <w:p>
      <w:r>
        <w:t>1.7.1.</w:t>
      </w:r>
      <w:r>
        <w:tab/>
      </w: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
        <w:t>1.7.2.</w:t>
      </w:r>
      <w:r>
        <w:tab/>
      </w: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r>
        <w:t>1.8.      Топливные балансы источников тепловой энергии и система обеспечения топливом</w:t>
      </w:r>
    </w:p>
    <w:p>
      <w:r>
        <w:t>1.8.1.</w:t>
      </w:r>
      <w:r>
        <w:tab/>
      </w:r>
      <w:r>
        <w:t>Описание видов и количества используемого основного топлива для каждого источника тепловой энергии.</w:t>
      </w:r>
    </w:p>
    <w:p>
      <w:r>
        <w:t>1.8.2.</w:t>
      </w:r>
      <w:r>
        <w:tab/>
      </w:r>
      <w:r>
        <w:t>Описание видов резервного и аварийного топлива и возможности их обеспечения в соответствии с нормативными требованиями</w:t>
      </w:r>
    </w:p>
    <w:p>
      <w:r>
        <w:t>1.8.3.</w:t>
      </w:r>
      <w:r>
        <w:tab/>
      </w:r>
      <w:r>
        <w:t>Описание особенностей характеристик видов топлива в зависимости от мест поставки</w:t>
      </w:r>
    </w:p>
    <w:p>
      <w:r>
        <w:t>1.8.4.</w:t>
      </w:r>
      <w:r>
        <w:tab/>
      </w:r>
      <w:r>
        <w:t>Описание использования местных видов топлива</w:t>
      </w:r>
    </w:p>
    <w:p>
      <w:r>
        <w:t>1.8.5.</w:t>
      </w:r>
      <w:r>
        <w:tab/>
      </w:r>
      <w: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
        <w:t>1.8.6.</w:t>
      </w:r>
      <w:r>
        <w:tab/>
      </w:r>
      <w: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p>
    <w:p>
      <w:r>
        <w:t>1.8.7.</w:t>
      </w:r>
      <w:r>
        <w:tab/>
      </w:r>
      <w:r>
        <w:t>Описание приоритетного направления развития топливного баланса поселения</w:t>
      </w:r>
    </w:p>
    <w:p>
      <w:r>
        <w:t>1.9.      Надежность теплоснабжения</w:t>
      </w:r>
    </w:p>
    <w:p>
      <w:pPr>
        <w:jc w:val="both"/>
      </w:pPr>
      <w:r>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
        <w:t>1.10.   Технико-экономические показатели теплоснабжающих и теплосетевых организаций</w:t>
      </w:r>
    </w:p>
    <w:p>
      <w:pPr>
        <w:jc w:val="both"/>
      </w:pPr>
      <w: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
        <w:t>1.11.    Цены (тарифы) в сфере теплоснабжения</w:t>
      </w:r>
    </w:p>
    <w:p>
      <w:r>
        <w:t>1.11.1.</w:t>
      </w:r>
      <w:r>
        <w:tab/>
      </w:r>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
        <w:t>1.11.2.</w:t>
      </w:r>
      <w:r>
        <w:tab/>
      </w:r>
      <w:r>
        <w:t>Описание структуры цен (тарифов), установленных на момент разработки схемы теплоснабжения</w:t>
      </w:r>
    </w:p>
    <w:p>
      <w:r>
        <w:t>1.11.3.</w:t>
      </w:r>
      <w:r>
        <w:tab/>
      </w:r>
      <w:r>
        <w:t>Описание платы за подключение к системе теплоснабжения</w:t>
      </w:r>
    </w:p>
    <w:p>
      <w:r>
        <w:t>1.11.4.</w:t>
      </w:r>
      <w:r>
        <w:tab/>
      </w:r>
      <w:r>
        <w:t>Описание платы за услуги по поддержанию резервной тепловой мощности, в том числе для социально значимых категорий потребителей</w:t>
      </w:r>
    </w:p>
    <w:p>
      <w:r>
        <w:t>1.12. Описание существующих технических и технологических проблем в системах теплоснабжения поселения.</w:t>
      </w:r>
    </w:p>
    <w:p>
      <w:r>
        <w:t>1.12.1.</w:t>
      </w:r>
      <w:r>
        <w:tab/>
      </w:r>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pPr>
        <w:jc w:val="both"/>
        <w:rPr>
          <w:rStyle w:val="87"/>
          <w:bCs/>
        </w:rPr>
      </w:pPr>
      <w:r>
        <w:rPr>
          <w:rStyle w:val="87"/>
          <w:bCs/>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pPr>
        <w:jc w:val="both"/>
        <w:rPr>
          <w:rStyle w:val="87"/>
          <w:bCs/>
        </w:rPr>
      </w:pPr>
      <w:r>
        <w:rPr>
          <w:rStyle w:val="87"/>
          <w:bCs/>
        </w:rPr>
        <w:t>1.12.3. Описание существующих проблем развития систем теплоснабжения</w:t>
      </w:r>
    </w:p>
    <w:p>
      <w:pPr>
        <w:jc w:val="both"/>
        <w:rPr>
          <w:rStyle w:val="87"/>
          <w:bCs/>
        </w:rPr>
      </w:pPr>
      <w:r>
        <w:rPr>
          <w:rStyle w:val="87"/>
          <w:bCs/>
        </w:rPr>
        <w:t>1.12.4. Описание существующих проблем надежного и эффективного снабжения топливом действующих систем теплоснабжения</w:t>
      </w:r>
    </w:p>
    <w:p>
      <w:pPr>
        <w:jc w:val="both"/>
        <w:rPr>
          <w:rStyle w:val="87"/>
          <w:bCs/>
        </w:rPr>
      </w:pPr>
      <w:r>
        <w:rPr>
          <w:rStyle w:val="87"/>
          <w:bCs/>
        </w:rPr>
        <w:t>1.12.5. Анализ предписаний надзорных органов об устранении нарушений, влияющих на безопасность и надежность системы теплоснабжения</w:t>
      </w:r>
    </w:p>
    <w:p>
      <w:pPr>
        <w:jc w:val="both"/>
        <w:rPr>
          <w:rStyle w:val="87"/>
          <w:bCs/>
        </w:rPr>
      </w:pPr>
      <w:r>
        <w:rPr>
          <w:rStyle w:val="87"/>
          <w:bCs/>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r>
        <w:t>2.         Существующее и перспективное потребление тепловой энергии на цели теплоснабжения</w:t>
      </w:r>
    </w:p>
    <w:p>
      <w:r>
        <w:t>2.1.</w:t>
      </w:r>
      <w:r>
        <w:tab/>
      </w:r>
      <w:r>
        <w:t>Данные базового уровня потребления тепла на цели теплоснабжения</w:t>
      </w:r>
    </w:p>
    <w:p>
      <w:r>
        <w:t>2.2.</w:t>
      </w:r>
      <w:r>
        <w:tab/>
      </w:r>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
        <w:t>2.3.</w:t>
      </w:r>
      <w:r>
        <w:tab/>
      </w:r>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
        <w:t>2.4.</w:t>
      </w:r>
      <w:r>
        <w:tab/>
      </w:r>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
        <w:t>2.5.</w:t>
      </w:r>
      <w:r>
        <w:tab/>
      </w:r>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
        <w:t>2.6.</w:t>
      </w:r>
      <w:r>
        <w:tab/>
      </w:r>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
        <w:t>2.7. Описание изменений показателей существующего и перспективного потребления тепловой энергии на цели теплоснабжения</w:t>
      </w:r>
    </w:p>
    <w:p>
      <w: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
        <w:t>2.7.3. Расчетная тепловая нагрузка на коллекторах источников тепловой энергии</w:t>
      </w:r>
    </w:p>
    <w:p>
      <w:r>
        <w:t>2.7.4. Фактические расходы теплоносителя в отопительный и летний периоды</w:t>
      </w:r>
    </w:p>
    <w:p>
      <w:r>
        <w:t>3.        Электронная модель системы теплоснабжения поселения</w:t>
      </w:r>
    </w:p>
    <w:p>
      <w:r>
        <w:t>4.         Существующие и перспективные балансы тепловой мощности источников тепловой энергии и тепловой нагрузки потребителей</w:t>
      </w:r>
    </w:p>
    <w:p>
      <w:r>
        <w:t>4.1.</w:t>
      </w:r>
      <w:r>
        <w:tab/>
      </w:r>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
        <w:t>4.2.</w:t>
      </w:r>
      <w:r>
        <w:tab/>
      </w:r>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
        <w:t>4.3.</w:t>
      </w:r>
      <w:r>
        <w:tab/>
      </w:r>
      <w:r>
        <w:t>Выводы о резервах (дефицитах) существующей системы теплоснабжения при обеспечении перспективной тепловой нагрузки потребителей</w:t>
      </w:r>
    </w:p>
    <w:p>
      <w:pPr>
        <w:jc w:val="both"/>
        <w:rPr>
          <w:rStyle w:val="87"/>
        </w:rPr>
      </w:pPr>
      <w:r>
        <w:rPr>
          <w:rStyle w:val="87"/>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
        <w:t>5.         Мастер-план развития систем теплоснабжения поселения</w:t>
      </w:r>
    </w:p>
    <w:p>
      <w:r>
        <w:t>5.1.</w:t>
      </w:r>
      <w:r>
        <w:tab/>
      </w:r>
      <w:r>
        <w:t xml:space="preserve">Описание вариантов перспективного развития систем теплоснабжения поселения </w:t>
      </w:r>
    </w:p>
    <w:p>
      <w:r>
        <w:t>5.2.</w:t>
      </w:r>
      <w:r>
        <w:tab/>
      </w:r>
      <w:r>
        <w:t>Технико-экономическое сравнение вариантов перспективного развития систем теплоснабжения поселения</w:t>
      </w:r>
    </w:p>
    <w:p>
      <w:r>
        <w:t>5.3.</w:t>
      </w:r>
      <w:r>
        <w:tab/>
      </w:r>
      <w: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p>
    <w:p>
      <w:r>
        <w:t xml:space="preserve">5.4. </w:t>
      </w:r>
      <w:r>
        <w:tab/>
      </w:r>
      <w:r>
        <w:t>Описание изменений в мастер-плане развития систем теплоснабжения поселения, за период, предшествующий актуализации схемы теплоснабжения.</w:t>
      </w:r>
    </w:p>
    <w:p>
      <w: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
        <w:t>6.1.</w:t>
      </w:r>
      <w:r>
        <w:tab/>
      </w:r>
      <w:r>
        <w:t>Расчетная величина нормативных потерь теплоносителя в тепловых сетях в зонах действия источников тепловой энергии</w:t>
      </w:r>
    </w:p>
    <w:p>
      <w:r>
        <w:t>6.2.</w:t>
      </w:r>
      <w:r>
        <w:tab/>
      </w:r>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
        <w:t>6.3.</w:t>
      </w:r>
      <w:r>
        <w:tab/>
      </w:r>
      <w:r>
        <w:t>Сведения о наличии баков-аккумуляторов</w:t>
      </w:r>
    </w:p>
    <w:p>
      <w:r>
        <w:t>6.4.</w:t>
      </w:r>
      <w:r>
        <w:tab/>
      </w:r>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
        <w:t>6.5.</w:t>
      </w:r>
      <w:r>
        <w:tab/>
      </w:r>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pPr>
        <w:jc w:val="both"/>
      </w:pPr>
      <w: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pPr>
        <w:jc w:val="both"/>
      </w:pPr>
      <w:r>
        <w:rPr>
          <w:rStyle w:val="87"/>
        </w:rPr>
        <w:t>6.7.</w:t>
      </w:r>
      <w:r>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
        <w:t xml:space="preserve">7. </w:t>
      </w:r>
      <w:r>
        <w:tab/>
      </w:r>
      <w:r>
        <w:t>Предложения по строительству, реконструкции и техническому перевооружению источников тепловой энергии</w:t>
      </w:r>
    </w:p>
    <w:p>
      <w:r>
        <w:t>7.1.</w:t>
      </w:r>
      <w:r>
        <w:tab/>
      </w:r>
      <w:r>
        <w:t>Описание условий организации централизованного теплоснабжения, индивидуального теплоснабжения, а также поквартирного отопления</w:t>
      </w:r>
    </w:p>
    <w:p>
      <w:r>
        <w:t>7.2.</w:t>
      </w:r>
      <w:r>
        <w:tab/>
      </w:r>
      <w: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
        <w:t>7.3.</w:t>
      </w:r>
      <w:r>
        <w:tab/>
      </w:r>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p>
    <w:p>
      <w:r>
        <w:t>7.4.</w:t>
      </w:r>
      <w:r>
        <w:tab/>
      </w:r>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
        <w:t>7.5.</w:t>
      </w:r>
      <w:r>
        <w:tab/>
      </w:r>
      <w: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
        <w:t>7.6.</w:t>
      </w:r>
      <w:r>
        <w:tab/>
      </w:r>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
        <w:t>7.7.</w:t>
      </w:r>
      <w:r>
        <w:tab/>
      </w:r>
      <w: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
        <w:t>7.8.</w:t>
      </w:r>
      <w:r>
        <w:tab/>
      </w:r>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
        <w:t>7.9.</w:t>
      </w:r>
      <w:r>
        <w:tab/>
      </w:r>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
        <w:t>7.10.</w:t>
      </w:r>
      <w:r>
        <w:tab/>
      </w:r>
      <w:r>
        <w:t>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p>
    <w:p>
      <w:r>
        <w:t>7.11.</w:t>
      </w:r>
      <w:r>
        <w:tab/>
      </w:r>
      <w:r>
        <w:t>Обоснование организации индивидуального теплоснабжения в зонах застройки поселения малоэтажными жилыми зданиями</w:t>
      </w:r>
    </w:p>
    <w:p>
      <w:r>
        <w:t>7.12.</w:t>
      </w:r>
      <w:r>
        <w:tab/>
      </w:r>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
        <w:t>7.13.</w:t>
      </w:r>
      <w:r>
        <w:tab/>
      </w:r>
      <w: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
        <w:t>7.14.</w:t>
      </w:r>
      <w:r>
        <w:tab/>
      </w:r>
      <w:r>
        <w:t>Обоснование организации теплоснабжения в производственных зонах на территории поселения</w:t>
      </w:r>
    </w:p>
    <w:p>
      <w:r>
        <w:t>7.15.</w:t>
      </w:r>
      <w:r>
        <w:tab/>
      </w:r>
      <w:r>
        <w:t>Результаты расчетов радиуса эффективного теплоснабжения</w:t>
      </w:r>
    </w:p>
    <w:p>
      <w:pPr>
        <w:jc w:val="both"/>
        <w:rPr>
          <w:rStyle w:val="87"/>
        </w:rPr>
      </w:pPr>
      <w:r>
        <w:rPr>
          <w:rStyle w:val="87"/>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
        <w:t>8.         Предложение по строительству и реконструкции тепловых сетей и сооружений</w:t>
      </w:r>
    </w:p>
    <w:p>
      <w: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
        <w:t>8.4.</w:t>
      </w:r>
      <w:r>
        <w:tab/>
      </w: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
        <w:t>8.5.</w:t>
      </w:r>
      <w:r>
        <w:tab/>
      </w:r>
      <w:r>
        <w:t>Предложения по строительству тепловых сетей для обеспечения нормативной надежности теплоснабжения</w:t>
      </w:r>
    </w:p>
    <w:p>
      <w: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
        <w:t>8.7.</w:t>
      </w:r>
      <w:r>
        <w:tab/>
      </w:r>
      <w:r>
        <w:t>Предложения по реконструкции и (или) модернизации тепловых сетей, подлежащих замене в связи с исчерпанием эксплуатационного ресурса</w:t>
      </w:r>
    </w:p>
    <w:p>
      <w:pPr>
        <w:jc w:val="both"/>
        <w:rPr>
          <w:rStyle w:val="87"/>
        </w:rPr>
      </w:pPr>
      <w:r>
        <w:rPr>
          <w:rStyle w:val="87"/>
        </w:rPr>
        <w:t>8.8. Предложения по строительству, реконструкции и (или) модернизации насосных станций</w:t>
      </w:r>
    </w:p>
    <w:p>
      <w:pPr>
        <w:jc w:val="both"/>
        <w:rPr>
          <w:rStyle w:val="87"/>
        </w:rPr>
      </w:pPr>
      <w:r>
        <w:rPr>
          <w:rStyle w:val="87"/>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p>
      <w:r>
        <w:t>9.         Предложения по переводу открытых систем теплоснабжения (горячего водоснабжения) в закрытые системы горячего водоснабжения</w:t>
      </w:r>
    </w:p>
    <w:p>
      <w:r>
        <w:t>10.        Перспективные топливные балансы</w:t>
      </w:r>
    </w:p>
    <w:p>
      <w:r>
        <w:t>10.1.</w:t>
      </w:r>
      <w:r>
        <w:tab/>
      </w:r>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
        <w:t>10.2.</w:t>
      </w:r>
      <w:r>
        <w:tab/>
      </w:r>
      <w:r>
        <w:t>Результаты расчетов по каждому источнику тепловой энергии нормативных запасов топлива</w:t>
      </w:r>
    </w:p>
    <w:p>
      <w:r>
        <w:t>10.3.</w:t>
      </w:r>
      <w:r>
        <w:tab/>
      </w:r>
      <w:r>
        <w:t>Вид топлива, потребляемый источником тепловой энергии, в том числе с использованием возобновляемых источников энергии и местных видов топлива</w:t>
      </w:r>
    </w:p>
    <w:p>
      <w:r>
        <w:t>10.4.</w:t>
      </w:r>
      <w:r>
        <w:tab/>
      </w:r>
      <w: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
        <w:t>10.5.</w:t>
      </w:r>
      <w:r>
        <w:tab/>
      </w:r>
      <w:r>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p>
    <w:p>
      <w:r>
        <w:t>10.6.</w:t>
      </w:r>
      <w:r>
        <w:tab/>
      </w:r>
      <w:r>
        <w:t>Приоритетное направление развития топливного баланса поселения</w:t>
      </w:r>
    </w:p>
    <w:p>
      <w:pPr>
        <w:jc w:val="both"/>
        <w:rPr>
          <w:rStyle w:val="87"/>
        </w:rPr>
      </w:pPr>
      <w:r>
        <w:rPr>
          <w:rStyle w:val="87"/>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
        <w:t>11.        Оценка надежности теплоснабжения</w:t>
      </w:r>
    </w:p>
    <w:p>
      <w:pPr>
        <w:jc w:val="both"/>
        <w:rPr>
          <w:rStyle w:val="87"/>
        </w:rPr>
      </w:pPr>
      <w:r>
        <w:rPr>
          <w:rStyle w:val="87"/>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pPr>
        <w:jc w:val="both"/>
        <w:rPr>
          <w:rStyle w:val="87"/>
        </w:rPr>
      </w:pPr>
      <w:r>
        <w:rPr>
          <w:rStyle w:val="87"/>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pPr>
        <w:jc w:val="both"/>
        <w:rPr>
          <w:rStyle w:val="87"/>
        </w:rPr>
      </w:pPr>
      <w:r>
        <w:rPr>
          <w:rStyle w:val="87"/>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pPr>
        <w:jc w:val="both"/>
        <w:rPr>
          <w:rStyle w:val="87"/>
        </w:rPr>
      </w:pPr>
      <w:r>
        <w:rPr>
          <w:rStyle w:val="87"/>
        </w:rPr>
        <w:t>11.4. Результаты оценки коэффициентов готовности теплопроводов к несению тепловой нагрузки</w:t>
      </w:r>
    </w:p>
    <w:p>
      <w:pPr>
        <w:jc w:val="both"/>
        <w:rPr>
          <w:rStyle w:val="87"/>
        </w:rPr>
      </w:pPr>
      <w:r>
        <w:rPr>
          <w:rStyle w:val="87"/>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pPr>
        <w:jc w:val="both"/>
        <w:rPr>
          <w:rStyle w:val="87"/>
        </w:rPr>
      </w:pPr>
      <w:r>
        <w:rPr>
          <w:rStyle w:val="87"/>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pPr>
        <w:jc w:val="both"/>
        <w:rPr>
          <w:rStyle w:val="87"/>
        </w:rPr>
      </w:pPr>
      <w:r>
        <w:rPr>
          <w:rStyle w:val="87"/>
        </w:rPr>
        <w:t>11..7. Предложения, обеспечивающие надежность систем теплоснабжения, за счет установки резервного оборудования</w:t>
      </w:r>
    </w:p>
    <w:p>
      <w:pPr>
        <w:jc w:val="both"/>
        <w:rPr>
          <w:rStyle w:val="87"/>
        </w:rPr>
      </w:pPr>
      <w:r>
        <w:rPr>
          <w:rStyle w:val="87"/>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pPr>
        <w:jc w:val="both"/>
        <w:rPr>
          <w:rStyle w:val="87"/>
        </w:rPr>
      </w:pPr>
      <w:r>
        <w:rPr>
          <w:rStyle w:val="87"/>
        </w:rPr>
        <w:t>11.9. Предложения, обеспечивающие надежность систем теплоснабжения,  за счет резервирования тепловых сетей смежных районов поселения</w:t>
      </w:r>
    </w:p>
    <w:p>
      <w:pPr>
        <w:jc w:val="both"/>
        <w:rPr>
          <w:rStyle w:val="87"/>
        </w:rPr>
      </w:pPr>
      <w:r>
        <w:rPr>
          <w:rStyle w:val="87"/>
        </w:rPr>
        <w:t>11.10. Предложения, обеспечивающие надежность систем теплоснабжения,  за счет устройство резервных насосных станций</w:t>
      </w:r>
    </w:p>
    <w:p>
      <w:pPr>
        <w:jc w:val="both"/>
        <w:rPr>
          <w:rStyle w:val="87"/>
        </w:rPr>
      </w:pPr>
      <w:r>
        <w:rPr>
          <w:rStyle w:val="87"/>
        </w:rPr>
        <w:t>11.11.  Предложения, обеспечивающие надежность систем теплоснабжения,  за счет установки баков-аккумуляторов</w:t>
      </w:r>
    </w:p>
    <w:p>
      <w:pPr>
        <w:jc w:val="both"/>
        <w:rPr>
          <w:rStyle w:val="87"/>
        </w:rPr>
      </w:pPr>
      <w:r>
        <w:rPr>
          <w:rStyle w:val="87"/>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
        <w:t>12.       Обоснование инвестиций в строительство, реконструкцию, техническое перевооружение и (или) модернизацию</w:t>
      </w:r>
    </w:p>
    <w:p>
      <w:r>
        <w:t>12.1.</w:t>
      </w:r>
      <w:r>
        <w:tab/>
      </w:r>
      <w: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
        <w:t>12.2.</w:t>
      </w:r>
      <w:r>
        <w:tab/>
      </w:r>
      <w: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
        <w:t>12.3.</w:t>
      </w:r>
      <w:r>
        <w:tab/>
      </w:r>
      <w:r>
        <w:t>Расчеты экономической эффективности инвестиций</w:t>
      </w:r>
    </w:p>
    <w:p>
      <w:r>
        <w:t>12.4.</w:t>
      </w:r>
      <w:r>
        <w:tab/>
      </w:r>
      <w: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pPr>
        <w:jc w:val="both"/>
        <w:rPr>
          <w:rStyle w:val="87"/>
        </w:rPr>
      </w:pPr>
      <w:r>
        <w:rPr>
          <w:rStyle w:val="87"/>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
        <w:t>13.       Индикаторы развития систем теплоснабжения поселения</w:t>
      </w:r>
    </w:p>
    <w:p>
      <w:r>
        <w:t>13.1. Описание изменений (фактических данных) в оценке значений индикаторов развития систем теплоснабжения поселения</w:t>
      </w:r>
    </w:p>
    <w:p>
      <w:r>
        <w:t>14.       Ценовые (тарифные) последствия</w:t>
      </w:r>
    </w:p>
    <w:p>
      <w:r>
        <w:t>14.1 Тарифно-балансовые расчетные модели теплоснабжения потребителей по каждой системе теплоснабжения</w:t>
      </w:r>
    </w:p>
    <w:p>
      <w:r>
        <w:t>14.2. Тарифно-балансовые расчетные модели теплоснабжения потребителей по каждой единой теплоснабжающей организации</w:t>
      </w:r>
    </w:p>
    <w:p>
      <w:pPr>
        <w:jc w:val="both"/>
      </w:pPr>
      <w: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pPr>
        <w:jc w:val="both"/>
      </w:pPr>
      <w:r>
        <w:t>14.3. Описание изменений (фактических данных) в оценке ценовых (тарифных) последствий реализации проектов схемы теплоснабжения</w:t>
      </w:r>
    </w:p>
    <w:p>
      <w:r>
        <w:t>15.       Реестр единых теплоснабжающих организаций</w:t>
      </w:r>
    </w:p>
    <w:p>
      <w:r>
        <w:t>15.1.</w:t>
      </w:r>
      <w:r>
        <w:tab/>
      </w: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
        <w:t>15.2.</w:t>
      </w:r>
      <w:r>
        <w:tab/>
      </w:r>
      <w:r>
        <w:t>Реестр единых теплоснабжающих организаций, содержащий перечень систем теплоснабжения, входящих в состав единой теплоснабжающей организации</w:t>
      </w:r>
    </w:p>
    <w:p>
      <w:r>
        <w:t>15.3.</w:t>
      </w:r>
      <w:r>
        <w:tab/>
      </w:r>
      <w:r>
        <w:t>Основания, в том числе критерии, в соответствии с которыми теплоснабжающей организации присвоен статус единой теплоснабжающей организации</w:t>
      </w:r>
    </w:p>
    <w:p>
      <w:r>
        <w:t>15.4.</w:t>
      </w:r>
      <w:r>
        <w:tab/>
      </w:r>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
        <w:t>15.5.</w:t>
      </w:r>
      <w:r>
        <w:tab/>
      </w:r>
      <w:r>
        <w:t>Описание границ зон деятельности единой теплоснабжающей организации (организаций)</w:t>
      </w:r>
    </w:p>
    <w:p>
      <w:r>
        <w:rPr>
          <w:rStyle w:val="87"/>
        </w:rPr>
        <w:t>15.6. «О</w:t>
      </w:r>
      <w:r>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
        <w:t>16.       Реестр мероприятий схемы теплоснабжения</w:t>
      </w:r>
    </w:p>
    <w:p>
      <w:r>
        <w:t>16.1.</w:t>
      </w:r>
      <w:r>
        <w:tab/>
      </w:r>
      <w:r>
        <w:t>Перечень мероприятий по строительству, реконструкции или техническому перевооружению источников тепловой энергии</w:t>
      </w:r>
    </w:p>
    <w:p>
      <w:r>
        <w:t>16.2.</w:t>
      </w:r>
      <w:r>
        <w:tab/>
      </w:r>
      <w:r>
        <w:t>Перечень мероприятий по строительству, реконструкции и техническому перевооружению тепловых сетей и сооружений на них</w:t>
      </w:r>
    </w:p>
    <w:p>
      <w:r>
        <w:t>16.3.</w:t>
      </w:r>
      <w:r>
        <w:tab/>
      </w:r>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
        <w:t>17.      Замечания и предложения к проекту схемы теплоснабжения</w:t>
      </w:r>
    </w:p>
    <w:p>
      <w:r>
        <w:t>17.1.</w:t>
      </w:r>
      <w:r>
        <w:tab/>
      </w:r>
      <w:r>
        <w:t>Перечень всех замечаний и предложений, поступивших при разработке, утверждении и актуализации схемы теплоснабжения</w:t>
      </w:r>
    </w:p>
    <w:p>
      <w:r>
        <w:t>17.2.</w:t>
      </w:r>
      <w:r>
        <w:tab/>
      </w:r>
      <w:r>
        <w:t>Ответы разработчиков проекта схемы теплоснабжения на замечания и предложения</w:t>
      </w:r>
    </w:p>
    <w:p>
      <w:r>
        <w:t>17.3.</w:t>
      </w:r>
      <w:r>
        <w:tab/>
      </w:r>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
        <w:t>18.       Сводный том изменений, выполненных в доработанной и (или) актуализированной схеме теплоснабжения</w:t>
      </w:r>
      <w:r>
        <w:br w:type="page"/>
      </w:r>
      <w:bookmarkStart w:id="89" w:name="_Toc16001464"/>
      <w:r>
        <w:rPr>
          <w:b/>
        </w:rPr>
        <w:t>1.  Существующее положение в сфере производства, передачи и потребления тепловой энергии для целей теплоснабжения</w:t>
      </w:r>
      <w:bookmarkEnd w:id="89"/>
    </w:p>
    <w:p>
      <w:pPr>
        <w:rPr>
          <w:b/>
        </w:rPr>
      </w:pPr>
      <w:bookmarkStart w:id="90" w:name="_Toc16001465"/>
      <w:r>
        <w:rPr>
          <w:b/>
        </w:rPr>
        <w:t>1.1. Функциональная структура теплоснабжения</w:t>
      </w:r>
      <w:bookmarkEnd w:id="90"/>
    </w:p>
    <w:p>
      <w:pPr>
        <w:autoSpaceDE w:val="0"/>
        <w:autoSpaceDN w:val="0"/>
        <w:adjustRightInd w:val="0"/>
        <w:ind w:firstLine="708"/>
        <w:jc w:val="both"/>
      </w:pPr>
      <w:r>
        <w:t>В Валуйском городском округе</w:t>
      </w:r>
      <w:r>
        <w:rPr>
          <w:b/>
        </w:rPr>
        <w:t xml:space="preserve"> </w:t>
      </w:r>
      <w:r>
        <w:t xml:space="preserve">теплоснабжение осуществляется, централизовано от 22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ПАО «Квадра» - «Белгородская генерация». Котельные: Центральная  (г.Валуйки , п/у Пушкина,1);  Соцгородок (г.Валуйки , ул.Курячего,1/2) принадлежат на праве собственности АО «Белгородская теплосетевая компания» и переданы в аренду филиалу ПАО «Квадра» - «Белгородская генерация»).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Валуйском гродском округе. Услуги горячего водоснабжения оказываются населению и бюджетным потребителям круглогодично котельными по ул.Калинина ,37/2, ул.Пушкина,9/1, ул.Космонавтов,24/1.На всех котельных в качестве топлива применяется природный газ. </w:t>
      </w:r>
    </w:p>
    <w:p>
      <w:pPr>
        <w:autoSpaceDE w:val="0"/>
        <w:autoSpaceDN w:val="0"/>
        <w:adjustRightInd w:val="0"/>
        <w:ind w:firstLine="708"/>
        <w:jc w:val="both"/>
      </w:pPr>
      <w:r>
        <w:t>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(филиал ПАО «Квадра» - «Белгородская генерация»)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pPr>
        <w:ind w:firstLine="708"/>
        <w:jc w:val="both"/>
        <w:rPr>
          <w:kern w:val="16"/>
        </w:rPr>
      </w:pPr>
      <w:r>
        <w:rPr>
          <w:kern w:val="16"/>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pPr>
        <w:ind w:firstLine="708"/>
        <w:jc w:val="both"/>
        <w:rPr>
          <w:kern w:val="16"/>
        </w:rPr>
      </w:pPr>
      <w:r>
        <w:rPr>
          <w:kern w:val="16"/>
        </w:rPr>
        <w:t>Публичный договор включает в себя следующие требования:</w:t>
      </w:r>
    </w:p>
    <w:p>
      <w:pPr>
        <w:jc w:val="both"/>
        <w:rPr>
          <w:kern w:val="16"/>
        </w:rPr>
      </w:pPr>
      <w:r>
        <w:rPr>
          <w:kern w:val="16"/>
        </w:rPr>
        <w:tab/>
      </w:r>
      <w:r>
        <w:rPr>
          <w:kern w:val="16"/>
        </w:rPr>
        <w:t>- обязанности и права энергоснабжающей организации при поставке тепловой энергии;</w:t>
      </w:r>
    </w:p>
    <w:p>
      <w:pPr>
        <w:jc w:val="both"/>
        <w:rPr>
          <w:kern w:val="16"/>
        </w:rPr>
      </w:pPr>
      <w:r>
        <w:rPr>
          <w:kern w:val="16"/>
        </w:rPr>
        <w:tab/>
      </w:r>
      <w:r>
        <w:rPr>
          <w:kern w:val="16"/>
        </w:rPr>
        <w:t>- обязанности и права потребителя при потреблении тепловой энергии;</w:t>
      </w:r>
    </w:p>
    <w:p>
      <w:pPr>
        <w:jc w:val="both"/>
        <w:rPr>
          <w:kern w:val="16"/>
        </w:rPr>
      </w:pPr>
      <w:r>
        <w:rPr>
          <w:kern w:val="16"/>
        </w:rPr>
        <w:tab/>
      </w:r>
      <w:r>
        <w:rPr>
          <w:kern w:val="16"/>
        </w:rPr>
        <w:t>- порядок учета тепловой энергии и теплоносителя;</w:t>
      </w:r>
    </w:p>
    <w:p>
      <w:pPr>
        <w:jc w:val="both"/>
        <w:rPr>
          <w:kern w:val="16"/>
        </w:rPr>
      </w:pPr>
      <w:r>
        <w:rPr>
          <w:kern w:val="16"/>
        </w:rPr>
        <w:tab/>
      </w:r>
      <w:r>
        <w:rPr>
          <w:kern w:val="16"/>
        </w:rPr>
        <w:t>- применение тарифов на тепловую энергию, утвержденных Комиссией по государственному регулированию цен и тарифов в Белгородской области;</w:t>
      </w:r>
    </w:p>
    <w:p>
      <w:pPr>
        <w:jc w:val="both"/>
        <w:rPr>
          <w:kern w:val="16"/>
        </w:rPr>
      </w:pPr>
      <w:r>
        <w:rPr>
          <w:kern w:val="16"/>
        </w:rPr>
        <w:tab/>
      </w:r>
      <w:r>
        <w:rPr>
          <w:kern w:val="16"/>
        </w:rPr>
        <w:t>- порядок расчетов, ответственность сторон, срок действия договора;</w:t>
      </w:r>
    </w:p>
    <w:p>
      <w:pPr>
        <w:jc w:val="both"/>
        <w:rPr>
          <w:kern w:val="16"/>
        </w:rPr>
      </w:pPr>
      <w:r>
        <w:rPr>
          <w:kern w:val="16"/>
        </w:rPr>
        <w:tab/>
      </w:r>
      <w:r>
        <w:rPr>
          <w:kern w:val="16"/>
        </w:rPr>
        <w:t>- приложения к договору, определяющие  плановые объемы отпуска тепловой энергии, список объектов потребителя;</w:t>
      </w:r>
    </w:p>
    <w:p>
      <w:pPr>
        <w:jc w:val="both"/>
        <w:rPr>
          <w:kern w:val="16"/>
        </w:rPr>
      </w:pPr>
      <w:r>
        <w:rPr>
          <w:kern w:val="16"/>
        </w:rPr>
        <w:tab/>
      </w:r>
      <w:r>
        <w:rPr>
          <w:kern w:val="16"/>
        </w:rPr>
        <w:t>- акты разграничения балансовой принадлежности теплосетей и эксплуатационной ответственности сторон.</w:t>
      </w:r>
    </w:p>
    <w:p>
      <w:pPr>
        <w:ind w:firstLine="720"/>
        <w:jc w:val="both"/>
        <w:rPr>
          <w:kern w:val="16"/>
        </w:rPr>
      </w:pPr>
      <w:r>
        <w:rPr>
          <w:kern w:val="16"/>
        </w:rPr>
        <w:t>Порядок расчетов по договору определяется в зависимости от принадлежности к группе потребителей.</w:t>
      </w:r>
    </w:p>
    <w:p>
      <w:pPr>
        <w:ind w:firstLine="720"/>
        <w:jc w:val="both"/>
      </w:pPr>
      <w:r>
        <w:rPr>
          <w:kern w:val="16"/>
        </w:rPr>
        <w:t xml:space="preserve">Для населения </w:t>
      </w:r>
      <w:r>
        <w:t>плата за потребленную тепловую энергию вносится ежемесячно до 10 числа месяца, следующего за истекшим месяцем (п.1 ст. 155 Жилищного кодекса  РФ).</w:t>
      </w:r>
    </w:p>
    <w:p>
      <w:pPr>
        <w:ind w:firstLine="720"/>
        <w:jc w:val="both"/>
        <w:rPr>
          <w:kern w:val="16"/>
        </w:rPr>
      </w:pPr>
      <w:r>
        <w:rPr>
          <w:kern w:val="16"/>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pPr>
        <w:ind w:firstLine="720"/>
        <w:jc w:val="both"/>
        <w:rPr>
          <w:kern w:val="16"/>
        </w:rPr>
      </w:pPr>
      <w:r>
        <w:rPr>
          <w:kern w:val="16"/>
        </w:rPr>
        <w:t xml:space="preserve">Для промышленной и прочей группы потребителей оплата потребленной тепловой энергии производится  в следующие сроки: </w:t>
      </w:r>
    </w:p>
    <w:p>
      <w:pPr>
        <w:ind w:firstLine="720"/>
        <w:jc w:val="both"/>
        <w:rPr>
          <w:kern w:val="16"/>
        </w:rPr>
      </w:pPr>
      <w:r>
        <w:rPr>
          <w:kern w:val="16"/>
        </w:rPr>
        <w:t>- до 18 числа расчетного месяца, в размере 35% плановой общей стоимости тепловой энергии потребляемой в расчетном месяце;</w:t>
      </w:r>
    </w:p>
    <w:p>
      <w:pPr>
        <w:ind w:firstLine="720"/>
        <w:jc w:val="both"/>
        <w:rPr>
          <w:kern w:val="16"/>
        </w:rPr>
      </w:pPr>
      <w:r>
        <w:rPr>
          <w:kern w:val="16"/>
        </w:rPr>
        <w:t>- до последнего числа расчетного месяца, в размере 50% плановой общей стоимости тепловой энергии потребляемой в расчетном месяце;</w:t>
      </w:r>
    </w:p>
    <w:p>
      <w:pPr>
        <w:ind w:left="708" w:firstLine="12"/>
      </w:pPr>
      <w:r>
        <w:t>- окончательный расчет  в срок до 10 числа месяца, следующего за расчетным.</w:t>
      </w:r>
    </w:p>
    <w:p>
      <w:pPr>
        <w:ind w:firstLine="12"/>
        <w:jc w:val="both"/>
        <w:rPr>
          <w:rStyle w:val="87"/>
          <w:sz w:val="24"/>
          <w:szCs w:val="24"/>
        </w:rPr>
      </w:pPr>
      <w:r>
        <w:rPr>
          <w:rStyle w:val="87"/>
          <w:sz w:val="24"/>
          <w:szCs w:val="24"/>
        </w:rPr>
        <w:tab/>
      </w:r>
      <w:r>
        <w:rPr>
          <w:rStyle w:val="87"/>
          <w:sz w:val="24"/>
          <w:szCs w:val="24"/>
        </w:rPr>
        <w:t xml:space="preserve">В таблице 1.1 представлены </w:t>
      </w:r>
      <w:r>
        <w:t>зоны</w:t>
      </w:r>
      <w:r>
        <w:rPr>
          <w:rStyle w:val="87"/>
          <w:sz w:val="24"/>
          <w:szCs w:val="24"/>
        </w:rPr>
        <w:t xml:space="preserve"> действия и распределение эксплуатационной ответственности между теплоснабжающими и теплосетевыми организациями обслуживающими поселение.</w:t>
      </w:r>
    </w:p>
    <w:p>
      <w:pPr>
        <w:jc w:val="right"/>
        <w:rPr>
          <w:rStyle w:val="87"/>
          <w:sz w:val="24"/>
          <w:szCs w:val="24"/>
        </w:rPr>
      </w:pPr>
      <w:r>
        <w:rPr>
          <w:rStyle w:val="87"/>
          <w:sz w:val="24"/>
          <w:szCs w:val="24"/>
        </w:rPr>
        <w:t>Таблица 1.1</w:t>
      </w:r>
    </w:p>
    <w:tbl>
      <w:tblPr>
        <w:tblStyle w:val="6"/>
        <w:tblW w:w="14480" w:type="dxa"/>
        <w:tblInd w:w="-5" w:type="dxa"/>
        <w:tblLayout w:type="autofit"/>
        <w:tblCellMar>
          <w:top w:w="0" w:type="dxa"/>
          <w:left w:w="108" w:type="dxa"/>
          <w:bottom w:w="0" w:type="dxa"/>
          <w:right w:w="108" w:type="dxa"/>
        </w:tblCellMar>
      </w:tblPr>
      <w:tblGrid>
        <w:gridCol w:w="700"/>
        <w:gridCol w:w="2160"/>
        <w:gridCol w:w="4580"/>
        <w:gridCol w:w="4240"/>
        <w:gridCol w:w="2800"/>
      </w:tblGrid>
      <w:tr>
        <w:tblPrEx>
          <w:tblCellMar>
            <w:top w:w="0" w:type="dxa"/>
            <w:left w:w="108" w:type="dxa"/>
            <w:bottom w:w="0" w:type="dxa"/>
            <w:right w:w="108" w:type="dxa"/>
          </w:tblCellMar>
        </w:tblPrEx>
        <w:trPr>
          <w:trHeight w:val="825"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21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Система теплоснабжения</w:t>
            </w:r>
          </w:p>
        </w:tc>
        <w:tc>
          <w:tcPr>
            <w:tcW w:w="458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Адрес источника тепловой энергии</w:t>
            </w:r>
          </w:p>
        </w:tc>
        <w:tc>
          <w:tcPr>
            <w:tcW w:w="424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Зона действия системы теплоснабжения</w:t>
            </w:r>
          </w:p>
        </w:tc>
        <w:tc>
          <w:tcPr>
            <w:tcW w:w="280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Эксплуатационная ответственность</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«Центральная»</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«Центральная» г.Валуйки, п/у Пушкина ,1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 ул.Калинина,37а; ул.Ст.Разина,18; ул.Тимирязева,102; ул.Горького,39; ул.1 Мая,51; ул.Октябрьская, 39; ул.Октябрьская, 1.</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«Соцгородок»</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пер.Новоездоцкий,12; ул.Дзержинского,16а;ул.Курячего 24/13; Щорса, 9 ; ул.Фурманова, 51; ул.Пархоменко, 24; ул.Соколова, 14.</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9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«Островского»</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«Островского» г.Валуйки, ул.Островского ,1а</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г.Валуйки,ул.Островского,1а; ул.Островского </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78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ул.Комсомольская ,28 (МОУ СОШ №3)</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Горького,100</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 Горького,102; ул.Горького, 98а; ул.Горького, 98б.</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 ,34</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ул. Горького,80; ул.Чапаева, 78б; ул.Чапаева,34/3.</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9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9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78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Никольская,36</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 (по ул.Никольская, 36)»  г.Валуйки, ул.Никольская,36/1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ул.Никольская,30; 36; 38</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78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Калинина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 по ул.Калинина»   г.Валуйки , ул.Калинина ,37/2</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 Валуйки, ул.Калинина, 39а; 37а; 37 Д; 37б.</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78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Пушкина,9/1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«кот.Пушкина 9/1»  г.Валуйки , ул.Пушкина ,9/1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ул. 1 Мая ,9; 1 Мая,11; ул.Пушкина,36 ; ОГБУЗ"Вал.ЦРБ".</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78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Колхозная,30/1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ул.Колхозная,32; ул.Герцена,3.</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78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Космонавтов,24/1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«БМК – 2,52 ул.Космонавтов» г.Валуйки, ул.Космонавтов,24/1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ул.Соколова,96; ул.Космонавтов,9.</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73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Ленина ,54</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«ул.Ленина 54»  Валуйский р-он, пос.Уразово, ул.Ленина ,54</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пос.Уразово, ул.Ленина, 54; ул.Калинина,7.</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73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«ЦРБ №2 п.Уразово» Валуйский р-он, пос.Уразово, ул.Больничная,1а</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пос.Уразово, ул.Пролетарская,18.</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103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п.Уразово , ул.Рабочая 39,43,45.</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Казначеевка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Казинская МОУ СОШ</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94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Казинка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«кот.с.Казинка»  Валуйский р-он, с.Казинка , ул.Мира,3</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р-н,  с. Казинка , ул.Мира,14, Администрация с/п, СШ по ул Мира, 3, д/с по ул. Интернациональна, 2 </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81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Тимоново</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с.Тимоново,ул.Школьная,4, Валуйский район</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с.Тимоново, ул.Школьная,4,СШ</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76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Бутырки</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с.Бутырки, ул.Школьная,8,Валуйский район</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с.Бутырки,СШ</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94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п.Дружба Очистные сооружения</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п.Дружба, Валуйский район,Яблоновкий сельский округ,п.Дружба</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п.Дружба, очистные сооружения</w:t>
            </w:r>
          </w:p>
        </w:tc>
        <w:tc>
          <w:tcPr>
            <w:tcW w:w="280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филиал ПАО «Квадра» - «Белгородская генерация»</w:t>
            </w:r>
          </w:p>
        </w:tc>
      </w:tr>
    </w:tbl>
    <w:p>
      <w:pPr>
        <w:jc w:val="right"/>
        <w:rPr>
          <w:rStyle w:val="87"/>
          <w:sz w:val="24"/>
          <w:szCs w:val="24"/>
        </w:rPr>
      </w:pPr>
    </w:p>
    <w:p>
      <w:pPr>
        <w:rPr>
          <w:rStyle w:val="87"/>
          <w:sz w:val="24"/>
          <w:szCs w:val="24"/>
        </w:rPr>
      </w:pPr>
    </w:p>
    <w:p>
      <w:pPr>
        <w:jc w:val="both"/>
      </w:pPr>
      <w:r>
        <w:tab/>
      </w:r>
      <w:r>
        <w:t>Централизованные системы теплоснабжения в производственных зонах отсутствуют.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поселении также предполагается применить с использованием индивидуальных источников тепловой энергии.</w:t>
      </w:r>
    </w:p>
    <w:p>
      <w:pPr>
        <w:jc w:val="both"/>
      </w:pPr>
      <w:r>
        <w:tab/>
      </w:r>
      <w:r>
        <w:t>Изменения в функциональную структуру теплоснабжения поселения, за период, предшествующий актуализации схемы теплоснабжения не вносились.</w:t>
      </w:r>
      <w:r>
        <w:tab/>
      </w:r>
    </w:p>
    <w:p>
      <w:pPr>
        <w:tabs>
          <w:tab w:val="left" w:pos="1440"/>
        </w:tabs>
        <w:jc w:val="center"/>
      </w:pPr>
    </w:p>
    <w:p>
      <w:pPr>
        <w:rPr>
          <w:b/>
        </w:rPr>
      </w:pPr>
      <w:bookmarkStart w:id="91" w:name="_Toc16001466"/>
      <w:r>
        <w:rPr>
          <w:b/>
        </w:rPr>
        <w:t>1.2.  Источники тепловой энергии</w:t>
      </w:r>
      <w:bookmarkEnd w:id="91"/>
    </w:p>
    <w:p>
      <w:pPr>
        <w:rPr>
          <w:b/>
        </w:rPr>
      </w:pPr>
      <w:bookmarkStart w:id="92" w:name="_Toc16001467"/>
      <w:bookmarkStart w:id="93" w:name="_Toc15907548"/>
      <w:r>
        <w:rPr>
          <w:b/>
        </w:rPr>
        <w:t>1.2.1. Структура и технические характеристики основного оборудования</w:t>
      </w:r>
    </w:p>
    <w:p>
      <w:pPr>
        <w:jc w:val="both"/>
      </w:pPr>
      <w:r>
        <w:rPr>
          <w:rStyle w:val="87"/>
          <w:sz w:val="24"/>
          <w:szCs w:val="24"/>
        </w:rPr>
        <w:t>Структура и технические характеристики основного оборудования</w:t>
      </w:r>
      <w:bookmarkEnd w:id="92"/>
      <w:bookmarkEnd w:id="93"/>
      <w:r>
        <w:rPr>
          <w:rStyle w:val="87"/>
          <w:sz w:val="24"/>
          <w:szCs w:val="24"/>
        </w:rPr>
        <w:t xml:space="preserve"> котельных поселения, </w:t>
      </w:r>
      <w:r>
        <w:t>в том числе теплофикационного оборудования,</w:t>
      </w:r>
      <w:r>
        <w:rPr>
          <w:rStyle w:val="87"/>
          <w:sz w:val="24"/>
          <w:szCs w:val="24"/>
        </w:rPr>
        <w:t xml:space="preserve"> </w:t>
      </w:r>
      <w:r>
        <w:t>представлены в таблицах 1.2.</w:t>
      </w:r>
    </w:p>
    <w:p>
      <w:pPr>
        <w:jc w:val="both"/>
      </w:pPr>
    </w:p>
    <w:p>
      <w:pPr>
        <w:jc w:val="right"/>
      </w:pPr>
      <w:r>
        <w:t>Таблица 1.2</w:t>
      </w:r>
    </w:p>
    <w:tbl>
      <w:tblPr>
        <w:tblStyle w:val="6"/>
        <w:tblW w:w="14459" w:type="dxa"/>
        <w:tblInd w:w="-25" w:type="dxa"/>
        <w:tblLayout w:type="fixed"/>
        <w:tblCellMar>
          <w:top w:w="0" w:type="dxa"/>
          <w:left w:w="108" w:type="dxa"/>
          <w:bottom w:w="0" w:type="dxa"/>
          <w:right w:w="108" w:type="dxa"/>
        </w:tblCellMar>
      </w:tblPr>
      <w:tblGrid>
        <w:gridCol w:w="697"/>
        <w:gridCol w:w="2827"/>
        <w:gridCol w:w="1966"/>
        <w:gridCol w:w="1461"/>
        <w:gridCol w:w="826"/>
        <w:gridCol w:w="2169"/>
        <w:gridCol w:w="1549"/>
        <w:gridCol w:w="1420"/>
        <w:gridCol w:w="1544"/>
      </w:tblGrid>
      <w:tr>
        <w:tblPrEx>
          <w:tblCellMar>
            <w:top w:w="0" w:type="dxa"/>
            <w:left w:w="108" w:type="dxa"/>
            <w:bottom w:w="0" w:type="dxa"/>
            <w:right w:w="108" w:type="dxa"/>
          </w:tblCellMar>
        </w:tblPrEx>
        <w:trPr>
          <w:trHeight w:val="615" w:hRule="atLeast"/>
        </w:trPr>
        <w:tc>
          <w:tcPr>
            <w:tcW w:w="69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 п/п</w:t>
            </w:r>
          </w:p>
        </w:tc>
        <w:tc>
          <w:tcPr>
            <w:tcW w:w="282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Наименование источника теплоснабжения</w:t>
            </w:r>
          </w:p>
        </w:tc>
        <w:tc>
          <w:tcPr>
            <w:tcW w:w="6422" w:type="dxa"/>
            <w:gridSpan w:val="4"/>
            <w:tcBorders>
              <w:top w:val="single" w:color="auto" w:sz="8" w:space="0"/>
              <w:left w:val="nil"/>
              <w:bottom w:val="single" w:color="auto" w:sz="8" w:space="0"/>
              <w:right w:val="single" w:color="000000" w:sz="8" w:space="0"/>
            </w:tcBorders>
            <w:shd w:val="clear" w:color="auto" w:fill="auto"/>
            <w:vAlign w:val="center"/>
          </w:tcPr>
          <w:p>
            <w:pPr>
              <w:suppressAutoHyphens w:val="0"/>
              <w:jc w:val="center"/>
              <w:rPr>
                <w:sz w:val="22"/>
                <w:szCs w:val="22"/>
                <w:lang w:eastAsia="ru-RU"/>
              </w:rPr>
            </w:pPr>
            <w:r>
              <w:rPr>
                <w:sz w:val="22"/>
                <w:szCs w:val="22"/>
                <w:lang w:eastAsia="ru-RU"/>
              </w:rPr>
              <w:t>Котлоагрегаты</w:t>
            </w:r>
          </w:p>
        </w:tc>
        <w:tc>
          <w:tcPr>
            <w:tcW w:w="154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Год ввода в эксплуатацию котлов</w:t>
            </w:r>
          </w:p>
        </w:tc>
        <w:tc>
          <w:tcPr>
            <w:tcW w:w="142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Наличие и тип ХВО</w:t>
            </w:r>
          </w:p>
        </w:tc>
        <w:tc>
          <w:tcPr>
            <w:tcW w:w="154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Дымовая труба: высота, диаметр, год ввода в эксплуатацию</w:t>
            </w:r>
          </w:p>
        </w:tc>
      </w:tr>
      <w:tr>
        <w:tblPrEx>
          <w:tblCellMar>
            <w:top w:w="0" w:type="dxa"/>
            <w:left w:w="108" w:type="dxa"/>
            <w:bottom w:w="0" w:type="dxa"/>
            <w:right w:w="108" w:type="dxa"/>
          </w:tblCellMar>
        </w:tblPrEx>
        <w:trPr>
          <w:trHeight w:val="1215" w:hRule="atLeast"/>
        </w:trPr>
        <w:tc>
          <w:tcPr>
            <w:tcW w:w="697"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2827"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1966"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Марка котла</w:t>
            </w:r>
          </w:p>
        </w:tc>
        <w:tc>
          <w:tcPr>
            <w:tcW w:w="146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Тип котла</w:t>
            </w:r>
          </w:p>
        </w:tc>
        <w:tc>
          <w:tcPr>
            <w:tcW w:w="826"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Кол-во, шт.</w:t>
            </w:r>
          </w:p>
        </w:tc>
        <w:tc>
          <w:tcPr>
            <w:tcW w:w="216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Производительность одного котла, Гкал/час</w:t>
            </w:r>
          </w:p>
        </w:tc>
        <w:tc>
          <w:tcPr>
            <w:tcW w:w="1549"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1420"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1544"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r>
      <w:tr>
        <w:tblPrEx>
          <w:tblCellMar>
            <w:top w:w="0" w:type="dxa"/>
            <w:left w:w="108" w:type="dxa"/>
            <w:bottom w:w="0" w:type="dxa"/>
            <w:right w:w="108" w:type="dxa"/>
          </w:tblCellMar>
        </w:tblPrEx>
        <w:trPr>
          <w:trHeight w:val="300" w:hRule="atLeast"/>
        </w:trPr>
        <w:tc>
          <w:tcPr>
            <w:tcW w:w="697" w:type="dxa"/>
            <w:tcBorders>
              <w:top w:val="nil"/>
              <w:left w:val="single" w:color="auto" w:sz="8" w:space="0"/>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2827"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1966"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1461"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826"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2169"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1549"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142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1544"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9</w:t>
            </w:r>
          </w:p>
        </w:tc>
      </w:tr>
      <w:tr>
        <w:tblPrEx>
          <w:tblCellMar>
            <w:top w:w="0" w:type="dxa"/>
            <w:left w:w="108" w:type="dxa"/>
            <w:bottom w:w="0" w:type="dxa"/>
            <w:right w:w="108" w:type="dxa"/>
          </w:tblCellMar>
        </w:tblPrEx>
        <w:trPr>
          <w:trHeight w:val="1500" w:hRule="atLeast"/>
        </w:trPr>
        <w:tc>
          <w:tcPr>
            <w:tcW w:w="697" w:type="dxa"/>
            <w:tcBorders>
              <w:top w:val="single" w:color="auto" w:sz="4" w:space="0"/>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w:t>
            </w:r>
          </w:p>
        </w:tc>
        <w:tc>
          <w:tcPr>
            <w:tcW w:w="2827" w:type="dxa"/>
            <w:tcBorders>
              <w:top w:val="single" w:color="auto" w:sz="4" w:space="0"/>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«Центральная» г.Валуйки, п/у Пушкина ,1</w:t>
            </w:r>
          </w:p>
        </w:tc>
        <w:tc>
          <w:tcPr>
            <w:tcW w:w="1966"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БЭМ-16/1,4 ГМ(2 -ПК)/</w:t>
            </w:r>
            <w:r>
              <w:rPr>
                <w:sz w:val="22"/>
                <w:szCs w:val="22"/>
                <w:lang w:eastAsia="ru-RU"/>
              </w:rPr>
              <w:br w:type="textWrapping"/>
            </w:r>
            <w:r>
              <w:rPr>
                <w:sz w:val="22"/>
                <w:szCs w:val="22"/>
                <w:lang w:eastAsia="ru-RU"/>
              </w:rPr>
              <w:t xml:space="preserve"> ДКВР 10/13</w:t>
            </w:r>
          </w:p>
        </w:tc>
        <w:tc>
          <w:tcPr>
            <w:tcW w:w="1461"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БЭМ-16/1,4 ГМ(2 -ПК)- паровые/  ДКВР 10/13-водогрейный</w:t>
            </w:r>
          </w:p>
        </w:tc>
        <w:tc>
          <w:tcPr>
            <w:tcW w:w="826"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w:t>
            </w:r>
          </w:p>
        </w:tc>
        <w:tc>
          <w:tcPr>
            <w:tcW w:w="2169"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9,55 /  9,5</w:t>
            </w:r>
          </w:p>
        </w:tc>
        <w:tc>
          <w:tcPr>
            <w:tcW w:w="1549"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2001/1977</w:t>
            </w:r>
          </w:p>
        </w:tc>
        <w:tc>
          <w:tcPr>
            <w:tcW w:w="142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На- катион 4 ф Д 1000</w:t>
            </w:r>
          </w:p>
        </w:tc>
        <w:tc>
          <w:tcPr>
            <w:tcW w:w="1544"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h- 30м ,д4,44-1,5 м ,1977г     кирпич</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2</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КВ-ГМ-4,65 / КВ-ГМ-2,5</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 2,07</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2004</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На - катион 2 ф Д 750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h-31м     д630-2шт</w:t>
            </w:r>
            <w:r>
              <w:rPr>
                <w:sz w:val="22"/>
                <w:szCs w:val="22"/>
                <w:lang w:eastAsia="ru-RU"/>
              </w:rPr>
              <w:br w:type="textWrapping"/>
            </w:r>
            <w:r>
              <w:rPr>
                <w:sz w:val="22"/>
                <w:szCs w:val="22"/>
                <w:lang w:eastAsia="ru-RU"/>
              </w:rPr>
              <w:t xml:space="preserve"> д 720-1шт 2004г   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3</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«Островского» г.Валуйки, ул.Островского ,1а</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VK-200"Вулкан"</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0,4</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2007</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KWS 100ТА д240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h21,77м                                  д0,53м                                         1982г,металл</w:t>
            </w:r>
          </w:p>
        </w:tc>
      </w:tr>
      <w:tr>
        <w:tblPrEx>
          <w:tblCellMar>
            <w:top w:w="0" w:type="dxa"/>
            <w:left w:w="108" w:type="dxa"/>
            <w:bottom w:w="0" w:type="dxa"/>
            <w:right w:w="108" w:type="dxa"/>
          </w:tblCellMar>
        </w:tblPrEx>
        <w:trPr>
          <w:trHeight w:val="12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4</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VК-250 "Вулкан"</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0,25</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2001</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На - катион 2 ф Д 480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h-33,17м                                   д-0,514 м                                       1987г                                  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5</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НР-18</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0,5</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1980</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На - катион 2 ф Д 700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h-24,95 м                                                  д- 0,514 м                                         1993г,металл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6</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VK-1500</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2006</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KWS 200ТА д300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h-25,4  м                                            д-0,6м                                        2006г,металл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7</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BAXI  LUNA  HT1/650-2</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0,056</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2012</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r>
      <w:tr>
        <w:tblPrEx>
          <w:tblCellMar>
            <w:top w:w="0" w:type="dxa"/>
            <w:left w:w="108" w:type="dxa"/>
            <w:bottom w:w="0" w:type="dxa"/>
            <w:right w:w="108" w:type="dxa"/>
          </w:tblCellMar>
        </w:tblPrEx>
        <w:trPr>
          <w:trHeight w:val="6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8</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BAXI  LUNA  HT1/1000</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0,086</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2012</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r>
      <w:tr>
        <w:tblPrEx>
          <w:tblCellMar>
            <w:top w:w="0" w:type="dxa"/>
            <w:left w:w="108" w:type="dxa"/>
            <w:bottom w:w="0" w:type="dxa"/>
            <w:right w:w="108" w:type="dxa"/>
          </w:tblCellMar>
        </w:tblPrEx>
        <w:trPr>
          <w:trHeight w:val="6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9</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«Склад и гараж»  г.Валуйки , ул.Суржикова ,30 </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BAXI  LUNA  HT1/1000</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0,086</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2012</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10</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Ква-0.2 "Дуэт"</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0,2</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2005</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xml:space="preserve">KWS-100TA </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h-19,5   м                                     д-0,315 м                                                  2005г,металл</w:t>
            </w:r>
          </w:p>
        </w:tc>
      </w:tr>
      <w:tr>
        <w:tblPrEx>
          <w:tblCellMar>
            <w:top w:w="0" w:type="dxa"/>
            <w:left w:w="108" w:type="dxa"/>
            <w:bottom w:w="0" w:type="dxa"/>
            <w:right w:w="108" w:type="dxa"/>
          </w:tblCellMar>
        </w:tblPrEx>
        <w:trPr>
          <w:trHeight w:val="6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11</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xml:space="preserve">BAXI  LUNA  HT1/1000 </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0,086</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2012</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12</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val="en-US" w:eastAsia="ru-RU"/>
              </w:rPr>
            </w:pPr>
            <w:r>
              <w:rPr>
                <w:sz w:val="22"/>
                <w:szCs w:val="22"/>
                <w:lang w:val="en-US" w:eastAsia="ru-RU"/>
              </w:rPr>
              <w:t>VK-105 -2</w:t>
            </w:r>
            <w:r>
              <w:rPr>
                <w:sz w:val="22"/>
                <w:szCs w:val="22"/>
                <w:lang w:eastAsia="ru-RU"/>
              </w:rPr>
              <w:t>шт</w:t>
            </w:r>
            <w:r>
              <w:rPr>
                <w:sz w:val="22"/>
                <w:szCs w:val="22"/>
                <w:lang w:val="en-US" w:eastAsia="ru-RU"/>
              </w:rPr>
              <w:t xml:space="preserve"> ; BAXI LUNA HT 1/1000- 3</w:t>
            </w:r>
            <w:r>
              <w:rPr>
                <w:sz w:val="22"/>
                <w:szCs w:val="22"/>
                <w:lang w:eastAsia="ru-RU"/>
              </w:rPr>
              <w:t>шт</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0,105    0,086</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2005</w:t>
            </w:r>
            <w:r>
              <w:rPr>
                <w:sz w:val="22"/>
                <w:szCs w:val="22"/>
                <w:lang w:eastAsia="ru-RU"/>
              </w:rPr>
              <w:br w:type="textWrapping"/>
            </w:r>
            <w:r>
              <w:rPr>
                <w:sz w:val="22"/>
                <w:szCs w:val="22"/>
                <w:lang w:eastAsia="ru-RU"/>
              </w:rPr>
              <w:t>2012</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h-11 м                                       д-0,219м                                                   2005г,металл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13</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xml:space="preserve">BAXI  LUNA  HT1/1000 </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7</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0,09</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2010</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xml:space="preserve">RFS-1054/9100 STX Д 250 </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r>
      <w:tr>
        <w:tblPrEx>
          <w:tblCellMar>
            <w:top w:w="0" w:type="dxa"/>
            <w:left w:w="108" w:type="dxa"/>
            <w:bottom w:w="0" w:type="dxa"/>
            <w:right w:w="108" w:type="dxa"/>
          </w:tblCellMar>
        </w:tblPrEx>
        <w:trPr>
          <w:trHeight w:val="12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14</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GKS EUROTWIN-1000                GKS EUROTWIN 450</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xml:space="preserve">0,86     0,86    0,387   </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2011</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STF 1354-9100 SEM</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h-21м                                            д426-2шт                                  д 325-1шт                                    2011г,металл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15</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VK-1000"Вулкан"   VK-500 "Вулкан"</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w:t>
            </w:r>
            <w:r>
              <w:rPr>
                <w:sz w:val="22"/>
                <w:szCs w:val="22"/>
                <w:lang w:eastAsia="ru-RU"/>
              </w:rPr>
              <w:br w:type="textWrapping"/>
            </w:r>
            <w:r>
              <w:rPr>
                <w:sz w:val="22"/>
                <w:szCs w:val="22"/>
                <w:lang w:eastAsia="ru-RU"/>
              </w:rPr>
              <w:t>0,5</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2007</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KWS 100ТА д240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h-31,0  м                                                d-0,63 м                                                 1989 г,металл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16</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НР-18</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1992</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На - катион 2 ф Д 1000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h-30,9 м                                           d-0,53м                                            1993г,металл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17</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КВЖ-0,3</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0,3</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2005</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На - катион 2 ф Д 480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h-30,1 м                                               d-0,5 м                                                 1982г,металл</w:t>
            </w:r>
          </w:p>
        </w:tc>
      </w:tr>
      <w:tr>
        <w:tblPrEx>
          <w:tblCellMar>
            <w:top w:w="0" w:type="dxa"/>
            <w:left w:w="108" w:type="dxa"/>
            <w:bottom w:w="0" w:type="dxa"/>
            <w:right w:w="108" w:type="dxa"/>
          </w:tblCellMar>
        </w:tblPrEx>
        <w:trPr>
          <w:trHeight w:val="12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18</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КВЖ-0,3</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0,3</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2011</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xml:space="preserve">RFS-1061/84SE модель 9000 </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h-28,96 м                                              d-0,617 м                                           1994г,металл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19</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НР-18</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0,5</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1980</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На - катион 2 ф Д 700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h-28,95 м                                              d-0,638  м                                         1985г,металл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20</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КВЖ-0,3</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0,3</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2000</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На - катион 2 ф Д 700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h-32,5  м  d-0,312м                                           2000г,металл</w:t>
            </w:r>
          </w:p>
        </w:tc>
      </w:tr>
      <w:tr>
        <w:tblPrEx>
          <w:tblCellMar>
            <w:top w:w="0" w:type="dxa"/>
            <w:left w:w="108" w:type="dxa"/>
            <w:bottom w:w="0" w:type="dxa"/>
            <w:right w:w="108" w:type="dxa"/>
          </w:tblCellMar>
        </w:tblPrEx>
        <w:trPr>
          <w:trHeight w:val="9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21</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Ква-0,5</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0,43</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2008</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STF 1248-9000 Д 300</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h-25   м                                            d-0,426 м                                            2008г,металл</w:t>
            </w:r>
          </w:p>
        </w:tc>
      </w:tr>
      <w:tr>
        <w:tblPrEx>
          <w:tblCellMar>
            <w:top w:w="0" w:type="dxa"/>
            <w:left w:w="108" w:type="dxa"/>
            <w:bottom w:w="0" w:type="dxa"/>
            <w:right w:w="108" w:type="dxa"/>
          </w:tblCellMar>
        </w:tblPrEx>
        <w:trPr>
          <w:trHeight w:val="1500" w:hRule="atLeast"/>
        </w:trPr>
        <w:tc>
          <w:tcPr>
            <w:tcW w:w="697"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2"/>
                <w:szCs w:val="22"/>
                <w:lang w:eastAsia="ru-RU"/>
              </w:rPr>
            </w:pPr>
            <w:r>
              <w:rPr>
                <w:sz w:val="22"/>
                <w:szCs w:val="22"/>
                <w:lang w:eastAsia="ru-RU"/>
              </w:rPr>
              <w:t>22</w:t>
            </w:r>
          </w:p>
        </w:tc>
        <w:tc>
          <w:tcPr>
            <w:tcW w:w="282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196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xml:space="preserve">BAXI  LUNA  HT1/1000 </w:t>
            </w:r>
          </w:p>
        </w:tc>
        <w:tc>
          <w:tcPr>
            <w:tcW w:w="146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водогрейный</w:t>
            </w:r>
          </w:p>
        </w:tc>
        <w:tc>
          <w:tcPr>
            <w:tcW w:w="8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216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0,085</w:t>
            </w:r>
          </w:p>
        </w:tc>
        <w:tc>
          <w:tcPr>
            <w:tcW w:w="154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2010</w:t>
            </w:r>
          </w:p>
        </w:tc>
        <w:tc>
          <w:tcPr>
            <w:tcW w:w="14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xml:space="preserve">Автоматическая установка  KWS 100-TA </w:t>
            </w:r>
          </w:p>
        </w:tc>
        <w:tc>
          <w:tcPr>
            <w:tcW w:w="154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нет</w:t>
            </w:r>
          </w:p>
        </w:tc>
      </w:tr>
    </w:tbl>
    <w:p/>
    <w:p>
      <w:r>
        <w:t xml:space="preserve">                                                                                                                                                                                                                     Таблица 1.2.1</w:t>
      </w:r>
    </w:p>
    <w:p/>
    <w:tbl>
      <w:tblPr>
        <w:tblStyle w:val="6"/>
        <w:tblW w:w="14874" w:type="dxa"/>
        <w:jc w:val="center"/>
        <w:tblLayout w:type="autofit"/>
        <w:tblCellMar>
          <w:top w:w="0" w:type="dxa"/>
          <w:left w:w="108" w:type="dxa"/>
          <w:bottom w:w="0" w:type="dxa"/>
          <w:right w:w="108" w:type="dxa"/>
        </w:tblCellMar>
      </w:tblPr>
      <w:tblGrid>
        <w:gridCol w:w="983"/>
        <w:gridCol w:w="5818"/>
        <w:gridCol w:w="2114"/>
        <w:gridCol w:w="3276"/>
        <w:gridCol w:w="2683"/>
      </w:tblGrid>
      <w:tr>
        <w:tblPrEx>
          <w:tblCellMar>
            <w:top w:w="0" w:type="dxa"/>
            <w:left w:w="108" w:type="dxa"/>
            <w:bottom w:w="0" w:type="dxa"/>
            <w:right w:w="108" w:type="dxa"/>
          </w:tblCellMar>
        </w:tblPrEx>
        <w:trPr>
          <w:trHeight w:val="1320" w:hRule="atLeast"/>
          <w:jc w:val="center"/>
        </w:trPr>
        <w:tc>
          <w:tcPr>
            <w:tcW w:w="983"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 пп</w:t>
            </w:r>
          </w:p>
        </w:tc>
        <w:tc>
          <w:tcPr>
            <w:tcW w:w="5818" w:type="dxa"/>
            <w:tcBorders>
              <w:top w:val="single" w:color="auto" w:sz="8" w:space="0"/>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Система теплоснабжения</w:t>
            </w:r>
          </w:p>
        </w:tc>
        <w:tc>
          <w:tcPr>
            <w:tcW w:w="2114" w:type="dxa"/>
            <w:tcBorders>
              <w:top w:val="single" w:color="auto" w:sz="8" w:space="0"/>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Тепловая нагрузка источника теплоты, Гкал/</w:t>
            </w:r>
            <w:r>
              <w:rPr>
                <w:b/>
                <w:bCs/>
                <w:sz w:val="22"/>
                <w:lang w:eastAsia="ru-RU"/>
              </w:rPr>
              <w:t xml:space="preserve"> час</w:t>
            </w:r>
          </w:p>
        </w:tc>
        <w:tc>
          <w:tcPr>
            <w:tcW w:w="3276" w:type="dxa"/>
            <w:tcBorders>
              <w:top w:val="single" w:color="auto" w:sz="8" w:space="0"/>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Тип котлов</w:t>
            </w:r>
          </w:p>
        </w:tc>
        <w:tc>
          <w:tcPr>
            <w:tcW w:w="2683" w:type="dxa"/>
            <w:tcBorders>
              <w:top w:val="single" w:color="auto" w:sz="8" w:space="0"/>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Кол-во котлов</w:t>
            </w:r>
          </w:p>
        </w:tc>
      </w:tr>
      <w:tr>
        <w:tblPrEx>
          <w:tblCellMar>
            <w:top w:w="0" w:type="dxa"/>
            <w:left w:w="108" w:type="dxa"/>
            <w:bottom w:w="0" w:type="dxa"/>
            <w:right w:w="108" w:type="dxa"/>
          </w:tblCellMar>
        </w:tblPrEx>
        <w:trPr>
          <w:trHeight w:val="540"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«Центральная» г.Валуйки, п/у Пушкина ,1</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28,6</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БЭМ-16/1,4 ГМ(2 -ПК)</w:t>
            </w:r>
            <w:r>
              <w:rPr>
                <w:sz w:val="20"/>
                <w:szCs w:val="20"/>
                <w:lang w:eastAsia="ru-RU"/>
              </w:rPr>
              <w:br w:type="textWrapping"/>
            </w:r>
            <w:r>
              <w:rPr>
                <w:sz w:val="20"/>
                <w:szCs w:val="20"/>
                <w:lang w:eastAsia="ru-RU"/>
              </w:rPr>
              <w:t xml:space="preserve"> ДКВР 10/13</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3</w:t>
            </w:r>
          </w:p>
        </w:tc>
      </w:tr>
      <w:tr>
        <w:tblPrEx>
          <w:tblCellMar>
            <w:top w:w="0" w:type="dxa"/>
            <w:left w:w="108" w:type="dxa"/>
            <w:bottom w:w="0" w:type="dxa"/>
            <w:right w:w="108" w:type="dxa"/>
          </w:tblCellMar>
        </w:tblPrEx>
        <w:trPr>
          <w:trHeight w:val="540"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«Соцгородок» г.Валуйки, ул.Курячего,1/2 </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14,1</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КВ-ГМ-4,65 /  КВ-ГМ-2,5</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4</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3</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«Островского» г.Валуйки, ул.Островского ,1а</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0,4</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VK-200"Вулкан"</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4</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«СШ №3»г.Валуйки, ул.Комсомольская,28</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0,5</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VК-250 "Вулкан"</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«Горького 100»  г.Валуйки, ул.Горького,100 </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1,5</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НР-18</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3</w:t>
            </w:r>
          </w:p>
        </w:tc>
      </w:tr>
      <w:tr>
        <w:tblPrEx>
          <w:tblCellMar>
            <w:top w:w="0" w:type="dxa"/>
            <w:left w:w="108" w:type="dxa"/>
            <w:bottom w:w="0" w:type="dxa"/>
            <w:right w:w="108" w:type="dxa"/>
          </w:tblCellMar>
        </w:tblPrEx>
        <w:trPr>
          <w:trHeight w:val="31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6</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«Чапаева,34»  г.Валуйки , ул.Чапаева ,34</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3,0</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VK-1500</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7</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«АБК-1 Административное здание» г.Валуйки , ул.Суржикова,30</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0,1</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BAXI  LUNA  HT1/650-2</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«АБК-2 и гараж» г.Валуйки, ул.Суржикова ,30 </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0,3</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BAXI  LUNA  HT1/1000</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3</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9</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«Склад и гараж»  г.Валуйки , ул.Суржикова ,30 </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0,2</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BAXI  LUNA  HT1/1000</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«ТК (по ул.Никольская 36)»  г.Валуйки, ул.Никольская,36/1 </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0,4</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Ква-0.2 "Дуэт"</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11</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«кот. по ул.Калинина»   г.Валуйки , ул.Калинина ,37/2 </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0,3</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 xml:space="preserve">BAXI  LUNA  HT1/1000 </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4</w:t>
            </w:r>
          </w:p>
        </w:tc>
      </w:tr>
      <w:tr>
        <w:tblPrEx>
          <w:tblCellMar>
            <w:top w:w="0" w:type="dxa"/>
            <w:left w:w="108" w:type="dxa"/>
            <w:bottom w:w="0" w:type="dxa"/>
            <w:right w:w="108" w:type="dxa"/>
          </w:tblCellMar>
        </w:tblPrEx>
        <w:trPr>
          <w:trHeight w:val="79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12</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«кот.Пушкина 9/1»  г.Валуйки , ул.Пушкина ,9/1</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0,5</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val="en-US" w:eastAsia="ru-RU"/>
              </w:rPr>
            </w:pPr>
            <w:r>
              <w:rPr>
                <w:sz w:val="20"/>
                <w:szCs w:val="20"/>
                <w:lang w:val="en-US" w:eastAsia="ru-RU"/>
              </w:rPr>
              <w:t>VK-105 -2</w:t>
            </w:r>
            <w:r>
              <w:rPr>
                <w:sz w:val="20"/>
                <w:szCs w:val="20"/>
                <w:lang w:eastAsia="ru-RU"/>
              </w:rPr>
              <w:t>шт</w:t>
            </w:r>
            <w:r>
              <w:rPr>
                <w:sz w:val="20"/>
                <w:szCs w:val="20"/>
                <w:lang w:val="en-US" w:eastAsia="ru-RU"/>
              </w:rPr>
              <w:t xml:space="preserve"> ; BAXI LUNA HT 1/1000- 3</w:t>
            </w:r>
            <w:r>
              <w:rPr>
                <w:sz w:val="20"/>
                <w:szCs w:val="20"/>
                <w:lang w:eastAsia="ru-RU"/>
              </w:rPr>
              <w:t>шт</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5</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13</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«ТКУ  ул.Колхозная 30/1»   г.Валуйки , ул.Колхозная,30/1</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0,6</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 xml:space="preserve">BAXI  LUNA  HT1/1000 </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7</w:t>
            </w:r>
          </w:p>
        </w:tc>
      </w:tr>
      <w:tr>
        <w:tblPrEx>
          <w:tblCellMar>
            <w:top w:w="0" w:type="dxa"/>
            <w:left w:w="108" w:type="dxa"/>
            <w:bottom w:w="0" w:type="dxa"/>
            <w:right w:w="108" w:type="dxa"/>
          </w:tblCellMar>
        </w:tblPrEx>
        <w:trPr>
          <w:trHeight w:val="540"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14</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«БМК – 2,52 ул.Космонавтов» г.Валуйки, ул.Космонавтов,24/1</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2,1</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 xml:space="preserve">GKS EUROTWIN-1000                </w:t>
            </w:r>
          </w:p>
          <w:p>
            <w:pPr>
              <w:jc w:val="center"/>
              <w:rPr>
                <w:sz w:val="20"/>
                <w:szCs w:val="20"/>
                <w:lang w:eastAsia="ru-RU"/>
              </w:rPr>
            </w:pPr>
            <w:r>
              <w:rPr>
                <w:sz w:val="20"/>
                <w:szCs w:val="20"/>
                <w:lang w:eastAsia="ru-RU"/>
              </w:rPr>
              <w:t>GKS EUROTWIN 450</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3</w:t>
            </w:r>
          </w:p>
        </w:tc>
      </w:tr>
      <w:tr>
        <w:tblPrEx>
          <w:tblCellMar>
            <w:top w:w="0" w:type="dxa"/>
            <w:left w:w="108" w:type="dxa"/>
            <w:bottom w:w="0" w:type="dxa"/>
            <w:right w:w="108" w:type="dxa"/>
          </w:tblCellMar>
        </w:tblPrEx>
        <w:trPr>
          <w:trHeight w:val="540"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15</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«ул.Ленина 54»  Валуйский р-он, пос.Уразово, ул.Ленина ,54</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1,5</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VK-1000"Вулкан" / VK-500 "Вулкан"</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16</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«ЦРБ №2 п.Уразово» Валуйский р-он, пос.Уразово, ул.Больничная,1а</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НР-18</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4</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17</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«Рабочая 37»  Валуйский  р-он, п.Уразово, ул.Рабочая ,37</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0,6</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КВЖ-0,3</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18</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 «кот.с. Казначеевка» Валуйский р-он, с.Казначеевка , ул.Центральная,15</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0,6</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КВЖ-0,3</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«кот.с.Казинка»  Валуйский р-он, с.Казинка , ул.Мира,3</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НР-18</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4</w:t>
            </w:r>
          </w:p>
        </w:tc>
      </w:tr>
      <w:tr>
        <w:tblPrEx>
          <w:tblCellMar>
            <w:top w:w="0" w:type="dxa"/>
            <w:left w:w="108" w:type="dxa"/>
            <w:bottom w:w="0" w:type="dxa"/>
            <w:right w:w="108" w:type="dxa"/>
          </w:tblCellMar>
        </w:tblPrEx>
        <w:trPr>
          <w:trHeight w:val="525" w:hRule="atLeast"/>
          <w:jc w:val="center"/>
        </w:trPr>
        <w:tc>
          <w:tcPr>
            <w:tcW w:w="983" w:type="dxa"/>
            <w:tcBorders>
              <w:top w:val="nil"/>
              <w:left w:val="single" w:color="auto" w:sz="8" w:space="0"/>
              <w:bottom w:val="nil"/>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5818" w:type="dxa"/>
            <w:tcBorders>
              <w:top w:val="nil"/>
              <w:left w:val="nil"/>
              <w:bottom w:val="nil"/>
              <w:right w:val="single" w:color="auto" w:sz="8" w:space="0"/>
            </w:tcBorders>
            <w:shd w:val="clear" w:color="auto" w:fill="auto"/>
            <w:vAlign w:val="center"/>
          </w:tcPr>
          <w:p>
            <w:pPr>
              <w:rPr>
                <w:sz w:val="20"/>
                <w:szCs w:val="20"/>
                <w:lang w:eastAsia="ru-RU"/>
              </w:rPr>
            </w:pPr>
            <w:r>
              <w:rPr>
                <w:sz w:val="20"/>
                <w:szCs w:val="20"/>
                <w:lang w:eastAsia="ru-RU"/>
              </w:rPr>
              <w:t>«кот.с.Тимоново» Валуйский район,с.Тимоново, ул.Школьная,4</w:t>
            </w:r>
          </w:p>
        </w:tc>
        <w:tc>
          <w:tcPr>
            <w:tcW w:w="2114" w:type="dxa"/>
            <w:tcBorders>
              <w:top w:val="nil"/>
              <w:left w:val="nil"/>
              <w:bottom w:val="nil"/>
              <w:right w:val="single" w:color="auto" w:sz="8" w:space="0"/>
            </w:tcBorders>
            <w:shd w:val="clear" w:color="auto" w:fill="auto"/>
            <w:vAlign w:val="center"/>
          </w:tcPr>
          <w:p>
            <w:pPr>
              <w:jc w:val="center"/>
              <w:rPr>
                <w:sz w:val="20"/>
                <w:szCs w:val="20"/>
                <w:lang w:eastAsia="ru-RU"/>
              </w:rPr>
            </w:pPr>
            <w:r>
              <w:rPr>
                <w:sz w:val="20"/>
                <w:szCs w:val="20"/>
                <w:lang w:eastAsia="ru-RU"/>
              </w:rPr>
              <w:t>0,6</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КВЖ-0,3</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525" w:hRule="atLeast"/>
          <w:jc w:val="center"/>
        </w:trPr>
        <w:tc>
          <w:tcPr>
            <w:tcW w:w="983"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21</w:t>
            </w:r>
          </w:p>
        </w:tc>
        <w:tc>
          <w:tcPr>
            <w:tcW w:w="5818" w:type="dxa"/>
            <w:tcBorders>
              <w:top w:val="single" w:color="auto" w:sz="8" w:space="0"/>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«кот.с.Бутырки» Валуйский район, с.Бутырки , ул.Школьная,8</w:t>
            </w:r>
          </w:p>
        </w:tc>
        <w:tc>
          <w:tcPr>
            <w:tcW w:w="2114"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0,9</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Ква-0,5</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780" w:hRule="atLeast"/>
          <w:jc w:val="center"/>
        </w:trPr>
        <w:tc>
          <w:tcPr>
            <w:tcW w:w="9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22</w:t>
            </w:r>
          </w:p>
        </w:tc>
        <w:tc>
          <w:tcPr>
            <w:tcW w:w="5818"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«ТКУ п .Дружба, очистные сооружения», Валуйский район, Яблоновский сельский округ, п.Дружба</w:t>
            </w:r>
          </w:p>
        </w:tc>
        <w:tc>
          <w:tcPr>
            <w:tcW w:w="211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0,2</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 xml:space="preserve">BAXI  LUNA  HT1/1000 </w:t>
            </w:r>
          </w:p>
        </w:tc>
        <w:tc>
          <w:tcPr>
            <w:tcW w:w="2683"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w:t>
            </w:r>
          </w:p>
        </w:tc>
      </w:tr>
      <w:tr>
        <w:tblPrEx>
          <w:tblCellMar>
            <w:top w:w="0" w:type="dxa"/>
            <w:left w:w="108" w:type="dxa"/>
            <w:bottom w:w="0" w:type="dxa"/>
            <w:right w:w="108" w:type="dxa"/>
          </w:tblCellMar>
        </w:tblPrEx>
        <w:trPr>
          <w:trHeight w:val="315" w:hRule="atLeast"/>
          <w:jc w:val="center"/>
        </w:trPr>
        <w:tc>
          <w:tcPr>
            <w:tcW w:w="983" w:type="dxa"/>
            <w:tcBorders>
              <w:top w:val="nil"/>
              <w:left w:val="single" w:color="auto" w:sz="8" w:space="0"/>
              <w:bottom w:val="single" w:color="auto" w:sz="8" w:space="0"/>
              <w:right w:val="single" w:color="auto" w:sz="8" w:space="0"/>
            </w:tcBorders>
            <w:shd w:val="clear" w:color="auto" w:fill="auto"/>
            <w:noWrap/>
            <w:vAlign w:val="bottom"/>
          </w:tcPr>
          <w:p>
            <w:pPr>
              <w:jc w:val="center"/>
              <w:rPr>
                <w:rFonts w:ascii="Calibri" w:hAnsi="Calibri" w:cs="Calibri"/>
                <w:sz w:val="22"/>
                <w:lang w:eastAsia="ru-RU"/>
              </w:rPr>
            </w:pPr>
            <w:r>
              <w:rPr>
                <w:rFonts w:ascii="Calibri" w:hAnsi="Calibri" w:cs="Calibri"/>
                <w:sz w:val="22"/>
                <w:lang w:eastAsia="ru-RU"/>
              </w:rPr>
              <w:t> </w:t>
            </w:r>
          </w:p>
        </w:tc>
        <w:tc>
          <w:tcPr>
            <w:tcW w:w="5818" w:type="dxa"/>
            <w:tcBorders>
              <w:top w:val="nil"/>
              <w:left w:val="nil"/>
              <w:bottom w:val="single" w:color="auto" w:sz="8" w:space="0"/>
              <w:right w:val="single" w:color="auto" w:sz="8" w:space="0"/>
            </w:tcBorders>
            <w:shd w:val="clear" w:color="auto" w:fill="auto"/>
            <w:noWrap/>
            <w:vAlign w:val="bottom"/>
          </w:tcPr>
          <w:p>
            <w:pPr>
              <w:rPr>
                <w:rFonts w:ascii="Calibri" w:hAnsi="Calibri" w:cs="Calibri"/>
                <w:sz w:val="22"/>
                <w:lang w:eastAsia="ru-RU"/>
              </w:rPr>
            </w:pPr>
            <w:r>
              <w:rPr>
                <w:rFonts w:ascii="Calibri" w:hAnsi="Calibri" w:cs="Calibri"/>
                <w:sz w:val="22"/>
                <w:lang w:eastAsia="ru-RU"/>
              </w:rPr>
              <w:t> </w:t>
            </w:r>
          </w:p>
        </w:tc>
        <w:tc>
          <w:tcPr>
            <w:tcW w:w="2114" w:type="dxa"/>
            <w:tcBorders>
              <w:top w:val="nil"/>
              <w:left w:val="nil"/>
              <w:bottom w:val="single" w:color="auto" w:sz="8" w:space="0"/>
              <w:right w:val="single" w:color="auto" w:sz="8" w:space="0"/>
            </w:tcBorders>
            <w:shd w:val="clear" w:color="auto" w:fill="auto"/>
            <w:noWrap/>
            <w:vAlign w:val="bottom"/>
          </w:tcPr>
          <w:p>
            <w:pPr>
              <w:jc w:val="center"/>
              <w:rPr>
                <w:rFonts w:ascii="Calibri" w:hAnsi="Calibri" w:cs="Calibri"/>
                <w:b/>
                <w:bCs/>
                <w:sz w:val="22"/>
                <w:lang w:eastAsia="ru-RU"/>
              </w:rPr>
            </w:pPr>
            <w:r>
              <w:rPr>
                <w:rFonts w:ascii="Calibri" w:hAnsi="Calibri" w:cs="Calibri"/>
                <w:b/>
                <w:bCs/>
                <w:sz w:val="22"/>
                <w:lang w:eastAsia="ru-RU"/>
              </w:rPr>
              <w:t>60,9</w:t>
            </w:r>
          </w:p>
        </w:tc>
        <w:tc>
          <w:tcPr>
            <w:tcW w:w="3276" w:type="dxa"/>
            <w:tcBorders>
              <w:top w:val="nil"/>
              <w:left w:val="nil"/>
              <w:bottom w:val="single" w:color="auto" w:sz="8" w:space="0"/>
              <w:right w:val="single" w:color="auto" w:sz="8" w:space="0"/>
            </w:tcBorders>
            <w:shd w:val="clear" w:color="auto" w:fill="auto"/>
            <w:vAlign w:val="bottom"/>
          </w:tcPr>
          <w:p>
            <w:pPr>
              <w:jc w:val="center"/>
              <w:rPr>
                <w:sz w:val="20"/>
                <w:szCs w:val="20"/>
                <w:lang w:eastAsia="ru-RU"/>
              </w:rPr>
            </w:pPr>
            <w:r>
              <w:rPr>
                <w:sz w:val="20"/>
                <w:szCs w:val="20"/>
                <w:lang w:eastAsia="ru-RU"/>
              </w:rPr>
              <w:t> </w:t>
            </w:r>
          </w:p>
        </w:tc>
        <w:tc>
          <w:tcPr>
            <w:tcW w:w="2683" w:type="dxa"/>
            <w:tcBorders>
              <w:top w:val="nil"/>
              <w:left w:val="nil"/>
              <w:bottom w:val="single" w:color="auto" w:sz="8" w:space="0"/>
              <w:right w:val="single" w:color="auto" w:sz="8" w:space="0"/>
            </w:tcBorders>
            <w:shd w:val="clear" w:color="auto" w:fill="auto"/>
            <w:noWrap/>
            <w:vAlign w:val="center"/>
          </w:tcPr>
          <w:p>
            <w:pPr>
              <w:jc w:val="center"/>
              <w:rPr>
                <w:b/>
                <w:bCs/>
                <w:sz w:val="20"/>
                <w:szCs w:val="20"/>
                <w:lang w:eastAsia="ru-RU"/>
              </w:rPr>
            </w:pPr>
            <w:r>
              <w:rPr>
                <w:b/>
                <w:bCs/>
                <w:sz w:val="20"/>
                <w:szCs w:val="20"/>
                <w:lang w:eastAsia="ru-RU"/>
              </w:rPr>
              <w:t>64</w:t>
            </w:r>
          </w:p>
        </w:tc>
      </w:tr>
    </w:tbl>
    <w:p>
      <w:pPr>
        <w:jc w:val="right"/>
      </w:pPr>
    </w:p>
    <w:p/>
    <w:p>
      <w:pPr>
        <w:jc w:val="both"/>
        <w:rPr>
          <w:b/>
        </w:rPr>
      </w:pPr>
      <w:r>
        <w:rPr>
          <w:b/>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pPr>
        <w:pStyle w:val="7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Баланс тепловой мощности и распределение тепловой нагрузки потребителей в отношении источников тепловой энергии представлены в таблицах 1.2.2.</w:t>
      </w:r>
    </w:p>
    <w:p>
      <w:pPr>
        <w:pStyle w:val="78"/>
        <w:jc w:val="right"/>
        <w:rPr>
          <w:rFonts w:ascii="Times New Roman" w:hAnsi="Times New Roman"/>
          <w:sz w:val="24"/>
          <w:szCs w:val="24"/>
        </w:rPr>
      </w:pPr>
      <w:r>
        <w:rPr>
          <w:rFonts w:ascii="Times New Roman" w:hAnsi="Times New Roman"/>
          <w:sz w:val="24"/>
          <w:szCs w:val="24"/>
        </w:rPr>
        <w:t>Таблица 1.2.2</w:t>
      </w:r>
    </w:p>
    <w:tbl>
      <w:tblPr>
        <w:tblStyle w:val="6"/>
        <w:tblW w:w="13940" w:type="dxa"/>
        <w:tblInd w:w="0" w:type="dxa"/>
        <w:tblLayout w:type="fixed"/>
        <w:tblCellMar>
          <w:top w:w="0" w:type="dxa"/>
          <w:left w:w="108" w:type="dxa"/>
          <w:bottom w:w="0" w:type="dxa"/>
          <w:right w:w="108" w:type="dxa"/>
        </w:tblCellMar>
      </w:tblPr>
      <w:tblGrid>
        <w:gridCol w:w="580"/>
        <w:gridCol w:w="4518"/>
        <w:gridCol w:w="1985"/>
        <w:gridCol w:w="1984"/>
        <w:gridCol w:w="2552"/>
        <w:gridCol w:w="2321"/>
      </w:tblGrid>
      <w:tr>
        <w:tblPrEx>
          <w:tblCellMar>
            <w:top w:w="0" w:type="dxa"/>
            <w:left w:w="108" w:type="dxa"/>
            <w:bottom w:w="0" w:type="dxa"/>
            <w:right w:w="108" w:type="dxa"/>
          </w:tblCellMar>
        </w:tblPrEx>
        <w:trPr>
          <w:trHeight w:val="1290" w:hRule="atLeast"/>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451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1985"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Установленная тепловая мощность Гкал/час</w:t>
            </w:r>
          </w:p>
        </w:tc>
        <w:tc>
          <w:tcPr>
            <w:tcW w:w="198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Располагаемая тепловая мощность, Гкал/час</w:t>
            </w:r>
          </w:p>
        </w:tc>
        <w:tc>
          <w:tcPr>
            <w:tcW w:w="255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Присоединенная тепловая нагрузка (с учетом потерь), Гкал/час</w:t>
            </w:r>
          </w:p>
        </w:tc>
        <w:tc>
          <w:tcPr>
            <w:tcW w:w="232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Резерв тепловой мощности, Гкал/час</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«Центральная» г.Валуйки, п/у Пушкина ,1</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28,6</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28,6</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20,921</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7,679</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«Соцгородок» г.Валуйки, ул.Курячего,1/2 </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14,07</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14,07</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13,939</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0,131</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«Островского» г.Валуйки, ул.Островского ,1а</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0,287</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0,113</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«СШ №3»г.Валуйки, ул.Комсомольская,28</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0,5</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0,5</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0,244</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0,256</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«Горького 100»  г.Валуйки, ул.Горького,100 </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0,804</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0,696</w:t>
            </w:r>
          </w:p>
        </w:tc>
      </w:tr>
      <w:tr>
        <w:tblPrEx>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«Чапаева,34»  г.Валуйки , ул.Чапаева ,34</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1,433</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1,567</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«АБК-1 Административное здание» г.Валуйки , ул.Суржикова,30</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0,112</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0,112</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0,075</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0,037</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«АБК-2 и гараж» г.Валуйки, ул.Суржикова ,30 </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0,258</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0,258</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0,249</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0,009</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 «Склад и гараж»  г.Валуйки , ул.Суржикова ,30 </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0,172</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0,172</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0,151</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0,021</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«ТК (по ул.Никольская, 36)»  г.Валуйки, ул.Никольская,36/1 </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0,259</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0,141</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«кот. по ул.Калинина»   г.Валуйки , ул.Калинина ,37/2 </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0,344</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0,344</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0,111</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0,233</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«кот.Пушкина 9/1»  г.Валуйки , ул.Пушкина ,9/1</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0,468</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0,468</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0,355</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0,113</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«ТКУ ул.Колхозная 30/1»   г.Валуйки , ул.Колхозная,30/1</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0,489</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0,111</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 «БМК – 2,52 ул.Космонавтов» г.Валуйки, ул.Космонавтов,24/1</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2,11</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2,11</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1,393</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0,717</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«ул.Ленина 54»  Валуйский р-он, пос.Уразово, ул.Ленина ,54</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1,102</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0,398</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«ЦРБ №2 п.Уразово» Валуйский р-он, пос.Уразово, ул.Больничная,1а</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0,692</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1,308</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«Рабочая 37»  Валуйский  р-он, п.Уразово, ул.Рабочая ,37</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«кот.с. Казначеевка» Валуйский р-он, с.Казначеевка ул.Центральная,15</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0,3</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w:t>
            </w:r>
          </w:p>
        </w:tc>
      </w:tr>
      <w:tr>
        <w:tblPrEx>
          <w:tblCellMar>
            <w:top w:w="0" w:type="dxa"/>
            <w:left w:w="108" w:type="dxa"/>
            <w:bottom w:w="0" w:type="dxa"/>
            <w:right w:w="108" w:type="dxa"/>
          </w:tblCellMar>
        </w:tblPrEx>
        <w:trPr>
          <w:trHeight w:val="615"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с.Казинка , ул.Мира,3 Валуйского р-она</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0,546</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1,454</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«кот.с.Тимоново» Валуйский район,с.Тимоново, ул.Школьная,4</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0,211</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0,389</w:t>
            </w:r>
          </w:p>
        </w:tc>
      </w:tr>
      <w:tr>
        <w:tblPrEx>
          <w:tblCellMar>
            <w:top w:w="0" w:type="dxa"/>
            <w:left w:w="108" w:type="dxa"/>
            <w:bottom w:w="0" w:type="dxa"/>
            <w:right w:w="108" w:type="dxa"/>
          </w:tblCellMar>
        </w:tblPrEx>
        <w:trPr>
          <w:trHeight w:val="51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«кот.с.Бутырки» Валуйский район, с.Бутырки , ул.Школьная,8</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0,86</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0,86</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0,367</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0,493</w:t>
            </w:r>
          </w:p>
        </w:tc>
      </w:tr>
      <w:tr>
        <w:tblPrEx>
          <w:tblCellMar>
            <w:top w:w="0" w:type="dxa"/>
            <w:left w:w="108" w:type="dxa"/>
            <w:bottom w:w="0" w:type="dxa"/>
            <w:right w:w="108" w:type="dxa"/>
          </w:tblCellMar>
        </w:tblPrEx>
        <w:trPr>
          <w:trHeight w:val="765"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w:t>
            </w:r>
          </w:p>
        </w:tc>
        <w:tc>
          <w:tcPr>
            <w:tcW w:w="451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 «ТКУ п .Дружба, очистные сооружения», Валуйский район, Яблоновский сельский округ, п.Дружба</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0,17</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0,17</w:t>
            </w:r>
          </w:p>
        </w:tc>
        <w:tc>
          <w:tcPr>
            <w:tcW w:w="255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0,071</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0,099</w:t>
            </w:r>
          </w:p>
        </w:tc>
      </w:tr>
      <w:tr>
        <w:tblPrEx>
          <w:tblCellMar>
            <w:top w:w="0" w:type="dxa"/>
            <w:left w:w="108" w:type="dxa"/>
            <w:bottom w:w="0" w:type="dxa"/>
            <w:right w:w="108" w:type="dxa"/>
          </w:tblCellMar>
        </w:tblPrEx>
        <w:trPr>
          <w:trHeight w:val="31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suppressAutoHyphens w:val="0"/>
              <w:rPr>
                <w:lang w:eastAsia="ru-RU"/>
              </w:rPr>
            </w:pPr>
            <w:r>
              <w:rPr>
                <w:lang w:eastAsia="ru-RU"/>
              </w:rPr>
              <w:t> </w:t>
            </w:r>
          </w:p>
        </w:tc>
        <w:tc>
          <w:tcPr>
            <w:tcW w:w="4518" w:type="dxa"/>
            <w:tcBorders>
              <w:top w:val="nil"/>
              <w:left w:val="nil"/>
              <w:bottom w:val="single" w:color="auto" w:sz="4" w:space="0"/>
              <w:right w:val="single" w:color="auto" w:sz="4" w:space="0"/>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 </w:t>
            </w:r>
          </w:p>
        </w:tc>
        <w:tc>
          <w:tcPr>
            <w:tcW w:w="1985" w:type="dxa"/>
            <w:tcBorders>
              <w:top w:val="nil"/>
              <w:left w:val="nil"/>
              <w:bottom w:val="single" w:color="auto" w:sz="4" w:space="0"/>
              <w:right w:val="single" w:color="auto" w:sz="4" w:space="0"/>
            </w:tcBorders>
            <w:shd w:val="clear" w:color="auto" w:fill="auto"/>
            <w:noWrap/>
            <w:vAlign w:val="bottom"/>
          </w:tcPr>
          <w:p>
            <w:pPr>
              <w:suppressAutoHyphens w:val="0"/>
              <w:jc w:val="center"/>
              <w:rPr>
                <w:rFonts w:ascii="Calibri" w:hAnsi="Calibri" w:cs="Calibri"/>
                <w:sz w:val="22"/>
                <w:szCs w:val="22"/>
                <w:lang w:eastAsia="ru-RU"/>
              </w:rPr>
            </w:pPr>
            <w:r>
              <w:rPr>
                <w:rFonts w:ascii="Calibri" w:hAnsi="Calibri" w:cs="Calibri"/>
                <w:sz w:val="22"/>
                <w:szCs w:val="22"/>
                <w:lang w:eastAsia="ru-RU"/>
              </w:rPr>
              <w:t>60,864</w:t>
            </w:r>
          </w:p>
        </w:tc>
        <w:tc>
          <w:tcPr>
            <w:tcW w:w="1984"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60,864</w:t>
            </w:r>
          </w:p>
        </w:tc>
        <w:tc>
          <w:tcPr>
            <w:tcW w:w="2552"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b/>
                <w:bCs/>
                <w:sz w:val="22"/>
                <w:szCs w:val="22"/>
                <w:lang w:eastAsia="ru-RU"/>
              </w:rPr>
            </w:pPr>
            <w:r>
              <w:rPr>
                <w:rFonts w:ascii="Calibri" w:hAnsi="Calibri" w:cs="Calibri"/>
                <w:b/>
                <w:bCs/>
                <w:sz w:val="22"/>
                <w:szCs w:val="22"/>
                <w:lang w:eastAsia="ru-RU"/>
              </w:rPr>
              <w:t>44,399</w:t>
            </w:r>
          </w:p>
        </w:tc>
        <w:tc>
          <w:tcPr>
            <w:tcW w:w="2321" w:type="dxa"/>
            <w:tcBorders>
              <w:top w:val="nil"/>
              <w:left w:val="nil"/>
              <w:bottom w:val="single" w:color="auto" w:sz="4" w:space="0"/>
              <w:right w:val="single" w:color="auto" w:sz="4"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16,465</w:t>
            </w:r>
          </w:p>
        </w:tc>
      </w:tr>
    </w:tbl>
    <w:p>
      <w:pPr>
        <w:pStyle w:val="78"/>
        <w:rPr>
          <w:rFonts w:ascii="Times New Roman" w:hAnsi="Times New Roman"/>
          <w:sz w:val="24"/>
          <w:szCs w:val="24"/>
        </w:rPr>
      </w:pPr>
      <w:r>
        <w:rPr>
          <w:rFonts w:ascii="Times New Roman" w:hAnsi="Times New Roman"/>
          <w:sz w:val="24"/>
          <w:szCs w:val="24"/>
        </w:rPr>
        <w:t>.</w:t>
      </w:r>
    </w:p>
    <w:p>
      <w:pPr>
        <w:pStyle w:val="78"/>
        <w:rPr>
          <w:rFonts w:ascii="Times New Roman" w:hAnsi="Times New Roman"/>
          <w:sz w:val="24"/>
          <w:szCs w:val="24"/>
        </w:rPr>
      </w:pPr>
    </w:p>
    <w:p>
      <w:pPr>
        <w:jc w:val="both"/>
        <w:rPr>
          <w:b/>
        </w:rPr>
      </w:pPr>
      <w:r>
        <w:rPr>
          <w:b/>
        </w:rPr>
        <w:t>1.2.3. Ограничения тепловой мощности и параметры располагаемой тепловой мощности</w:t>
      </w:r>
    </w:p>
    <w:p>
      <w:r>
        <w:tab/>
      </w:r>
      <w:r>
        <w:t>Технические ограничения на использование установленной тепловой мощности оборудования котельных поселения отсутствуют. Параметры располагаемой тепловой мощности котельных Валуйского городского округа представлены в таблицах 1.5.</w:t>
      </w:r>
    </w:p>
    <w:p>
      <w:pPr>
        <w:jc w:val="both"/>
        <w:rPr>
          <w:b/>
        </w:rPr>
      </w:pPr>
      <w:r>
        <w:rPr>
          <w:b/>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
        <w:tab/>
      </w:r>
      <w:r>
        <w:t>Объем потребления тепловой энергии (мощности) на собственные и хозяйственные нужды теплоснабжающей организации отсутствуют. Параметры тепловой мощности нетто котельных поселения представлены в таблице 1.2.3.</w:t>
      </w:r>
    </w:p>
    <w:p>
      <w:pPr>
        <w:jc w:val="right"/>
      </w:pPr>
      <w:r>
        <w:t xml:space="preserve"> Таблица 1.2.3.</w:t>
      </w:r>
    </w:p>
    <w:tbl>
      <w:tblPr>
        <w:tblStyle w:val="6"/>
        <w:tblW w:w="13740" w:type="dxa"/>
        <w:jc w:val="center"/>
        <w:tblLayout w:type="fixed"/>
        <w:tblCellMar>
          <w:top w:w="0" w:type="dxa"/>
          <w:left w:w="108" w:type="dxa"/>
          <w:bottom w:w="0" w:type="dxa"/>
          <w:right w:w="108" w:type="dxa"/>
        </w:tblCellMar>
      </w:tblPr>
      <w:tblGrid>
        <w:gridCol w:w="1124"/>
        <w:gridCol w:w="4840"/>
        <w:gridCol w:w="1559"/>
        <w:gridCol w:w="1418"/>
        <w:gridCol w:w="1276"/>
        <w:gridCol w:w="1680"/>
        <w:gridCol w:w="1843"/>
      </w:tblGrid>
      <w:tr>
        <w:tblPrEx>
          <w:tblCellMar>
            <w:top w:w="0" w:type="dxa"/>
            <w:left w:w="108" w:type="dxa"/>
            <w:bottom w:w="0" w:type="dxa"/>
            <w:right w:w="108" w:type="dxa"/>
          </w:tblCellMar>
        </w:tblPrEx>
        <w:trPr>
          <w:trHeight w:val="1785" w:hRule="atLeast"/>
          <w:jc w:val="center"/>
        </w:trPr>
        <w:tc>
          <w:tcPr>
            <w:tcW w:w="1124" w:type="dxa"/>
            <w:tcBorders>
              <w:top w:val="single" w:color="auto" w:sz="8" w:space="0"/>
              <w:left w:val="single" w:color="auto" w:sz="8" w:space="0"/>
              <w:bottom w:val="single" w:color="auto" w:sz="8" w:space="0"/>
              <w:right w:val="single" w:color="auto" w:sz="8" w:space="0"/>
            </w:tcBorders>
            <w:shd w:val="clear" w:color="000000" w:fill="FFFFFF"/>
            <w:vAlign w:val="center"/>
          </w:tcPr>
          <w:p>
            <w:pPr>
              <w:jc w:val="center"/>
              <w:rPr>
                <w:b/>
                <w:bCs/>
                <w:sz w:val="20"/>
                <w:szCs w:val="20"/>
                <w:lang w:eastAsia="ru-RU"/>
              </w:rPr>
            </w:pPr>
            <w:r>
              <w:rPr>
                <w:b/>
                <w:bCs/>
                <w:sz w:val="20"/>
                <w:szCs w:val="20"/>
                <w:lang w:eastAsia="ru-RU"/>
              </w:rPr>
              <w:t>№ п/п</w:t>
            </w:r>
          </w:p>
        </w:tc>
        <w:tc>
          <w:tcPr>
            <w:tcW w:w="4840" w:type="dxa"/>
            <w:tcBorders>
              <w:top w:val="single" w:color="auto" w:sz="8" w:space="0"/>
              <w:left w:val="nil"/>
              <w:bottom w:val="single" w:color="auto" w:sz="8" w:space="0"/>
              <w:right w:val="single" w:color="auto" w:sz="8" w:space="0"/>
            </w:tcBorders>
            <w:shd w:val="clear" w:color="000000" w:fill="FFFFFF"/>
            <w:vAlign w:val="center"/>
          </w:tcPr>
          <w:p>
            <w:pPr>
              <w:jc w:val="center"/>
              <w:rPr>
                <w:b/>
                <w:bCs/>
                <w:sz w:val="20"/>
                <w:szCs w:val="20"/>
                <w:lang w:eastAsia="ru-RU"/>
              </w:rPr>
            </w:pPr>
            <w:r>
              <w:rPr>
                <w:b/>
                <w:bCs/>
                <w:sz w:val="20"/>
                <w:szCs w:val="20"/>
                <w:lang w:eastAsia="ru-RU"/>
              </w:rPr>
              <w:t>Наименование источника тепловой энергии</w:t>
            </w:r>
          </w:p>
        </w:tc>
        <w:tc>
          <w:tcPr>
            <w:tcW w:w="1559" w:type="dxa"/>
            <w:tcBorders>
              <w:top w:val="single" w:color="auto" w:sz="8" w:space="0"/>
              <w:left w:val="nil"/>
              <w:bottom w:val="single" w:color="auto" w:sz="8" w:space="0"/>
              <w:right w:val="single" w:color="auto" w:sz="8" w:space="0"/>
            </w:tcBorders>
            <w:shd w:val="clear" w:color="000000" w:fill="FFFFFF"/>
            <w:vAlign w:val="center"/>
          </w:tcPr>
          <w:p>
            <w:pPr>
              <w:jc w:val="center"/>
              <w:rPr>
                <w:b/>
                <w:bCs/>
                <w:sz w:val="20"/>
                <w:szCs w:val="20"/>
                <w:lang w:eastAsia="ru-RU"/>
              </w:rPr>
            </w:pPr>
            <w:r>
              <w:rPr>
                <w:b/>
                <w:bCs/>
                <w:sz w:val="20"/>
                <w:szCs w:val="20"/>
                <w:lang w:eastAsia="ru-RU"/>
              </w:rPr>
              <w:t>Отпуск тепловой энергии с коллекторов источника тепловой энергии, Гкал/год</w:t>
            </w:r>
          </w:p>
        </w:tc>
        <w:tc>
          <w:tcPr>
            <w:tcW w:w="1418" w:type="dxa"/>
            <w:tcBorders>
              <w:top w:val="single" w:color="auto" w:sz="8" w:space="0"/>
              <w:left w:val="nil"/>
              <w:bottom w:val="single" w:color="auto" w:sz="8" w:space="0"/>
              <w:right w:val="single" w:color="auto" w:sz="8" w:space="0"/>
            </w:tcBorders>
            <w:shd w:val="clear" w:color="000000" w:fill="FFFFFF"/>
            <w:vAlign w:val="center"/>
          </w:tcPr>
          <w:p>
            <w:pPr>
              <w:jc w:val="center"/>
              <w:rPr>
                <w:b/>
                <w:bCs/>
                <w:sz w:val="20"/>
                <w:szCs w:val="20"/>
                <w:lang w:eastAsia="ru-RU"/>
              </w:rPr>
            </w:pPr>
            <w:r>
              <w:rPr>
                <w:b/>
                <w:bCs/>
                <w:sz w:val="20"/>
                <w:szCs w:val="20"/>
                <w:lang w:eastAsia="ru-RU"/>
              </w:rPr>
              <w:t>Отпуск тепловой энергии от источника (отпуск в сеть), Гкал/год</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Тепловые потери при транспортировке тепловой энергии, Гкал/год</w:t>
            </w:r>
          </w:p>
        </w:tc>
        <w:tc>
          <w:tcPr>
            <w:tcW w:w="1680" w:type="dxa"/>
            <w:tcBorders>
              <w:top w:val="single" w:color="auto" w:sz="8" w:space="0"/>
              <w:left w:val="nil"/>
              <w:bottom w:val="single" w:color="auto" w:sz="8" w:space="0"/>
              <w:right w:val="single" w:color="auto" w:sz="8" w:space="0"/>
            </w:tcBorders>
            <w:shd w:val="clear" w:color="000000" w:fill="FFFFFF"/>
            <w:vAlign w:val="center"/>
          </w:tcPr>
          <w:p>
            <w:pPr>
              <w:jc w:val="center"/>
              <w:rPr>
                <w:b/>
                <w:bCs/>
                <w:sz w:val="20"/>
                <w:szCs w:val="20"/>
                <w:lang w:eastAsia="ru-RU"/>
              </w:rPr>
            </w:pPr>
            <w:r>
              <w:rPr>
                <w:b/>
                <w:bCs/>
                <w:sz w:val="20"/>
                <w:szCs w:val="20"/>
                <w:lang w:eastAsia="ru-RU"/>
              </w:rPr>
              <w:t>Расход тепловой энергии на хозяйственные нужды,  Гкал/год</w:t>
            </w:r>
          </w:p>
        </w:tc>
        <w:tc>
          <w:tcPr>
            <w:tcW w:w="1843" w:type="dxa"/>
            <w:tcBorders>
              <w:top w:val="single" w:color="auto" w:sz="8" w:space="0"/>
              <w:left w:val="nil"/>
              <w:bottom w:val="single" w:color="auto" w:sz="8" w:space="0"/>
              <w:right w:val="single" w:color="auto" w:sz="8" w:space="0"/>
            </w:tcBorders>
            <w:shd w:val="clear" w:color="000000" w:fill="FFFFFF"/>
            <w:vAlign w:val="center"/>
          </w:tcPr>
          <w:p>
            <w:pPr>
              <w:jc w:val="center"/>
              <w:rPr>
                <w:b/>
                <w:bCs/>
                <w:sz w:val="20"/>
                <w:szCs w:val="20"/>
                <w:lang w:eastAsia="ru-RU"/>
              </w:rPr>
            </w:pPr>
            <w:r>
              <w:rPr>
                <w:b/>
                <w:bCs/>
                <w:sz w:val="20"/>
                <w:szCs w:val="20"/>
                <w:lang w:eastAsia="ru-RU"/>
              </w:rPr>
              <w:t>Отпуск тепловой энергии из тепловой сети (полезный отпуск потребителям), Гкал/год</w:t>
            </w:r>
          </w:p>
        </w:tc>
      </w:tr>
      <w:tr>
        <w:tblPrEx>
          <w:tblCellMar>
            <w:top w:w="0" w:type="dxa"/>
            <w:left w:w="108" w:type="dxa"/>
            <w:bottom w:w="0" w:type="dxa"/>
            <w:right w:w="108" w:type="dxa"/>
          </w:tblCellMar>
        </w:tblPrEx>
        <w:trPr>
          <w:trHeight w:val="630"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 xml:space="preserve">Котельная  № 1 «Центральная» г.Валуйки, п/у Пушкина ,1 </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30293</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30293</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1724</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28 569</w:t>
            </w:r>
          </w:p>
        </w:tc>
      </w:tr>
      <w:tr>
        <w:tblPrEx>
          <w:tblCellMar>
            <w:top w:w="0" w:type="dxa"/>
            <w:left w:w="108" w:type="dxa"/>
            <w:bottom w:w="0" w:type="dxa"/>
            <w:right w:w="108" w:type="dxa"/>
          </w:tblCellMar>
        </w:tblPrEx>
        <w:trPr>
          <w:trHeight w:val="55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2</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 xml:space="preserve">Котельная  № 2 «Соцгородок» г.Валуйки, ул.Курячего,1/2 </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23609</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23609</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1075</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22 533</w:t>
            </w:r>
          </w:p>
        </w:tc>
      </w:tr>
      <w:tr>
        <w:tblPrEx>
          <w:tblCellMar>
            <w:top w:w="0" w:type="dxa"/>
            <w:left w:w="108" w:type="dxa"/>
            <w:bottom w:w="0" w:type="dxa"/>
            <w:right w:w="108" w:type="dxa"/>
          </w:tblCellMar>
        </w:tblPrEx>
        <w:trPr>
          <w:trHeight w:val="300" w:hRule="atLeast"/>
          <w:jc w:val="center"/>
        </w:trPr>
        <w:tc>
          <w:tcPr>
            <w:tcW w:w="1124"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3</w:t>
            </w:r>
          </w:p>
        </w:tc>
        <w:tc>
          <w:tcPr>
            <w:tcW w:w="4840" w:type="dxa"/>
            <w:vMerge w:val="restart"/>
            <w:tcBorders>
              <w:top w:val="nil"/>
              <w:left w:val="single" w:color="auto" w:sz="8" w:space="0"/>
              <w:bottom w:val="single" w:color="000000" w:sz="8" w:space="0"/>
              <w:right w:val="single" w:color="auto" w:sz="8" w:space="0"/>
            </w:tcBorders>
            <w:shd w:val="clear" w:color="000000" w:fill="FFFFFF"/>
            <w:vAlign w:val="center"/>
          </w:tcPr>
          <w:p>
            <w:pPr>
              <w:rPr>
                <w:sz w:val="20"/>
                <w:szCs w:val="20"/>
                <w:lang w:eastAsia="ru-RU"/>
              </w:rPr>
            </w:pPr>
            <w:r>
              <w:rPr>
                <w:sz w:val="20"/>
                <w:szCs w:val="20"/>
                <w:lang w:eastAsia="ru-RU"/>
              </w:rPr>
              <w:t xml:space="preserve">Котельная  № 3 «Островского» г.Валуйки, ул.Островского ,1а </w:t>
            </w:r>
          </w:p>
        </w:tc>
        <w:tc>
          <w:tcPr>
            <w:tcW w:w="1559"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515</w:t>
            </w:r>
          </w:p>
        </w:tc>
        <w:tc>
          <w:tcPr>
            <w:tcW w:w="1418"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515</w:t>
            </w:r>
          </w:p>
        </w:tc>
        <w:tc>
          <w:tcPr>
            <w:tcW w:w="1276"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sz w:val="20"/>
                <w:szCs w:val="20"/>
                <w:lang w:eastAsia="ru-RU"/>
              </w:rPr>
            </w:pPr>
            <w:r>
              <w:rPr>
                <w:sz w:val="20"/>
                <w:szCs w:val="20"/>
                <w:lang w:eastAsia="ru-RU"/>
              </w:rPr>
              <w:t>68</w:t>
            </w:r>
          </w:p>
        </w:tc>
        <w:tc>
          <w:tcPr>
            <w:tcW w:w="1680"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447</w:t>
            </w:r>
          </w:p>
        </w:tc>
      </w:tr>
      <w:tr>
        <w:tblPrEx>
          <w:tblCellMar>
            <w:top w:w="0" w:type="dxa"/>
            <w:left w:w="108" w:type="dxa"/>
            <w:bottom w:w="0" w:type="dxa"/>
            <w:right w:w="108" w:type="dxa"/>
          </w:tblCellMar>
        </w:tblPrEx>
        <w:trPr>
          <w:trHeight w:val="315" w:hRule="atLeast"/>
          <w:jc w:val="center"/>
        </w:trPr>
        <w:tc>
          <w:tcPr>
            <w:tcW w:w="1124"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4840"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559"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418"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276"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680"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843"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r>
      <w:tr>
        <w:tblPrEx>
          <w:tblCellMar>
            <w:top w:w="0" w:type="dxa"/>
            <w:left w:w="108" w:type="dxa"/>
            <w:bottom w:w="0" w:type="dxa"/>
            <w:right w:w="108" w:type="dxa"/>
          </w:tblCellMar>
        </w:tblPrEx>
        <w:trPr>
          <w:trHeight w:val="630"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4</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Котельная № 4 «СШ №3»г.Валуйки, ул.Комсомольская,28,</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358</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358</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25</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333</w:t>
            </w:r>
          </w:p>
        </w:tc>
      </w:tr>
      <w:tr>
        <w:tblPrEx>
          <w:tblCellMar>
            <w:top w:w="0" w:type="dxa"/>
            <w:left w:w="108" w:type="dxa"/>
            <w:bottom w:w="0" w:type="dxa"/>
            <w:right w:w="108" w:type="dxa"/>
          </w:tblCellMar>
        </w:tblPrEx>
        <w:trPr>
          <w:trHeight w:val="510"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5</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 xml:space="preserve">Котельная № 5 «Горького 100»  г.Валуйки, ул.Горького,100 </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1634</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1634</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173</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1461</w:t>
            </w:r>
          </w:p>
        </w:tc>
      </w:tr>
      <w:tr>
        <w:tblPrEx>
          <w:tblCellMar>
            <w:top w:w="0" w:type="dxa"/>
            <w:left w:w="108" w:type="dxa"/>
            <w:bottom w:w="0" w:type="dxa"/>
            <w:right w:w="108" w:type="dxa"/>
          </w:tblCellMar>
        </w:tblPrEx>
        <w:trPr>
          <w:trHeight w:val="720"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6</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Котельная № 6 «Чапаева,34»  г.Валуйки , ул.Чапаева ,34</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2097</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2097</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364</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1733</w:t>
            </w: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7</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Котельная № 7 «АБК-1 Административное здание» г.Валуйки , ул.Суржикова,30</w:t>
            </w:r>
          </w:p>
        </w:tc>
        <w:tc>
          <w:tcPr>
            <w:tcW w:w="1559"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417</w:t>
            </w:r>
          </w:p>
        </w:tc>
        <w:tc>
          <w:tcPr>
            <w:tcW w:w="1418"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417</w:t>
            </w:r>
          </w:p>
        </w:tc>
        <w:tc>
          <w:tcPr>
            <w:tcW w:w="1276"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sz w:val="20"/>
                <w:szCs w:val="20"/>
                <w:lang w:eastAsia="ru-RU"/>
              </w:rPr>
            </w:pPr>
            <w:r>
              <w:rPr>
                <w:sz w:val="20"/>
                <w:szCs w:val="20"/>
                <w:lang w:eastAsia="ru-RU"/>
              </w:rPr>
              <w:t>0</w:t>
            </w:r>
          </w:p>
        </w:tc>
        <w:tc>
          <w:tcPr>
            <w:tcW w:w="1680"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417</w:t>
            </w:r>
          </w:p>
        </w:tc>
        <w:tc>
          <w:tcPr>
            <w:tcW w:w="1843"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8</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 xml:space="preserve">Котельная № 8 «АБК-2 и гараж» г.Валуйки, ул.Суржикова ,30 </w:t>
            </w:r>
          </w:p>
        </w:tc>
        <w:tc>
          <w:tcPr>
            <w:tcW w:w="1559"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418"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276"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680"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843"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r>
      <w:tr>
        <w:tblPrEx>
          <w:tblCellMar>
            <w:top w:w="0" w:type="dxa"/>
            <w:left w:w="108" w:type="dxa"/>
            <w:bottom w:w="0" w:type="dxa"/>
            <w:right w:w="108" w:type="dxa"/>
          </w:tblCellMar>
        </w:tblPrEx>
        <w:trPr>
          <w:trHeight w:val="55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9</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 xml:space="preserve">Котельная № 9 «Склад и гараж»  г.Валуйки , ул.Суржикова ,30 </w:t>
            </w:r>
          </w:p>
        </w:tc>
        <w:tc>
          <w:tcPr>
            <w:tcW w:w="1559"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418"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276"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680"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843"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10</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Котельная № 10 «ТК (по ул.Никольская, 36)»  г.Валуйки, ул.Никольская,36/1</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422</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422</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42</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380</w:t>
            </w: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11</w:t>
            </w:r>
          </w:p>
        </w:tc>
        <w:tc>
          <w:tcPr>
            <w:tcW w:w="4840" w:type="dxa"/>
            <w:tcBorders>
              <w:top w:val="nil"/>
              <w:left w:val="nil"/>
              <w:bottom w:val="single" w:color="auto" w:sz="8" w:space="0"/>
              <w:right w:val="single" w:color="auto" w:sz="8" w:space="0"/>
            </w:tcBorders>
            <w:shd w:val="clear" w:color="000000" w:fill="FFFFFF"/>
            <w:vAlign w:val="center"/>
          </w:tcPr>
          <w:p>
            <w:pPr>
              <w:rPr>
                <w:sz w:val="20"/>
                <w:szCs w:val="20"/>
                <w:lang w:eastAsia="ru-RU"/>
              </w:rPr>
            </w:pPr>
            <w:r>
              <w:rPr>
                <w:sz w:val="20"/>
                <w:szCs w:val="20"/>
                <w:lang w:eastAsia="ru-RU"/>
              </w:rPr>
              <w:t>Котельная № 11 «кот. по ул.Калинина»   г.Валуйки , ул.Калинина ,37/2</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1176</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1176</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267</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910</w:t>
            </w: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12</w:t>
            </w:r>
          </w:p>
        </w:tc>
        <w:tc>
          <w:tcPr>
            <w:tcW w:w="4840"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Котельная № 12 «кот.Пушкина 9/1»  г.Валуйки , ул.Пушкина ,9/1</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1527</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1527</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251</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1276</w:t>
            </w: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13</w:t>
            </w:r>
          </w:p>
        </w:tc>
        <w:tc>
          <w:tcPr>
            <w:tcW w:w="4840"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Котельная № 13 «ТКУ  ул.Колхозная 30/1»   г.Валуйки , ул.Колхозная,30/1</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905</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905</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88</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817</w:t>
            </w:r>
          </w:p>
        </w:tc>
      </w:tr>
      <w:tr>
        <w:tblPrEx>
          <w:tblCellMar>
            <w:top w:w="0" w:type="dxa"/>
            <w:left w:w="108" w:type="dxa"/>
            <w:bottom w:w="0" w:type="dxa"/>
            <w:right w:w="108" w:type="dxa"/>
          </w:tblCellMar>
        </w:tblPrEx>
        <w:trPr>
          <w:trHeight w:val="300" w:hRule="atLeast"/>
          <w:jc w:val="center"/>
        </w:trPr>
        <w:tc>
          <w:tcPr>
            <w:tcW w:w="1124"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14</w:t>
            </w:r>
          </w:p>
        </w:tc>
        <w:tc>
          <w:tcPr>
            <w:tcW w:w="4840" w:type="dxa"/>
            <w:vMerge w:val="restart"/>
            <w:tcBorders>
              <w:top w:val="nil"/>
              <w:left w:val="single" w:color="auto" w:sz="8" w:space="0"/>
              <w:bottom w:val="single" w:color="000000" w:sz="8" w:space="0"/>
              <w:right w:val="single" w:color="auto" w:sz="8" w:space="0"/>
            </w:tcBorders>
            <w:shd w:val="clear" w:color="auto" w:fill="auto"/>
            <w:vAlign w:val="center"/>
          </w:tcPr>
          <w:p>
            <w:pPr>
              <w:rPr>
                <w:sz w:val="20"/>
                <w:szCs w:val="20"/>
                <w:lang w:eastAsia="ru-RU"/>
              </w:rPr>
            </w:pPr>
            <w:r>
              <w:rPr>
                <w:sz w:val="20"/>
                <w:szCs w:val="20"/>
                <w:lang w:eastAsia="ru-RU"/>
              </w:rPr>
              <w:t>Котельная № 14 «БМК – 2,52 ул.Космонавтов» г.Валуйки, ул.Космонавтов,24/1</w:t>
            </w:r>
          </w:p>
        </w:tc>
        <w:tc>
          <w:tcPr>
            <w:tcW w:w="1559"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3078</w:t>
            </w:r>
          </w:p>
        </w:tc>
        <w:tc>
          <w:tcPr>
            <w:tcW w:w="1418"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3078</w:t>
            </w:r>
          </w:p>
        </w:tc>
        <w:tc>
          <w:tcPr>
            <w:tcW w:w="1276"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sz w:val="20"/>
                <w:szCs w:val="20"/>
                <w:lang w:eastAsia="ru-RU"/>
              </w:rPr>
            </w:pPr>
            <w:r>
              <w:rPr>
                <w:sz w:val="20"/>
                <w:szCs w:val="20"/>
                <w:lang w:eastAsia="ru-RU"/>
              </w:rPr>
              <w:t>302</w:t>
            </w:r>
          </w:p>
        </w:tc>
        <w:tc>
          <w:tcPr>
            <w:tcW w:w="1680"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2776</w:t>
            </w:r>
          </w:p>
        </w:tc>
      </w:tr>
      <w:tr>
        <w:tblPrEx>
          <w:tblCellMar>
            <w:top w:w="0" w:type="dxa"/>
            <w:left w:w="108" w:type="dxa"/>
            <w:bottom w:w="0" w:type="dxa"/>
            <w:right w:w="108" w:type="dxa"/>
          </w:tblCellMar>
        </w:tblPrEx>
        <w:trPr>
          <w:trHeight w:val="315" w:hRule="atLeast"/>
          <w:jc w:val="center"/>
        </w:trPr>
        <w:tc>
          <w:tcPr>
            <w:tcW w:w="1124"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4840"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559"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418"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276"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680"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843"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15</w:t>
            </w:r>
          </w:p>
        </w:tc>
        <w:tc>
          <w:tcPr>
            <w:tcW w:w="4840"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Котельная № 1 «ул.Ленина 54»  Валуйский р-он, пос.Уразово, ул.Ленина ,54</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1681</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1681</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197</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1484</w:t>
            </w: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16</w:t>
            </w:r>
          </w:p>
        </w:tc>
        <w:tc>
          <w:tcPr>
            <w:tcW w:w="4840"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 xml:space="preserve">Котельная № 2 «ЦРБ №2 п.Уразово» Валуйский р-он, пос.Уразово, ул.Больничная,1а </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1068</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1068</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127</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941</w:t>
            </w: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17</w:t>
            </w:r>
          </w:p>
        </w:tc>
        <w:tc>
          <w:tcPr>
            <w:tcW w:w="4840"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Котельная № 3  «Рабочая 37»  Валуйский  р-он, п.Уразово, ул.Рабочая ,37</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745</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745</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51</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694</w:t>
            </w: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18</w:t>
            </w:r>
          </w:p>
        </w:tc>
        <w:tc>
          <w:tcPr>
            <w:tcW w:w="4840"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Котельная № 1  «кот.с. Казначеевка» Валуйский р-он, с.Казначеевка , ул.Центральная,15</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607</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607</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bCs/>
                <w:sz w:val="20"/>
                <w:szCs w:val="20"/>
                <w:lang w:eastAsia="ru-RU"/>
              </w:rPr>
              <w:t>93</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515</w:t>
            </w:r>
          </w:p>
        </w:tc>
      </w:tr>
      <w:tr>
        <w:tblPrEx>
          <w:tblCellMar>
            <w:top w:w="0" w:type="dxa"/>
            <w:left w:w="108" w:type="dxa"/>
            <w:bottom w:w="0" w:type="dxa"/>
            <w:right w:w="108" w:type="dxa"/>
          </w:tblCellMar>
        </w:tblPrEx>
        <w:trPr>
          <w:trHeight w:val="52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19</w:t>
            </w:r>
          </w:p>
        </w:tc>
        <w:tc>
          <w:tcPr>
            <w:tcW w:w="4840"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Котельная № 2 «кот.с.Казинка»  Валуйский р-он, с.Казинка , ул.Мира,3</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975</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975</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bCs/>
                <w:sz w:val="20"/>
                <w:szCs w:val="20"/>
                <w:lang w:eastAsia="ru-RU"/>
              </w:rPr>
              <w:t>90</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0</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885</w:t>
            </w:r>
          </w:p>
        </w:tc>
      </w:tr>
      <w:tr>
        <w:tblPrEx>
          <w:tblCellMar>
            <w:top w:w="0" w:type="dxa"/>
            <w:left w:w="108" w:type="dxa"/>
            <w:bottom w:w="0" w:type="dxa"/>
            <w:right w:w="108" w:type="dxa"/>
          </w:tblCellMar>
        </w:tblPrEx>
        <w:trPr>
          <w:trHeight w:val="540"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20</w:t>
            </w:r>
          </w:p>
        </w:tc>
        <w:tc>
          <w:tcPr>
            <w:tcW w:w="4840"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Котельная №1,Валуйский район,с.Тимоново,ул.Школьная,4</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416</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416</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bCs/>
                <w:sz w:val="20"/>
                <w:szCs w:val="20"/>
                <w:lang w:eastAsia="ru-RU"/>
              </w:rPr>
              <w:t>26</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 </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391</w:t>
            </w:r>
          </w:p>
        </w:tc>
      </w:tr>
      <w:tr>
        <w:tblPrEx>
          <w:tblCellMar>
            <w:top w:w="0" w:type="dxa"/>
            <w:left w:w="108" w:type="dxa"/>
            <w:bottom w:w="0" w:type="dxa"/>
            <w:right w:w="108" w:type="dxa"/>
          </w:tblCellMar>
        </w:tblPrEx>
        <w:trPr>
          <w:trHeight w:val="555" w:hRule="atLeast"/>
          <w:jc w:val="center"/>
        </w:trPr>
        <w:tc>
          <w:tcPr>
            <w:tcW w:w="1124" w:type="dxa"/>
            <w:tcBorders>
              <w:top w:val="nil"/>
              <w:left w:val="single" w:color="auto" w:sz="8" w:space="0"/>
              <w:bottom w:val="single" w:color="auto" w:sz="8" w:space="0"/>
              <w:right w:val="single" w:color="auto" w:sz="8" w:space="0"/>
            </w:tcBorders>
            <w:shd w:val="clear" w:color="000000" w:fill="FFFFFF"/>
            <w:vAlign w:val="center"/>
          </w:tcPr>
          <w:p>
            <w:pPr>
              <w:jc w:val="center"/>
              <w:rPr>
                <w:sz w:val="20"/>
                <w:szCs w:val="20"/>
                <w:lang w:eastAsia="ru-RU"/>
              </w:rPr>
            </w:pPr>
            <w:r>
              <w:rPr>
                <w:sz w:val="20"/>
                <w:szCs w:val="20"/>
                <w:lang w:eastAsia="ru-RU"/>
              </w:rPr>
              <w:t>21</w:t>
            </w:r>
          </w:p>
        </w:tc>
        <w:tc>
          <w:tcPr>
            <w:tcW w:w="4840" w:type="dxa"/>
            <w:tcBorders>
              <w:top w:val="nil"/>
              <w:left w:val="nil"/>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Котельная №1 , Валуйский район, с.Бутырки, ул.Школьная,8</w:t>
            </w:r>
          </w:p>
        </w:tc>
        <w:tc>
          <w:tcPr>
            <w:tcW w:w="1559"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687</w:t>
            </w:r>
          </w:p>
        </w:tc>
        <w:tc>
          <w:tcPr>
            <w:tcW w:w="1418"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687</w:t>
            </w:r>
          </w:p>
        </w:tc>
        <w:tc>
          <w:tcPr>
            <w:tcW w:w="127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bCs/>
                <w:sz w:val="20"/>
                <w:szCs w:val="20"/>
                <w:lang w:eastAsia="ru-RU"/>
              </w:rPr>
              <w:t>55</w:t>
            </w:r>
          </w:p>
        </w:tc>
        <w:tc>
          <w:tcPr>
            <w:tcW w:w="1680"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 </w:t>
            </w:r>
          </w:p>
        </w:tc>
        <w:tc>
          <w:tcPr>
            <w:tcW w:w="1843" w:type="dxa"/>
            <w:tcBorders>
              <w:top w:val="nil"/>
              <w:left w:val="nil"/>
              <w:bottom w:val="single" w:color="auto" w:sz="8" w:space="0"/>
              <w:right w:val="single" w:color="auto" w:sz="8" w:space="0"/>
            </w:tcBorders>
            <w:shd w:val="clear" w:color="000000" w:fill="FFFFFF"/>
            <w:vAlign w:val="center"/>
          </w:tcPr>
          <w:p>
            <w:pPr>
              <w:jc w:val="center"/>
              <w:rPr>
                <w:sz w:val="20"/>
                <w:szCs w:val="20"/>
                <w:lang w:eastAsia="ru-RU"/>
              </w:rPr>
            </w:pPr>
            <w:r>
              <w:rPr>
                <w:bCs/>
                <w:sz w:val="20"/>
                <w:szCs w:val="20"/>
                <w:lang w:eastAsia="ru-RU"/>
              </w:rPr>
              <w:t>632</w:t>
            </w:r>
          </w:p>
        </w:tc>
      </w:tr>
      <w:tr>
        <w:tblPrEx>
          <w:tblCellMar>
            <w:top w:w="0" w:type="dxa"/>
            <w:left w:w="108" w:type="dxa"/>
            <w:bottom w:w="0" w:type="dxa"/>
            <w:right w:w="108" w:type="dxa"/>
          </w:tblCellMar>
        </w:tblPrEx>
        <w:trPr>
          <w:trHeight w:val="300" w:hRule="atLeast"/>
          <w:jc w:val="center"/>
        </w:trPr>
        <w:tc>
          <w:tcPr>
            <w:tcW w:w="1124"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sz w:val="20"/>
                <w:szCs w:val="20"/>
                <w:lang w:eastAsia="ru-RU"/>
              </w:rPr>
              <w:t>22</w:t>
            </w:r>
          </w:p>
        </w:tc>
        <w:tc>
          <w:tcPr>
            <w:tcW w:w="4840" w:type="dxa"/>
            <w:vMerge w:val="restart"/>
            <w:tcBorders>
              <w:top w:val="nil"/>
              <w:left w:val="single" w:color="auto" w:sz="8" w:space="0"/>
              <w:bottom w:val="single" w:color="000000" w:sz="8" w:space="0"/>
              <w:right w:val="single" w:color="auto" w:sz="8" w:space="0"/>
            </w:tcBorders>
            <w:shd w:val="clear" w:color="auto" w:fill="auto"/>
            <w:vAlign w:val="center"/>
          </w:tcPr>
          <w:p>
            <w:pPr>
              <w:rPr>
                <w:sz w:val="20"/>
                <w:szCs w:val="20"/>
                <w:lang w:eastAsia="ru-RU"/>
              </w:rPr>
            </w:pPr>
            <w:r>
              <w:rPr>
                <w:sz w:val="20"/>
                <w:szCs w:val="20"/>
                <w:lang w:eastAsia="ru-RU"/>
              </w:rPr>
              <w:t>ТКУ п.Дружба, Валуйский район,Яблоновкий селтский округ,п.Дружба</w:t>
            </w:r>
          </w:p>
        </w:tc>
        <w:tc>
          <w:tcPr>
            <w:tcW w:w="1559"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bCs/>
                <w:sz w:val="20"/>
                <w:szCs w:val="20"/>
                <w:lang w:eastAsia="ru-RU"/>
              </w:rPr>
              <w:t>197</w:t>
            </w:r>
          </w:p>
        </w:tc>
        <w:tc>
          <w:tcPr>
            <w:tcW w:w="1418"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bCs/>
                <w:sz w:val="20"/>
                <w:szCs w:val="20"/>
                <w:lang w:eastAsia="ru-RU"/>
              </w:rPr>
              <w:t>197</w:t>
            </w:r>
          </w:p>
        </w:tc>
        <w:tc>
          <w:tcPr>
            <w:tcW w:w="1276"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sz w:val="20"/>
                <w:szCs w:val="20"/>
                <w:lang w:eastAsia="ru-RU"/>
              </w:rPr>
            </w:pPr>
            <w:r>
              <w:rPr>
                <w:bCs/>
                <w:sz w:val="20"/>
                <w:szCs w:val="20"/>
                <w:lang w:eastAsia="ru-RU"/>
              </w:rPr>
              <w:t> </w:t>
            </w:r>
          </w:p>
        </w:tc>
        <w:tc>
          <w:tcPr>
            <w:tcW w:w="1680"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bCs/>
                <w:sz w:val="20"/>
                <w:szCs w:val="20"/>
                <w:lang w:eastAsia="ru-RU"/>
              </w:rPr>
              <w:t> </w:t>
            </w:r>
          </w:p>
        </w:tc>
        <w:tc>
          <w:tcPr>
            <w:tcW w:w="1843" w:type="dxa"/>
            <w:vMerge w:val="restart"/>
            <w:tcBorders>
              <w:top w:val="nil"/>
              <w:left w:val="single" w:color="auto" w:sz="8" w:space="0"/>
              <w:bottom w:val="single" w:color="000000" w:sz="8" w:space="0"/>
              <w:right w:val="single" w:color="auto" w:sz="8" w:space="0"/>
            </w:tcBorders>
            <w:shd w:val="clear" w:color="000000" w:fill="FFFFFF"/>
            <w:vAlign w:val="center"/>
          </w:tcPr>
          <w:p>
            <w:pPr>
              <w:jc w:val="center"/>
              <w:rPr>
                <w:sz w:val="20"/>
                <w:szCs w:val="20"/>
                <w:lang w:eastAsia="ru-RU"/>
              </w:rPr>
            </w:pPr>
            <w:r>
              <w:rPr>
                <w:bCs/>
                <w:sz w:val="20"/>
                <w:szCs w:val="20"/>
                <w:lang w:eastAsia="ru-RU"/>
              </w:rPr>
              <w:t>197</w:t>
            </w:r>
          </w:p>
        </w:tc>
      </w:tr>
      <w:tr>
        <w:tblPrEx>
          <w:tblCellMar>
            <w:top w:w="0" w:type="dxa"/>
            <w:left w:w="108" w:type="dxa"/>
            <w:bottom w:w="0" w:type="dxa"/>
            <w:right w:w="108" w:type="dxa"/>
          </w:tblCellMar>
        </w:tblPrEx>
        <w:trPr>
          <w:trHeight w:val="315" w:hRule="atLeast"/>
          <w:jc w:val="center"/>
        </w:trPr>
        <w:tc>
          <w:tcPr>
            <w:tcW w:w="1124"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4840"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559"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418"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276"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680"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c>
          <w:tcPr>
            <w:tcW w:w="1843" w:type="dxa"/>
            <w:vMerge w:val="continue"/>
            <w:tcBorders>
              <w:top w:val="nil"/>
              <w:left w:val="single" w:color="auto" w:sz="8" w:space="0"/>
              <w:bottom w:val="single" w:color="000000" w:sz="8" w:space="0"/>
              <w:right w:val="single" w:color="auto" w:sz="8" w:space="0"/>
            </w:tcBorders>
            <w:vAlign w:val="center"/>
          </w:tcPr>
          <w:p>
            <w:pPr>
              <w:rPr>
                <w:sz w:val="20"/>
                <w:szCs w:val="20"/>
                <w:lang w:eastAsia="ru-RU"/>
              </w:rPr>
            </w:pPr>
          </w:p>
        </w:tc>
      </w:tr>
      <w:tr>
        <w:tblPrEx>
          <w:tblCellMar>
            <w:top w:w="0" w:type="dxa"/>
            <w:left w:w="108" w:type="dxa"/>
            <w:bottom w:w="0" w:type="dxa"/>
            <w:right w:w="108" w:type="dxa"/>
          </w:tblCellMar>
        </w:tblPrEx>
        <w:trPr>
          <w:trHeight w:val="315" w:hRule="atLeast"/>
          <w:jc w:val="center"/>
        </w:trPr>
        <w:tc>
          <w:tcPr>
            <w:tcW w:w="1124" w:type="dxa"/>
            <w:tcBorders>
              <w:top w:val="nil"/>
              <w:left w:val="single" w:color="auto" w:sz="8" w:space="0"/>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 </w:t>
            </w:r>
          </w:p>
        </w:tc>
        <w:tc>
          <w:tcPr>
            <w:tcW w:w="4840" w:type="dxa"/>
            <w:tcBorders>
              <w:top w:val="nil"/>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Всего:</w:t>
            </w:r>
          </w:p>
        </w:tc>
        <w:tc>
          <w:tcPr>
            <w:tcW w:w="1559" w:type="dxa"/>
            <w:tcBorders>
              <w:top w:val="nil"/>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72406</w:t>
            </w:r>
          </w:p>
        </w:tc>
        <w:tc>
          <w:tcPr>
            <w:tcW w:w="1418" w:type="dxa"/>
            <w:tcBorders>
              <w:top w:val="nil"/>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72406</w:t>
            </w:r>
          </w:p>
        </w:tc>
        <w:tc>
          <w:tcPr>
            <w:tcW w:w="1276" w:type="dxa"/>
            <w:tcBorders>
              <w:top w:val="nil"/>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5016</w:t>
            </w:r>
          </w:p>
        </w:tc>
        <w:tc>
          <w:tcPr>
            <w:tcW w:w="1680" w:type="dxa"/>
            <w:tcBorders>
              <w:top w:val="nil"/>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417</w:t>
            </w:r>
          </w:p>
        </w:tc>
        <w:tc>
          <w:tcPr>
            <w:tcW w:w="1843" w:type="dxa"/>
            <w:tcBorders>
              <w:top w:val="nil"/>
              <w:left w:val="nil"/>
              <w:bottom w:val="single" w:color="auto" w:sz="8" w:space="0"/>
              <w:right w:val="single" w:color="auto" w:sz="8" w:space="0"/>
            </w:tcBorders>
            <w:shd w:val="clear" w:color="auto" w:fill="auto"/>
            <w:vAlign w:val="center"/>
          </w:tcPr>
          <w:p>
            <w:pPr>
              <w:jc w:val="center"/>
              <w:rPr>
                <w:b/>
                <w:bCs/>
                <w:sz w:val="20"/>
                <w:szCs w:val="20"/>
                <w:lang w:eastAsia="ru-RU"/>
              </w:rPr>
            </w:pPr>
            <w:r>
              <w:rPr>
                <w:b/>
                <w:bCs/>
                <w:sz w:val="20"/>
                <w:szCs w:val="20"/>
                <w:lang w:eastAsia="ru-RU"/>
              </w:rPr>
              <w:t>66974</w:t>
            </w:r>
          </w:p>
        </w:tc>
      </w:tr>
    </w:tbl>
    <w:p/>
    <w:p>
      <w:pPr>
        <w:jc w:val="both"/>
        <w:rPr>
          <w:b/>
        </w:rPr>
      </w:pPr>
      <w:r>
        <w:rPr>
          <w:b/>
        </w:rP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pPr>
        <w:jc w:val="both"/>
      </w:pPr>
      <w:r>
        <w:tab/>
      </w:r>
      <w:r>
        <w:t>Информация по основному оборудованию котельных поселения представлена в таблицах</w:t>
      </w:r>
    </w:p>
    <w:tbl>
      <w:tblPr>
        <w:tblStyle w:val="6"/>
        <w:tblW w:w="14165" w:type="dxa"/>
        <w:tblInd w:w="40" w:type="dxa"/>
        <w:tblLayout w:type="autofit"/>
        <w:tblCellMar>
          <w:top w:w="0" w:type="dxa"/>
          <w:left w:w="108" w:type="dxa"/>
          <w:bottom w:w="0" w:type="dxa"/>
          <w:right w:w="108" w:type="dxa"/>
        </w:tblCellMar>
      </w:tblPr>
      <w:tblGrid>
        <w:gridCol w:w="7757"/>
        <w:gridCol w:w="2419"/>
        <w:gridCol w:w="1853"/>
        <w:gridCol w:w="2136"/>
      </w:tblGrid>
      <w:tr>
        <w:tblPrEx>
          <w:tblCellMar>
            <w:top w:w="0" w:type="dxa"/>
            <w:left w:w="108" w:type="dxa"/>
            <w:bottom w:w="0" w:type="dxa"/>
            <w:right w:w="108" w:type="dxa"/>
          </w:tblCellMar>
        </w:tblPrEx>
        <w:trPr>
          <w:trHeight w:val="300" w:hRule="atLeast"/>
        </w:trPr>
        <w:tc>
          <w:tcPr>
            <w:tcW w:w="14165" w:type="dxa"/>
            <w:gridSpan w:val="4"/>
            <w:tcBorders>
              <w:top w:val="nil"/>
              <w:left w:val="nil"/>
              <w:bottom w:val="nil"/>
              <w:right w:val="nil"/>
            </w:tcBorders>
            <w:shd w:val="clear" w:color="auto" w:fill="auto"/>
            <w:vAlign w:val="center"/>
          </w:tcPr>
          <w:p>
            <w:pPr>
              <w:jc w:val="center"/>
              <w:rPr>
                <w:b/>
                <w:bCs/>
                <w:sz w:val="22"/>
                <w:lang w:eastAsia="ru-RU"/>
              </w:rPr>
            </w:pPr>
            <w:r>
              <w:rPr>
                <w:b/>
                <w:bCs/>
                <w:sz w:val="22"/>
                <w:lang w:eastAsia="ru-RU"/>
              </w:rPr>
              <w:t xml:space="preserve">Котельная № 1 «Центральная» г.Валуйки,п/у Пушкина,1                                       </w:t>
            </w:r>
          </w:p>
        </w:tc>
      </w:tr>
      <w:tr>
        <w:tblPrEx>
          <w:tblCellMar>
            <w:top w:w="0" w:type="dxa"/>
            <w:left w:w="108" w:type="dxa"/>
            <w:bottom w:w="0" w:type="dxa"/>
            <w:right w:w="108" w:type="dxa"/>
          </w:tblCellMar>
        </w:tblPrEx>
        <w:trPr>
          <w:trHeight w:val="315" w:hRule="atLeast"/>
        </w:trPr>
        <w:tc>
          <w:tcPr>
            <w:tcW w:w="7757" w:type="dxa"/>
            <w:tcBorders>
              <w:top w:val="nil"/>
              <w:left w:val="nil"/>
              <w:bottom w:val="nil"/>
              <w:right w:val="nil"/>
            </w:tcBorders>
            <w:shd w:val="clear" w:color="auto" w:fill="auto"/>
            <w:vAlign w:val="center"/>
          </w:tcPr>
          <w:p>
            <w:pPr>
              <w:jc w:val="center"/>
              <w:rPr>
                <w:b/>
                <w:bCs/>
                <w:sz w:val="22"/>
                <w:lang w:eastAsia="ru-RU"/>
              </w:rPr>
            </w:pPr>
          </w:p>
        </w:tc>
        <w:tc>
          <w:tcPr>
            <w:tcW w:w="2419" w:type="dxa"/>
            <w:tcBorders>
              <w:top w:val="nil"/>
              <w:left w:val="nil"/>
              <w:bottom w:val="nil"/>
              <w:right w:val="nil"/>
            </w:tcBorders>
            <w:shd w:val="clear" w:color="auto" w:fill="auto"/>
            <w:vAlign w:val="center"/>
          </w:tcPr>
          <w:p>
            <w:pPr>
              <w:jc w:val="center"/>
              <w:rPr>
                <w:sz w:val="20"/>
                <w:szCs w:val="20"/>
                <w:lang w:eastAsia="ru-RU"/>
              </w:rPr>
            </w:pPr>
          </w:p>
        </w:tc>
        <w:tc>
          <w:tcPr>
            <w:tcW w:w="3989" w:type="dxa"/>
            <w:gridSpan w:val="2"/>
            <w:tcBorders>
              <w:top w:val="nil"/>
              <w:left w:val="nil"/>
              <w:bottom w:val="single" w:color="auto" w:sz="8" w:space="0"/>
              <w:right w:val="nil"/>
            </w:tcBorders>
            <w:shd w:val="clear" w:color="auto" w:fill="auto"/>
            <w:vAlign w:val="center"/>
          </w:tcPr>
          <w:p>
            <w:pPr>
              <w:jc w:val="right"/>
              <w:rPr>
                <w:b/>
                <w:bCs/>
                <w:sz w:val="20"/>
                <w:szCs w:val="20"/>
                <w:lang w:eastAsia="ru-RU"/>
              </w:rPr>
            </w:pPr>
          </w:p>
        </w:tc>
      </w:tr>
      <w:tr>
        <w:tblPrEx>
          <w:tblCellMar>
            <w:top w:w="0" w:type="dxa"/>
            <w:left w:w="108" w:type="dxa"/>
            <w:bottom w:w="0" w:type="dxa"/>
            <w:right w:w="108" w:type="dxa"/>
          </w:tblCellMar>
        </w:tblPrEx>
        <w:trPr>
          <w:trHeight w:val="570" w:hRule="atLeast"/>
        </w:trPr>
        <w:tc>
          <w:tcPr>
            <w:tcW w:w="775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2419" w:type="dxa"/>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Марка котла ДКВР 10/13</w:t>
            </w:r>
          </w:p>
        </w:tc>
        <w:tc>
          <w:tcPr>
            <w:tcW w:w="3989" w:type="dxa"/>
            <w:gridSpan w:val="2"/>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БЭМ -16/1,4ГМ</w:t>
            </w:r>
          </w:p>
        </w:tc>
      </w:tr>
      <w:tr>
        <w:tblPrEx>
          <w:tblCellMar>
            <w:top w:w="0" w:type="dxa"/>
            <w:left w:w="108" w:type="dxa"/>
            <w:bottom w:w="0" w:type="dxa"/>
            <w:right w:w="108" w:type="dxa"/>
          </w:tblCellMar>
        </w:tblPrEx>
        <w:trPr>
          <w:trHeight w:val="315" w:hRule="atLeast"/>
        </w:trPr>
        <w:tc>
          <w:tcPr>
            <w:tcW w:w="775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408" w:type="dxa"/>
            <w:gridSpan w:val="3"/>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75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2419"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1853"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2136"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3</w:t>
            </w:r>
          </w:p>
        </w:tc>
      </w:tr>
      <w:tr>
        <w:tblPrEx>
          <w:tblCellMar>
            <w:top w:w="0" w:type="dxa"/>
            <w:left w:w="108" w:type="dxa"/>
            <w:bottom w:w="0" w:type="dxa"/>
            <w:right w:w="108" w:type="dxa"/>
          </w:tblCellMar>
        </w:tblPrEx>
        <w:trPr>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1977</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2001</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2001</w:t>
            </w:r>
          </w:p>
        </w:tc>
      </w:tr>
      <w:tr>
        <w:tblPrEx>
          <w:tblCellMar>
            <w:top w:w="0" w:type="dxa"/>
            <w:left w:w="108" w:type="dxa"/>
            <w:bottom w:w="0" w:type="dxa"/>
            <w:right w:w="108" w:type="dxa"/>
          </w:tblCellMar>
        </w:tblPrEx>
        <w:trPr>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1977</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2001</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2001</w:t>
            </w:r>
          </w:p>
        </w:tc>
      </w:tr>
      <w:tr>
        <w:tblPrEx>
          <w:tblCellMar>
            <w:top w:w="0" w:type="dxa"/>
            <w:left w:w="108" w:type="dxa"/>
            <w:bottom w:w="0" w:type="dxa"/>
            <w:right w:w="108" w:type="dxa"/>
          </w:tblCellMar>
        </w:tblPrEx>
        <w:trPr>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176472</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58424</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57424</w:t>
            </w:r>
          </w:p>
        </w:tc>
      </w:tr>
      <w:tr>
        <w:tblPrEx>
          <w:tblCellMar>
            <w:top w:w="0" w:type="dxa"/>
            <w:left w:w="108" w:type="dxa"/>
            <w:bottom w:w="0" w:type="dxa"/>
            <w:right w:w="108" w:type="dxa"/>
          </w:tblCellMar>
        </w:tblPrEx>
        <w:trPr>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25</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r>
      <w:tr>
        <w:tblPrEx>
          <w:tblCellMar>
            <w:top w:w="0" w:type="dxa"/>
            <w:left w:w="108" w:type="dxa"/>
            <w:bottom w:w="0" w:type="dxa"/>
            <w:right w:w="108" w:type="dxa"/>
          </w:tblCellMar>
        </w:tblPrEx>
        <w:trPr>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43</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w:t>
            </w:r>
          </w:p>
        </w:tc>
      </w:tr>
      <w:tr>
        <w:tblPrEx>
          <w:tblCellMar>
            <w:top w:w="0" w:type="dxa"/>
            <w:left w:w="108" w:type="dxa"/>
            <w:bottom w:w="0" w:type="dxa"/>
            <w:right w:w="108" w:type="dxa"/>
          </w:tblCellMar>
        </w:tblPrEx>
        <w:trPr>
          <w:trHeight w:val="52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2019</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2023</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2021</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2021</w:t>
            </w:r>
          </w:p>
        </w:tc>
      </w:tr>
      <w:tr>
        <w:tblPrEx>
          <w:tblCellMar>
            <w:top w:w="0" w:type="dxa"/>
            <w:left w:w="108" w:type="dxa"/>
            <w:bottom w:w="0" w:type="dxa"/>
            <w:right w:w="108" w:type="dxa"/>
          </w:tblCellMar>
        </w:tblPrEx>
        <w:trPr>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241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5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bl>
    <w:p>
      <w:pPr>
        <w:pStyle w:val="170"/>
        <w:ind w:left="495"/>
        <w:rPr>
          <w:szCs w:val="28"/>
        </w:rPr>
      </w:pPr>
    </w:p>
    <w:tbl>
      <w:tblPr>
        <w:tblStyle w:val="6"/>
        <w:tblW w:w="14165" w:type="dxa"/>
        <w:tblInd w:w="60" w:type="dxa"/>
        <w:tblLayout w:type="autofit"/>
        <w:tblCellMar>
          <w:top w:w="0" w:type="dxa"/>
          <w:left w:w="108" w:type="dxa"/>
          <w:bottom w:w="0" w:type="dxa"/>
          <w:right w:w="108" w:type="dxa"/>
        </w:tblCellMar>
      </w:tblPr>
      <w:tblGrid>
        <w:gridCol w:w="7747"/>
        <w:gridCol w:w="1691"/>
        <w:gridCol w:w="1589"/>
        <w:gridCol w:w="1569"/>
        <w:gridCol w:w="1569"/>
      </w:tblGrid>
      <w:tr>
        <w:tblPrEx>
          <w:tblCellMar>
            <w:top w:w="0" w:type="dxa"/>
            <w:left w:w="108" w:type="dxa"/>
            <w:bottom w:w="0" w:type="dxa"/>
            <w:right w:w="108" w:type="dxa"/>
          </w:tblCellMar>
        </w:tblPrEx>
        <w:trPr>
          <w:trHeight w:val="300" w:hRule="atLeast"/>
        </w:trPr>
        <w:tc>
          <w:tcPr>
            <w:tcW w:w="11027" w:type="dxa"/>
            <w:gridSpan w:val="3"/>
            <w:tcBorders>
              <w:top w:val="nil"/>
              <w:left w:val="nil"/>
              <w:bottom w:val="nil"/>
              <w:right w:val="nil"/>
            </w:tcBorders>
            <w:shd w:val="clear" w:color="auto" w:fill="auto"/>
            <w:vAlign w:val="center"/>
          </w:tcPr>
          <w:p>
            <w:pPr>
              <w:jc w:val="center"/>
              <w:rPr>
                <w:b/>
                <w:bCs/>
                <w:sz w:val="22"/>
                <w:lang w:eastAsia="ru-RU"/>
              </w:rPr>
            </w:pPr>
            <w:r>
              <w:rPr>
                <w:b/>
                <w:bCs/>
                <w:sz w:val="22"/>
                <w:lang w:eastAsia="ru-RU"/>
              </w:rPr>
              <w:t>Котельная № 2 «Соцгородок» ул.Курячего,1/2 г.Валуйки</w:t>
            </w:r>
          </w:p>
        </w:tc>
        <w:tc>
          <w:tcPr>
            <w:tcW w:w="1569" w:type="dxa"/>
            <w:tcBorders>
              <w:top w:val="nil"/>
              <w:left w:val="nil"/>
              <w:bottom w:val="nil"/>
              <w:right w:val="nil"/>
            </w:tcBorders>
            <w:shd w:val="clear" w:color="auto" w:fill="auto"/>
            <w:vAlign w:val="center"/>
          </w:tcPr>
          <w:p>
            <w:pPr>
              <w:jc w:val="center"/>
              <w:rPr>
                <w:b/>
                <w:bCs/>
                <w:sz w:val="22"/>
                <w:lang w:eastAsia="ru-RU"/>
              </w:rPr>
            </w:pPr>
          </w:p>
        </w:tc>
        <w:tc>
          <w:tcPr>
            <w:tcW w:w="1569" w:type="dxa"/>
            <w:tcBorders>
              <w:top w:val="nil"/>
              <w:left w:val="nil"/>
              <w:bottom w:val="nil"/>
              <w:right w:val="nil"/>
            </w:tcBorders>
            <w:shd w:val="clear" w:color="auto" w:fill="auto"/>
            <w:vAlign w:val="center"/>
          </w:tcPr>
          <w:p>
            <w:pPr>
              <w:jc w:val="center"/>
              <w:rPr>
                <w:sz w:val="20"/>
                <w:szCs w:val="20"/>
                <w:lang w:eastAsia="ru-RU"/>
              </w:rPr>
            </w:pPr>
          </w:p>
        </w:tc>
      </w:tr>
      <w:tr>
        <w:tblPrEx>
          <w:tblCellMar>
            <w:top w:w="0" w:type="dxa"/>
            <w:left w:w="108" w:type="dxa"/>
            <w:bottom w:w="0" w:type="dxa"/>
            <w:right w:w="108" w:type="dxa"/>
          </w:tblCellMar>
        </w:tblPrEx>
        <w:trPr>
          <w:trHeight w:val="315" w:hRule="atLeast"/>
        </w:trPr>
        <w:tc>
          <w:tcPr>
            <w:tcW w:w="7747" w:type="dxa"/>
            <w:tcBorders>
              <w:top w:val="nil"/>
              <w:left w:val="nil"/>
              <w:bottom w:val="nil"/>
              <w:right w:val="nil"/>
            </w:tcBorders>
            <w:shd w:val="clear" w:color="auto" w:fill="auto"/>
            <w:vAlign w:val="center"/>
          </w:tcPr>
          <w:p>
            <w:pPr>
              <w:jc w:val="center"/>
              <w:rPr>
                <w:sz w:val="20"/>
                <w:szCs w:val="20"/>
                <w:lang w:eastAsia="ru-RU"/>
              </w:rPr>
            </w:pPr>
          </w:p>
        </w:tc>
        <w:tc>
          <w:tcPr>
            <w:tcW w:w="3280" w:type="dxa"/>
            <w:gridSpan w:val="2"/>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c>
          <w:tcPr>
            <w:tcW w:w="1569" w:type="dxa"/>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c>
          <w:tcPr>
            <w:tcW w:w="1569" w:type="dxa"/>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1155" w:hRule="atLeast"/>
        </w:trPr>
        <w:tc>
          <w:tcPr>
            <w:tcW w:w="774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4849" w:type="dxa"/>
            <w:gridSpan w:val="3"/>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КВ-ГМ-4,65</w:t>
            </w:r>
          </w:p>
        </w:tc>
        <w:tc>
          <w:tcPr>
            <w:tcW w:w="1569"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Марка котла КВ-ГМ-2,5</w:t>
            </w:r>
          </w:p>
        </w:tc>
      </w:tr>
      <w:tr>
        <w:tblPrEx>
          <w:tblCellMar>
            <w:top w:w="0" w:type="dxa"/>
            <w:left w:w="108" w:type="dxa"/>
            <w:bottom w:w="0" w:type="dxa"/>
            <w:right w:w="108" w:type="dxa"/>
          </w:tblCellMar>
        </w:tblPrEx>
        <w:trPr>
          <w:trHeight w:val="315" w:hRule="atLeast"/>
        </w:trPr>
        <w:tc>
          <w:tcPr>
            <w:tcW w:w="774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418" w:type="dxa"/>
            <w:gridSpan w:val="4"/>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74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1691"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1589"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1569"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3</w:t>
            </w:r>
          </w:p>
        </w:tc>
        <w:tc>
          <w:tcPr>
            <w:tcW w:w="1569"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№4</w:t>
            </w:r>
          </w:p>
        </w:tc>
      </w:tr>
      <w:tr>
        <w:tblPrEx>
          <w:tblCellMar>
            <w:top w:w="0" w:type="dxa"/>
            <w:left w:w="108" w:type="dxa"/>
            <w:bottom w:w="0" w:type="dxa"/>
            <w:right w:w="108" w:type="dxa"/>
          </w:tblCellMar>
        </w:tblPrEx>
        <w:trPr>
          <w:trHeight w:val="315"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2004</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2004</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2004</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2004</w:t>
            </w:r>
          </w:p>
        </w:tc>
      </w:tr>
      <w:tr>
        <w:tblPrEx>
          <w:tblCellMar>
            <w:top w:w="0" w:type="dxa"/>
            <w:left w:w="108" w:type="dxa"/>
            <w:bottom w:w="0" w:type="dxa"/>
            <w:right w:w="108" w:type="dxa"/>
          </w:tblCellMar>
        </w:tblPrEx>
        <w:trPr>
          <w:trHeight w:val="315"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2004</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2004</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2004</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2004</w:t>
            </w:r>
          </w:p>
        </w:tc>
      </w:tr>
      <w:tr>
        <w:tblPrEx>
          <w:tblCellMar>
            <w:top w:w="0" w:type="dxa"/>
            <w:left w:w="108" w:type="dxa"/>
            <w:bottom w:w="0" w:type="dxa"/>
            <w:right w:w="108" w:type="dxa"/>
          </w:tblCellMar>
        </w:tblPrEx>
        <w:trPr>
          <w:trHeight w:val="315"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45840</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45840</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45840</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45840</w:t>
            </w:r>
          </w:p>
        </w:tc>
      </w:tr>
      <w:tr>
        <w:tblPrEx>
          <w:tblCellMar>
            <w:top w:w="0" w:type="dxa"/>
            <w:left w:w="108" w:type="dxa"/>
            <w:bottom w:w="0" w:type="dxa"/>
            <w:right w:w="108" w:type="dxa"/>
          </w:tblCellMar>
        </w:tblPrEx>
        <w:trPr>
          <w:trHeight w:val="315"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315"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16</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16</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16</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16</w:t>
            </w:r>
          </w:p>
        </w:tc>
      </w:tr>
      <w:tr>
        <w:tblPrEx>
          <w:tblCellMar>
            <w:top w:w="0" w:type="dxa"/>
            <w:left w:w="108" w:type="dxa"/>
            <w:bottom w:w="0" w:type="dxa"/>
            <w:right w:w="108" w:type="dxa"/>
          </w:tblCellMar>
        </w:tblPrEx>
        <w:trPr>
          <w:trHeight w:val="525"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r>
      <w:tr>
        <w:tblPrEx>
          <w:tblCellMar>
            <w:top w:w="0" w:type="dxa"/>
            <w:left w:w="108" w:type="dxa"/>
            <w:bottom w:w="0" w:type="dxa"/>
            <w:right w:w="108" w:type="dxa"/>
          </w:tblCellMar>
        </w:tblPrEx>
        <w:trPr>
          <w:trHeight w:val="315"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1290"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525" w:hRule="atLeast"/>
        </w:trPr>
        <w:tc>
          <w:tcPr>
            <w:tcW w:w="774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169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58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r>
    </w:tbl>
    <w:p>
      <w:pPr>
        <w:pStyle w:val="170"/>
        <w:ind w:left="495"/>
        <w:rPr>
          <w:szCs w:val="28"/>
        </w:rPr>
      </w:pPr>
    </w:p>
    <w:tbl>
      <w:tblPr>
        <w:tblStyle w:val="6"/>
        <w:tblW w:w="14165" w:type="dxa"/>
        <w:tblInd w:w="30" w:type="dxa"/>
        <w:tblLayout w:type="autofit"/>
        <w:tblCellMar>
          <w:top w:w="0" w:type="dxa"/>
          <w:left w:w="108" w:type="dxa"/>
          <w:bottom w:w="0" w:type="dxa"/>
          <w:right w:w="108" w:type="dxa"/>
        </w:tblCellMar>
      </w:tblPr>
      <w:tblGrid>
        <w:gridCol w:w="7767"/>
        <w:gridCol w:w="3837"/>
        <w:gridCol w:w="2561"/>
      </w:tblGrid>
      <w:tr>
        <w:tblPrEx>
          <w:tblCellMar>
            <w:top w:w="0" w:type="dxa"/>
            <w:left w:w="108" w:type="dxa"/>
            <w:bottom w:w="0" w:type="dxa"/>
            <w:right w:w="108" w:type="dxa"/>
          </w:tblCellMar>
        </w:tblPrEx>
        <w:trPr>
          <w:trHeight w:val="300" w:hRule="atLeast"/>
        </w:trPr>
        <w:tc>
          <w:tcPr>
            <w:tcW w:w="14165" w:type="dxa"/>
            <w:gridSpan w:val="3"/>
            <w:tcBorders>
              <w:top w:val="nil"/>
              <w:left w:val="nil"/>
              <w:bottom w:val="nil"/>
              <w:right w:val="nil"/>
            </w:tcBorders>
            <w:shd w:val="clear" w:color="auto" w:fill="auto"/>
            <w:vAlign w:val="center"/>
          </w:tcPr>
          <w:p>
            <w:pPr>
              <w:jc w:val="center"/>
              <w:rPr>
                <w:b/>
                <w:bCs/>
                <w:sz w:val="22"/>
                <w:lang w:eastAsia="ru-RU"/>
              </w:rPr>
            </w:pPr>
            <w:r>
              <w:rPr>
                <w:b/>
                <w:bCs/>
                <w:sz w:val="22"/>
                <w:lang w:eastAsia="ru-RU"/>
              </w:rPr>
              <w:t>Котельная № 3 «Островского» г.Валуйки, ул.Островского,1</w:t>
            </w:r>
          </w:p>
        </w:tc>
      </w:tr>
      <w:tr>
        <w:tblPrEx>
          <w:tblCellMar>
            <w:top w:w="0" w:type="dxa"/>
            <w:left w:w="108" w:type="dxa"/>
            <w:bottom w:w="0" w:type="dxa"/>
            <w:right w:w="108" w:type="dxa"/>
          </w:tblCellMar>
        </w:tblPrEx>
        <w:trPr>
          <w:trHeight w:val="315" w:hRule="atLeast"/>
        </w:trPr>
        <w:tc>
          <w:tcPr>
            <w:tcW w:w="7767" w:type="dxa"/>
            <w:tcBorders>
              <w:top w:val="nil"/>
              <w:left w:val="nil"/>
              <w:bottom w:val="nil"/>
              <w:right w:val="nil"/>
            </w:tcBorders>
            <w:shd w:val="clear" w:color="auto" w:fill="auto"/>
            <w:vAlign w:val="center"/>
          </w:tcPr>
          <w:p>
            <w:pPr>
              <w:jc w:val="center"/>
              <w:rPr>
                <w:b/>
                <w:bCs/>
                <w:sz w:val="22"/>
                <w:lang w:eastAsia="ru-RU"/>
              </w:rPr>
            </w:pPr>
          </w:p>
        </w:tc>
        <w:tc>
          <w:tcPr>
            <w:tcW w:w="6398" w:type="dxa"/>
            <w:gridSpan w:val="2"/>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315" w:hRule="atLeast"/>
        </w:trPr>
        <w:tc>
          <w:tcPr>
            <w:tcW w:w="776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398" w:type="dxa"/>
            <w:gridSpan w:val="2"/>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VK-200</w:t>
            </w:r>
          </w:p>
        </w:tc>
      </w:tr>
      <w:tr>
        <w:tblPrEx>
          <w:tblCellMar>
            <w:top w:w="0" w:type="dxa"/>
            <w:left w:w="108" w:type="dxa"/>
            <w:bottom w:w="0" w:type="dxa"/>
            <w:right w:w="108" w:type="dxa"/>
          </w:tblCellMar>
        </w:tblPrEx>
        <w:trPr>
          <w:trHeight w:val="315" w:hRule="atLeast"/>
        </w:trPr>
        <w:tc>
          <w:tcPr>
            <w:tcW w:w="776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398" w:type="dxa"/>
            <w:gridSpan w:val="2"/>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76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3837"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2561"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2007</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2007</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2007</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2007</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27504</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27504</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10</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10</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13</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13</w:t>
            </w:r>
          </w:p>
        </w:tc>
      </w:tr>
      <w:tr>
        <w:tblPrEx>
          <w:tblCellMar>
            <w:top w:w="0" w:type="dxa"/>
            <w:left w:w="108" w:type="dxa"/>
            <w:bottom w:w="0" w:type="dxa"/>
            <w:right w:w="108" w:type="dxa"/>
          </w:tblCellMar>
        </w:tblPrEx>
        <w:trPr>
          <w:trHeight w:val="52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2019</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2019</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2023</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2023</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1290"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83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bl>
    <w:p>
      <w:pPr>
        <w:pStyle w:val="170"/>
        <w:ind w:left="495"/>
        <w:rPr>
          <w:szCs w:val="28"/>
        </w:rPr>
      </w:pPr>
    </w:p>
    <w:p>
      <w:pPr>
        <w:pStyle w:val="170"/>
        <w:ind w:left="495"/>
        <w:rPr>
          <w:szCs w:val="28"/>
        </w:rPr>
      </w:pPr>
    </w:p>
    <w:tbl>
      <w:tblPr>
        <w:tblStyle w:val="6"/>
        <w:tblW w:w="14165" w:type="dxa"/>
        <w:tblInd w:w="30" w:type="dxa"/>
        <w:tblLayout w:type="autofit"/>
        <w:tblCellMar>
          <w:top w:w="0" w:type="dxa"/>
          <w:left w:w="108" w:type="dxa"/>
          <w:bottom w:w="0" w:type="dxa"/>
          <w:right w:w="108" w:type="dxa"/>
        </w:tblCellMar>
      </w:tblPr>
      <w:tblGrid>
        <w:gridCol w:w="7767"/>
        <w:gridCol w:w="243"/>
        <w:gridCol w:w="3594"/>
        <w:gridCol w:w="2561"/>
      </w:tblGrid>
      <w:tr>
        <w:tblPrEx>
          <w:tblCellMar>
            <w:top w:w="0" w:type="dxa"/>
            <w:left w:w="108" w:type="dxa"/>
            <w:bottom w:w="0" w:type="dxa"/>
            <w:right w:w="108" w:type="dxa"/>
          </w:tblCellMar>
        </w:tblPrEx>
        <w:trPr>
          <w:trHeight w:val="300" w:hRule="atLeast"/>
        </w:trPr>
        <w:tc>
          <w:tcPr>
            <w:tcW w:w="14165" w:type="dxa"/>
            <w:gridSpan w:val="4"/>
            <w:tcBorders>
              <w:top w:val="nil"/>
              <w:left w:val="nil"/>
              <w:bottom w:val="nil"/>
              <w:right w:val="nil"/>
            </w:tcBorders>
            <w:shd w:val="clear" w:color="auto" w:fill="auto"/>
            <w:vAlign w:val="center"/>
          </w:tcPr>
          <w:p>
            <w:pPr>
              <w:jc w:val="center"/>
              <w:rPr>
                <w:b/>
                <w:bCs/>
                <w:sz w:val="22"/>
                <w:lang w:eastAsia="ru-RU"/>
              </w:rPr>
            </w:pPr>
            <w:r>
              <w:rPr>
                <w:b/>
                <w:bCs/>
                <w:sz w:val="22"/>
                <w:lang w:eastAsia="ru-RU"/>
              </w:rPr>
              <w:t>Котельная № 4 «СШ №3» ул.Комсомольская,28 г.Валуйки</w:t>
            </w:r>
          </w:p>
        </w:tc>
      </w:tr>
      <w:tr>
        <w:tblPrEx>
          <w:tblCellMar>
            <w:top w:w="0" w:type="dxa"/>
            <w:left w:w="108" w:type="dxa"/>
            <w:bottom w:w="0" w:type="dxa"/>
            <w:right w:w="108" w:type="dxa"/>
          </w:tblCellMar>
        </w:tblPrEx>
        <w:trPr>
          <w:trHeight w:val="510" w:hRule="atLeast"/>
        </w:trPr>
        <w:tc>
          <w:tcPr>
            <w:tcW w:w="7767" w:type="dxa"/>
            <w:tcBorders>
              <w:top w:val="nil"/>
              <w:left w:val="nil"/>
              <w:bottom w:val="nil"/>
              <w:right w:val="nil"/>
            </w:tcBorders>
            <w:shd w:val="clear" w:color="auto" w:fill="auto"/>
            <w:vAlign w:val="center"/>
          </w:tcPr>
          <w:p>
            <w:pPr>
              <w:jc w:val="center"/>
              <w:rPr>
                <w:b/>
                <w:bCs/>
                <w:sz w:val="22"/>
                <w:lang w:eastAsia="ru-RU"/>
              </w:rPr>
            </w:pPr>
          </w:p>
        </w:tc>
        <w:tc>
          <w:tcPr>
            <w:tcW w:w="243" w:type="dxa"/>
            <w:tcBorders>
              <w:top w:val="nil"/>
              <w:left w:val="nil"/>
              <w:bottom w:val="nil"/>
              <w:right w:val="nil"/>
            </w:tcBorders>
            <w:shd w:val="clear" w:color="auto" w:fill="auto"/>
            <w:vAlign w:val="center"/>
          </w:tcPr>
          <w:p>
            <w:pPr>
              <w:jc w:val="center"/>
              <w:rPr>
                <w:sz w:val="20"/>
                <w:szCs w:val="20"/>
                <w:lang w:eastAsia="ru-RU"/>
              </w:rPr>
            </w:pPr>
          </w:p>
        </w:tc>
        <w:tc>
          <w:tcPr>
            <w:tcW w:w="6155" w:type="dxa"/>
            <w:gridSpan w:val="2"/>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315" w:hRule="atLeast"/>
        </w:trPr>
        <w:tc>
          <w:tcPr>
            <w:tcW w:w="776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398" w:type="dxa"/>
            <w:gridSpan w:val="3"/>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VK-250</w:t>
            </w:r>
          </w:p>
        </w:tc>
      </w:tr>
      <w:tr>
        <w:tblPrEx>
          <w:tblCellMar>
            <w:top w:w="0" w:type="dxa"/>
            <w:left w:w="108" w:type="dxa"/>
            <w:bottom w:w="0" w:type="dxa"/>
            <w:right w:w="108" w:type="dxa"/>
          </w:tblCellMar>
        </w:tblPrEx>
        <w:trPr>
          <w:trHeight w:val="315" w:hRule="atLeast"/>
        </w:trPr>
        <w:tc>
          <w:tcPr>
            <w:tcW w:w="776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398" w:type="dxa"/>
            <w:gridSpan w:val="3"/>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76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 1</w:t>
            </w:r>
          </w:p>
        </w:tc>
        <w:tc>
          <w:tcPr>
            <w:tcW w:w="2561"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2001</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2001</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2001</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2001</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59592</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59592</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10</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19</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w:t>
            </w:r>
          </w:p>
        </w:tc>
      </w:tr>
      <w:tr>
        <w:tblPrEx>
          <w:tblCellMar>
            <w:top w:w="0" w:type="dxa"/>
            <w:left w:w="108" w:type="dxa"/>
            <w:bottom w:w="0" w:type="dxa"/>
            <w:right w:w="108" w:type="dxa"/>
          </w:tblCellMar>
        </w:tblPrEx>
        <w:trPr>
          <w:trHeight w:val="52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2016</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2030</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2030</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 </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1290"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837"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c>
          <w:tcPr>
            <w:tcW w:w="256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bl>
    <w:p>
      <w:pPr>
        <w:pStyle w:val="170"/>
        <w:ind w:left="495" w:right="423"/>
        <w:rPr>
          <w:szCs w:val="28"/>
        </w:rPr>
      </w:pPr>
    </w:p>
    <w:tbl>
      <w:tblPr>
        <w:tblStyle w:val="6"/>
        <w:tblW w:w="15767" w:type="dxa"/>
        <w:tblInd w:w="40" w:type="dxa"/>
        <w:tblLayout w:type="autofit"/>
        <w:tblCellMar>
          <w:top w:w="0" w:type="dxa"/>
          <w:left w:w="108" w:type="dxa"/>
          <w:bottom w:w="0" w:type="dxa"/>
          <w:right w:w="108" w:type="dxa"/>
        </w:tblCellMar>
      </w:tblPr>
      <w:tblGrid>
        <w:gridCol w:w="7757"/>
        <w:gridCol w:w="236"/>
        <w:gridCol w:w="1708"/>
        <w:gridCol w:w="192"/>
        <w:gridCol w:w="2136"/>
        <w:gridCol w:w="2136"/>
        <w:gridCol w:w="1602"/>
      </w:tblGrid>
      <w:tr>
        <w:tblPrEx>
          <w:tblCellMar>
            <w:top w:w="0" w:type="dxa"/>
            <w:left w:w="108" w:type="dxa"/>
            <w:bottom w:w="0" w:type="dxa"/>
            <w:right w:w="108" w:type="dxa"/>
          </w:tblCellMar>
        </w:tblPrEx>
        <w:trPr>
          <w:gridAfter w:val="1"/>
          <w:wAfter w:w="1602" w:type="dxa"/>
          <w:trHeight w:val="300" w:hRule="atLeast"/>
        </w:trPr>
        <w:tc>
          <w:tcPr>
            <w:tcW w:w="14165" w:type="dxa"/>
            <w:gridSpan w:val="6"/>
            <w:tcBorders>
              <w:top w:val="nil"/>
              <w:left w:val="nil"/>
              <w:bottom w:val="nil"/>
              <w:right w:val="nil"/>
            </w:tcBorders>
            <w:shd w:val="clear" w:color="auto" w:fill="auto"/>
            <w:vAlign w:val="center"/>
          </w:tcPr>
          <w:p>
            <w:pPr>
              <w:jc w:val="center"/>
              <w:rPr>
                <w:b/>
                <w:bCs/>
                <w:sz w:val="22"/>
                <w:lang w:eastAsia="ru-RU"/>
              </w:rPr>
            </w:pPr>
            <w:r>
              <w:rPr>
                <w:b/>
                <w:bCs/>
                <w:sz w:val="22"/>
                <w:lang w:eastAsia="ru-RU"/>
              </w:rPr>
              <w:t>Котельная № 5 ул.Горького,100 г.Валуйки</w:t>
            </w:r>
          </w:p>
        </w:tc>
      </w:tr>
      <w:tr>
        <w:tblPrEx>
          <w:tblCellMar>
            <w:top w:w="0" w:type="dxa"/>
            <w:left w:w="108" w:type="dxa"/>
            <w:bottom w:w="0" w:type="dxa"/>
            <w:right w:w="108" w:type="dxa"/>
          </w:tblCellMar>
        </w:tblPrEx>
        <w:trPr>
          <w:trHeight w:val="510" w:hRule="atLeast"/>
        </w:trPr>
        <w:tc>
          <w:tcPr>
            <w:tcW w:w="7757" w:type="dxa"/>
            <w:tcBorders>
              <w:top w:val="nil"/>
              <w:left w:val="nil"/>
              <w:bottom w:val="nil"/>
              <w:right w:val="nil"/>
            </w:tcBorders>
            <w:shd w:val="clear" w:color="auto" w:fill="auto"/>
            <w:vAlign w:val="center"/>
          </w:tcPr>
          <w:p>
            <w:pPr>
              <w:jc w:val="center"/>
              <w:rPr>
                <w:b/>
                <w:bCs/>
                <w:sz w:val="22"/>
                <w:lang w:eastAsia="ru-RU"/>
              </w:rPr>
            </w:pPr>
          </w:p>
        </w:tc>
        <w:tc>
          <w:tcPr>
            <w:tcW w:w="236" w:type="dxa"/>
            <w:tcBorders>
              <w:top w:val="nil"/>
              <w:left w:val="nil"/>
              <w:bottom w:val="nil"/>
              <w:right w:val="nil"/>
            </w:tcBorders>
            <w:shd w:val="clear" w:color="auto" w:fill="auto"/>
            <w:vAlign w:val="center"/>
          </w:tcPr>
          <w:p>
            <w:pPr>
              <w:jc w:val="center"/>
              <w:rPr>
                <w:sz w:val="20"/>
                <w:szCs w:val="20"/>
                <w:lang w:eastAsia="ru-RU"/>
              </w:rPr>
            </w:pPr>
          </w:p>
        </w:tc>
        <w:tc>
          <w:tcPr>
            <w:tcW w:w="1708" w:type="dxa"/>
            <w:tcBorders>
              <w:top w:val="nil"/>
              <w:left w:val="nil"/>
              <w:bottom w:val="single" w:color="auto" w:sz="8" w:space="0"/>
              <w:right w:val="nil"/>
            </w:tcBorders>
            <w:shd w:val="clear" w:color="auto" w:fill="auto"/>
            <w:vAlign w:val="center"/>
          </w:tcPr>
          <w:p>
            <w:pPr>
              <w:jc w:val="right"/>
              <w:rPr>
                <w:b/>
                <w:bCs/>
                <w:sz w:val="22"/>
                <w:lang w:eastAsia="ru-RU"/>
              </w:rPr>
            </w:pPr>
            <w:r>
              <w:rPr>
                <w:b/>
                <w:bCs/>
                <w:sz w:val="22"/>
                <w:lang w:eastAsia="ru-RU"/>
              </w:rPr>
              <w:t> </w:t>
            </w:r>
          </w:p>
        </w:tc>
        <w:tc>
          <w:tcPr>
            <w:tcW w:w="6066" w:type="dxa"/>
            <w:gridSpan w:val="4"/>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gridAfter w:val="1"/>
          <w:wAfter w:w="1602" w:type="dxa"/>
          <w:trHeight w:val="315" w:hRule="atLeast"/>
        </w:trPr>
        <w:tc>
          <w:tcPr>
            <w:tcW w:w="775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408" w:type="dxa"/>
            <w:gridSpan w:val="5"/>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НР-18</w:t>
            </w:r>
          </w:p>
        </w:tc>
      </w:tr>
      <w:tr>
        <w:tblPrEx>
          <w:tblCellMar>
            <w:top w:w="0" w:type="dxa"/>
            <w:left w:w="108" w:type="dxa"/>
            <w:bottom w:w="0" w:type="dxa"/>
            <w:right w:w="108" w:type="dxa"/>
          </w:tblCellMar>
        </w:tblPrEx>
        <w:trPr>
          <w:gridAfter w:val="1"/>
          <w:wAfter w:w="1602" w:type="dxa"/>
          <w:trHeight w:val="315" w:hRule="atLeast"/>
        </w:trPr>
        <w:tc>
          <w:tcPr>
            <w:tcW w:w="775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408" w:type="dxa"/>
            <w:gridSpan w:val="5"/>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gridAfter w:val="1"/>
          <w:wAfter w:w="1602" w:type="dxa"/>
          <w:trHeight w:val="315" w:hRule="atLeast"/>
        </w:trPr>
        <w:tc>
          <w:tcPr>
            <w:tcW w:w="775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2136"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3</w:t>
            </w:r>
          </w:p>
        </w:tc>
      </w:tr>
      <w:tr>
        <w:tblPrEx>
          <w:tblCellMar>
            <w:top w:w="0" w:type="dxa"/>
            <w:left w:w="108" w:type="dxa"/>
            <w:bottom w:w="0" w:type="dxa"/>
            <w:right w:w="108" w:type="dxa"/>
          </w:tblCellMar>
        </w:tblPrEx>
        <w:trPr>
          <w:gridAfter w:val="1"/>
          <w:wAfter w:w="1602" w:type="dxa"/>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r>
      <w:tr>
        <w:tblPrEx>
          <w:tblCellMar>
            <w:top w:w="0" w:type="dxa"/>
            <w:left w:w="108" w:type="dxa"/>
            <w:bottom w:w="0" w:type="dxa"/>
            <w:right w:w="108" w:type="dxa"/>
          </w:tblCellMar>
        </w:tblPrEx>
        <w:trPr>
          <w:gridAfter w:val="1"/>
          <w:wAfter w:w="1602" w:type="dxa"/>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r>
      <w:tr>
        <w:tblPrEx>
          <w:tblCellMar>
            <w:top w:w="0" w:type="dxa"/>
            <w:left w:w="108" w:type="dxa"/>
            <w:bottom w:w="0" w:type="dxa"/>
            <w:right w:w="108" w:type="dxa"/>
          </w:tblCellMar>
        </w:tblPrEx>
        <w:trPr>
          <w:gridAfter w:val="1"/>
          <w:wAfter w:w="1602" w:type="dxa"/>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96264</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96264</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96264</w:t>
            </w:r>
          </w:p>
        </w:tc>
      </w:tr>
      <w:tr>
        <w:tblPrEx>
          <w:tblCellMar>
            <w:top w:w="0" w:type="dxa"/>
            <w:left w:w="108" w:type="dxa"/>
            <w:bottom w:w="0" w:type="dxa"/>
            <w:right w:w="108" w:type="dxa"/>
          </w:tblCellMar>
        </w:tblPrEx>
        <w:trPr>
          <w:gridAfter w:val="1"/>
          <w:wAfter w:w="1602" w:type="dxa"/>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r>
      <w:tr>
        <w:tblPrEx>
          <w:tblCellMar>
            <w:top w:w="0" w:type="dxa"/>
            <w:left w:w="108" w:type="dxa"/>
            <w:bottom w:w="0" w:type="dxa"/>
            <w:right w:w="108" w:type="dxa"/>
          </w:tblCellMar>
        </w:tblPrEx>
        <w:trPr>
          <w:gridAfter w:val="1"/>
          <w:wAfter w:w="1602" w:type="dxa"/>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27</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27</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27</w:t>
            </w:r>
          </w:p>
        </w:tc>
      </w:tr>
      <w:tr>
        <w:tblPrEx>
          <w:tblCellMar>
            <w:top w:w="0" w:type="dxa"/>
            <w:left w:w="108" w:type="dxa"/>
            <w:bottom w:w="0" w:type="dxa"/>
            <w:right w:w="108" w:type="dxa"/>
          </w:tblCellMar>
        </w:tblPrEx>
        <w:trPr>
          <w:gridAfter w:val="1"/>
          <w:wAfter w:w="1602" w:type="dxa"/>
          <w:trHeight w:val="52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2019</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2019</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2019</w:t>
            </w:r>
          </w:p>
        </w:tc>
      </w:tr>
      <w:tr>
        <w:tblPrEx>
          <w:tblCellMar>
            <w:top w:w="0" w:type="dxa"/>
            <w:left w:w="108" w:type="dxa"/>
            <w:bottom w:w="0" w:type="dxa"/>
            <w:right w:w="108" w:type="dxa"/>
          </w:tblCellMar>
        </w:tblPrEx>
        <w:trPr>
          <w:gridAfter w:val="1"/>
          <w:wAfter w:w="1602" w:type="dxa"/>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2023</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2023</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2023</w:t>
            </w:r>
          </w:p>
        </w:tc>
      </w:tr>
      <w:tr>
        <w:tblPrEx>
          <w:tblCellMar>
            <w:top w:w="0" w:type="dxa"/>
            <w:left w:w="108" w:type="dxa"/>
            <w:bottom w:w="0" w:type="dxa"/>
            <w:right w:w="108" w:type="dxa"/>
          </w:tblCellMar>
        </w:tblPrEx>
        <w:trPr>
          <w:gridAfter w:val="1"/>
          <w:wAfter w:w="1602" w:type="dxa"/>
          <w:trHeight w:val="31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gridAfter w:val="1"/>
          <w:wAfter w:w="1602" w:type="dxa"/>
          <w:trHeight w:val="1290"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gridAfter w:val="1"/>
          <w:wAfter w:w="1602" w:type="dxa"/>
          <w:trHeight w:val="525" w:hRule="atLeast"/>
        </w:trPr>
        <w:tc>
          <w:tcPr>
            <w:tcW w:w="775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2136"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136" w:type="dxa"/>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13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bl>
    <w:p>
      <w:pPr>
        <w:rPr>
          <w:b/>
        </w:rPr>
      </w:pPr>
    </w:p>
    <w:tbl>
      <w:tblPr>
        <w:tblStyle w:val="6"/>
        <w:tblW w:w="14165" w:type="dxa"/>
        <w:tblInd w:w="30" w:type="dxa"/>
        <w:tblLayout w:type="autofit"/>
        <w:tblCellMar>
          <w:top w:w="0" w:type="dxa"/>
          <w:left w:w="108" w:type="dxa"/>
          <w:bottom w:w="0" w:type="dxa"/>
          <w:right w:w="108" w:type="dxa"/>
        </w:tblCellMar>
      </w:tblPr>
      <w:tblGrid>
        <w:gridCol w:w="7767"/>
        <w:gridCol w:w="3412"/>
        <w:gridCol w:w="2986"/>
      </w:tblGrid>
      <w:tr>
        <w:tblPrEx>
          <w:tblCellMar>
            <w:top w:w="0" w:type="dxa"/>
            <w:left w:w="108" w:type="dxa"/>
            <w:bottom w:w="0" w:type="dxa"/>
            <w:right w:w="108" w:type="dxa"/>
          </w:tblCellMar>
        </w:tblPrEx>
        <w:trPr>
          <w:trHeight w:val="300" w:hRule="atLeast"/>
        </w:trPr>
        <w:tc>
          <w:tcPr>
            <w:tcW w:w="14165" w:type="dxa"/>
            <w:gridSpan w:val="3"/>
            <w:tcBorders>
              <w:top w:val="nil"/>
              <w:left w:val="nil"/>
              <w:bottom w:val="nil"/>
              <w:right w:val="nil"/>
            </w:tcBorders>
            <w:shd w:val="clear" w:color="auto" w:fill="auto"/>
            <w:vAlign w:val="center"/>
          </w:tcPr>
          <w:p>
            <w:pPr>
              <w:jc w:val="center"/>
              <w:rPr>
                <w:b/>
                <w:bCs/>
                <w:sz w:val="22"/>
                <w:lang w:eastAsia="ru-RU"/>
              </w:rPr>
            </w:pPr>
            <w:r>
              <w:rPr>
                <w:b/>
                <w:bCs/>
                <w:sz w:val="22"/>
                <w:lang w:eastAsia="ru-RU"/>
              </w:rPr>
              <w:t>Котельная № 6 «Чапаева,34» г.Валуйки, ул.Чапаева,34</w:t>
            </w:r>
          </w:p>
        </w:tc>
      </w:tr>
      <w:tr>
        <w:tblPrEx>
          <w:tblCellMar>
            <w:top w:w="0" w:type="dxa"/>
            <w:left w:w="108" w:type="dxa"/>
            <w:bottom w:w="0" w:type="dxa"/>
            <w:right w:w="108" w:type="dxa"/>
          </w:tblCellMar>
        </w:tblPrEx>
        <w:trPr>
          <w:trHeight w:val="315" w:hRule="atLeast"/>
        </w:trPr>
        <w:tc>
          <w:tcPr>
            <w:tcW w:w="7767" w:type="dxa"/>
            <w:tcBorders>
              <w:top w:val="nil"/>
              <w:left w:val="nil"/>
              <w:bottom w:val="nil"/>
              <w:right w:val="nil"/>
            </w:tcBorders>
            <w:shd w:val="clear" w:color="auto" w:fill="auto"/>
            <w:vAlign w:val="center"/>
          </w:tcPr>
          <w:p>
            <w:pPr>
              <w:jc w:val="center"/>
              <w:rPr>
                <w:b/>
                <w:bCs/>
                <w:sz w:val="22"/>
                <w:lang w:eastAsia="ru-RU"/>
              </w:rPr>
            </w:pPr>
          </w:p>
        </w:tc>
        <w:tc>
          <w:tcPr>
            <w:tcW w:w="3412" w:type="dxa"/>
            <w:tcBorders>
              <w:top w:val="nil"/>
              <w:left w:val="nil"/>
              <w:bottom w:val="nil"/>
              <w:right w:val="nil"/>
            </w:tcBorders>
            <w:shd w:val="clear" w:color="auto" w:fill="auto"/>
            <w:vAlign w:val="center"/>
          </w:tcPr>
          <w:p>
            <w:pPr>
              <w:jc w:val="center"/>
              <w:rPr>
                <w:sz w:val="20"/>
                <w:szCs w:val="20"/>
                <w:lang w:eastAsia="ru-RU"/>
              </w:rPr>
            </w:pPr>
          </w:p>
        </w:tc>
        <w:tc>
          <w:tcPr>
            <w:tcW w:w="2986" w:type="dxa"/>
            <w:tcBorders>
              <w:top w:val="nil"/>
              <w:left w:val="nil"/>
              <w:bottom w:val="nil"/>
              <w:right w:val="nil"/>
            </w:tcBorders>
            <w:shd w:val="clear" w:color="auto" w:fill="auto"/>
            <w:vAlign w:val="center"/>
          </w:tcPr>
          <w:p>
            <w:pPr>
              <w:jc w:val="center"/>
              <w:rPr>
                <w:sz w:val="20"/>
                <w:szCs w:val="20"/>
                <w:lang w:eastAsia="ru-RU"/>
              </w:rPr>
            </w:pPr>
          </w:p>
        </w:tc>
      </w:tr>
      <w:tr>
        <w:tblPrEx>
          <w:tblCellMar>
            <w:top w:w="0" w:type="dxa"/>
            <w:left w:w="108" w:type="dxa"/>
            <w:bottom w:w="0" w:type="dxa"/>
            <w:right w:w="108" w:type="dxa"/>
          </w:tblCellMar>
        </w:tblPrEx>
        <w:trPr>
          <w:trHeight w:val="315" w:hRule="atLeast"/>
        </w:trPr>
        <w:tc>
          <w:tcPr>
            <w:tcW w:w="776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398" w:type="dxa"/>
            <w:gridSpan w:val="2"/>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VK-1500</w:t>
            </w:r>
          </w:p>
        </w:tc>
      </w:tr>
      <w:tr>
        <w:tblPrEx>
          <w:tblCellMar>
            <w:top w:w="0" w:type="dxa"/>
            <w:left w:w="108" w:type="dxa"/>
            <w:bottom w:w="0" w:type="dxa"/>
            <w:right w:w="108" w:type="dxa"/>
          </w:tblCellMar>
        </w:tblPrEx>
        <w:trPr>
          <w:trHeight w:val="315" w:hRule="atLeast"/>
        </w:trPr>
        <w:tc>
          <w:tcPr>
            <w:tcW w:w="776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398" w:type="dxa"/>
            <w:gridSpan w:val="2"/>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76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3412"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2986"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2006</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2006</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2006</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2006</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36672</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36672</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14</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14</w:t>
            </w:r>
          </w:p>
        </w:tc>
      </w:tr>
      <w:tr>
        <w:tblPrEx>
          <w:tblCellMar>
            <w:top w:w="0" w:type="dxa"/>
            <w:left w:w="108" w:type="dxa"/>
            <w:bottom w:w="0" w:type="dxa"/>
            <w:right w:w="108" w:type="dxa"/>
          </w:tblCellMar>
        </w:tblPrEx>
        <w:trPr>
          <w:trHeight w:val="52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2020</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2020</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2024</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2024</w:t>
            </w:r>
          </w:p>
        </w:tc>
      </w:tr>
      <w:tr>
        <w:tblPrEx>
          <w:tblCellMar>
            <w:top w:w="0" w:type="dxa"/>
            <w:left w:w="108" w:type="dxa"/>
            <w:bottom w:w="0" w:type="dxa"/>
            <w:right w:w="108" w:type="dxa"/>
          </w:tblCellMar>
        </w:tblPrEx>
        <w:trPr>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1290"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4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bl>
    <w:p>
      <w:pPr>
        <w:rPr>
          <w:b/>
        </w:rPr>
      </w:pPr>
    </w:p>
    <w:tbl>
      <w:tblPr>
        <w:tblStyle w:val="6"/>
        <w:tblW w:w="14189" w:type="dxa"/>
        <w:tblInd w:w="30" w:type="dxa"/>
        <w:tblLayout w:type="autofit"/>
        <w:tblCellMar>
          <w:top w:w="0" w:type="dxa"/>
          <w:left w:w="108" w:type="dxa"/>
          <w:bottom w:w="0" w:type="dxa"/>
          <w:right w:w="108" w:type="dxa"/>
        </w:tblCellMar>
      </w:tblPr>
      <w:tblGrid>
        <w:gridCol w:w="7767"/>
        <w:gridCol w:w="236"/>
        <w:gridCol w:w="3176"/>
        <w:gridCol w:w="2986"/>
        <w:gridCol w:w="24"/>
      </w:tblGrid>
      <w:tr>
        <w:tblPrEx>
          <w:tblCellMar>
            <w:top w:w="0" w:type="dxa"/>
            <w:left w:w="108" w:type="dxa"/>
            <w:bottom w:w="0" w:type="dxa"/>
            <w:right w:w="108" w:type="dxa"/>
          </w:tblCellMar>
        </w:tblPrEx>
        <w:trPr>
          <w:gridAfter w:val="1"/>
          <w:wAfter w:w="24" w:type="dxa"/>
          <w:trHeight w:val="300" w:hRule="atLeast"/>
        </w:trPr>
        <w:tc>
          <w:tcPr>
            <w:tcW w:w="14165" w:type="dxa"/>
            <w:gridSpan w:val="4"/>
            <w:tcBorders>
              <w:top w:val="nil"/>
              <w:left w:val="nil"/>
              <w:bottom w:val="nil"/>
              <w:right w:val="nil"/>
            </w:tcBorders>
            <w:shd w:val="clear" w:color="auto" w:fill="auto"/>
            <w:vAlign w:val="center"/>
          </w:tcPr>
          <w:p>
            <w:pPr>
              <w:jc w:val="center"/>
              <w:rPr>
                <w:b/>
                <w:bCs/>
                <w:sz w:val="22"/>
                <w:lang w:eastAsia="ru-RU"/>
              </w:rPr>
            </w:pPr>
            <w:r>
              <w:rPr>
                <w:b/>
                <w:bCs/>
                <w:sz w:val="22"/>
                <w:lang w:eastAsia="ru-RU"/>
              </w:rPr>
              <w:t xml:space="preserve">Котельная № 7 АБК-1 Административное здание, ул.Суржикова,30 г.Валуйки </w:t>
            </w:r>
          </w:p>
        </w:tc>
      </w:tr>
      <w:tr>
        <w:tblPrEx>
          <w:tblCellMar>
            <w:top w:w="0" w:type="dxa"/>
            <w:left w:w="108" w:type="dxa"/>
            <w:bottom w:w="0" w:type="dxa"/>
            <w:right w:w="108" w:type="dxa"/>
          </w:tblCellMar>
        </w:tblPrEx>
        <w:trPr>
          <w:trHeight w:val="510" w:hRule="atLeast"/>
        </w:trPr>
        <w:tc>
          <w:tcPr>
            <w:tcW w:w="7767" w:type="dxa"/>
            <w:tcBorders>
              <w:top w:val="nil"/>
              <w:left w:val="nil"/>
              <w:bottom w:val="nil"/>
              <w:right w:val="nil"/>
            </w:tcBorders>
            <w:shd w:val="clear" w:color="auto" w:fill="auto"/>
            <w:vAlign w:val="center"/>
          </w:tcPr>
          <w:p>
            <w:pPr>
              <w:jc w:val="center"/>
              <w:rPr>
                <w:b/>
                <w:bCs/>
                <w:sz w:val="22"/>
                <w:lang w:eastAsia="ru-RU"/>
              </w:rPr>
            </w:pPr>
          </w:p>
        </w:tc>
        <w:tc>
          <w:tcPr>
            <w:tcW w:w="236" w:type="dxa"/>
            <w:tcBorders>
              <w:top w:val="nil"/>
              <w:left w:val="nil"/>
              <w:bottom w:val="nil"/>
              <w:right w:val="nil"/>
            </w:tcBorders>
            <w:shd w:val="clear" w:color="auto" w:fill="auto"/>
            <w:vAlign w:val="center"/>
          </w:tcPr>
          <w:p>
            <w:pPr>
              <w:jc w:val="center"/>
              <w:rPr>
                <w:sz w:val="20"/>
                <w:szCs w:val="20"/>
                <w:lang w:eastAsia="ru-RU"/>
              </w:rPr>
            </w:pPr>
          </w:p>
        </w:tc>
        <w:tc>
          <w:tcPr>
            <w:tcW w:w="6186" w:type="dxa"/>
            <w:gridSpan w:val="3"/>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gridAfter w:val="1"/>
          <w:wAfter w:w="24" w:type="dxa"/>
          <w:trHeight w:val="495" w:hRule="atLeast"/>
        </w:trPr>
        <w:tc>
          <w:tcPr>
            <w:tcW w:w="776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398" w:type="dxa"/>
            <w:gridSpan w:val="3"/>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BAXI LUNA HT1/650</w:t>
            </w:r>
          </w:p>
        </w:tc>
      </w:tr>
      <w:tr>
        <w:tblPrEx>
          <w:tblCellMar>
            <w:top w:w="0" w:type="dxa"/>
            <w:left w:w="108" w:type="dxa"/>
            <w:bottom w:w="0" w:type="dxa"/>
            <w:right w:w="108" w:type="dxa"/>
          </w:tblCellMar>
        </w:tblPrEx>
        <w:trPr>
          <w:gridAfter w:val="1"/>
          <w:wAfter w:w="24" w:type="dxa"/>
          <w:trHeight w:val="315" w:hRule="atLeast"/>
        </w:trPr>
        <w:tc>
          <w:tcPr>
            <w:tcW w:w="776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398" w:type="dxa"/>
            <w:gridSpan w:val="3"/>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gridAfter w:val="1"/>
          <w:wAfter w:w="24" w:type="dxa"/>
          <w:trHeight w:val="315" w:hRule="atLeast"/>
        </w:trPr>
        <w:tc>
          <w:tcPr>
            <w:tcW w:w="776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 1</w:t>
            </w:r>
          </w:p>
        </w:tc>
        <w:tc>
          <w:tcPr>
            <w:tcW w:w="2986"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r>
      <w:tr>
        <w:tblPrEx>
          <w:tblCellMar>
            <w:top w:w="0" w:type="dxa"/>
            <w:left w:w="108" w:type="dxa"/>
            <w:bottom w:w="0" w:type="dxa"/>
            <w:right w:w="108" w:type="dxa"/>
          </w:tblCellMar>
        </w:tblPrEx>
        <w:trPr>
          <w:gridAfter w:val="1"/>
          <w:wAfter w:w="24" w:type="dxa"/>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val="en-US" w:eastAsia="ru-RU"/>
              </w:rPr>
              <w:t>2012</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2012</w:t>
            </w:r>
          </w:p>
        </w:tc>
      </w:tr>
      <w:tr>
        <w:tblPrEx>
          <w:tblCellMar>
            <w:top w:w="0" w:type="dxa"/>
            <w:left w:w="108" w:type="dxa"/>
            <w:bottom w:w="0" w:type="dxa"/>
            <w:right w:w="108" w:type="dxa"/>
          </w:tblCellMar>
        </w:tblPrEx>
        <w:trPr>
          <w:gridAfter w:val="1"/>
          <w:wAfter w:w="24" w:type="dxa"/>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val="en-US" w:eastAsia="ru-RU"/>
              </w:rPr>
              <w:t>2012</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2012</w:t>
            </w:r>
          </w:p>
        </w:tc>
      </w:tr>
      <w:tr>
        <w:tblPrEx>
          <w:tblCellMar>
            <w:top w:w="0" w:type="dxa"/>
            <w:left w:w="108" w:type="dxa"/>
            <w:bottom w:w="0" w:type="dxa"/>
            <w:right w:w="108" w:type="dxa"/>
          </w:tblCellMar>
        </w:tblPrEx>
        <w:trPr>
          <w:gridAfter w:val="1"/>
          <w:wAfter w:w="24" w:type="dxa"/>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36672</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36672</w:t>
            </w:r>
          </w:p>
        </w:tc>
      </w:tr>
      <w:tr>
        <w:tblPrEx>
          <w:tblCellMar>
            <w:top w:w="0" w:type="dxa"/>
            <w:left w:w="108" w:type="dxa"/>
            <w:bottom w:w="0" w:type="dxa"/>
            <w:right w:w="108" w:type="dxa"/>
          </w:tblCellMar>
        </w:tblPrEx>
        <w:trPr>
          <w:gridAfter w:val="1"/>
          <w:wAfter w:w="24" w:type="dxa"/>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val="en-US" w:eastAsia="ru-RU"/>
              </w:rPr>
              <w:t>10</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val="en-US" w:eastAsia="ru-RU"/>
              </w:rPr>
              <w:t>10</w:t>
            </w:r>
          </w:p>
        </w:tc>
      </w:tr>
      <w:tr>
        <w:tblPrEx>
          <w:tblCellMar>
            <w:top w:w="0" w:type="dxa"/>
            <w:left w:w="108" w:type="dxa"/>
            <w:bottom w:w="0" w:type="dxa"/>
            <w:right w:w="108" w:type="dxa"/>
          </w:tblCellMar>
        </w:tblPrEx>
        <w:trPr>
          <w:gridAfter w:val="1"/>
          <w:wAfter w:w="24" w:type="dxa"/>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8</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r>
      <w:tr>
        <w:tblPrEx>
          <w:tblCellMar>
            <w:top w:w="0" w:type="dxa"/>
            <w:left w:w="108" w:type="dxa"/>
            <w:bottom w:w="0" w:type="dxa"/>
            <w:right w:w="108" w:type="dxa"/>
          </w:tblCellMar>
        </w:tblPrEx>
        <w:trPr>
          <w:gridAfter w:val="1"/>
          <w:wAfter w:w="24" w:type="dxa"/>
          <w:trHeight w:val="52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2016</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gridAfter w:val="1"/>
          <w:wAfter w:w="24" w:type="dxa"/>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2022</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r>
      <w:tr>
        <w:tblPrEx>
          <w:tblCellMar>
            <w:top w:w="0" w:type="dxa"/>
            <w:left w:w="108" w:type="dxa"/>
            <w:bottom w:w="0" w:type="dxa"/>
            <w:right w:w="108" w:type="dxa"/>
          </w:tblCellMar>
        </w:tblPrEx>
        <w:trPr>
          <w:gridAfter w:val="1"/>
          <w:wAfter w:w="24" w:type="dxa"/>
          <w:trHeight w:val="31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gridAfter w:val="1"/>
          <w:wAfter w:w="24" w:type="dxa"/>
          <w:trHeight w:val="1290"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gridAfter w:val="1"/>
          <w:wAfter w:w="24" w:type="dxa"/>
          <w:trHeight w:val="525" w:hRule="atLeast"/>
        </w:trPr>
        <w:tc>
          <w:tcPr>
            <w:tcW w:w="776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412" w:type="dxa"/>
            <w:gridSpan w:val="2"/>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c>
          <w:tcPr>
            <w:tcW w:w="2986"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bl>
    <w:p>
      <w:pPr>
        <w:rPr>
          <w:b/>
        </w:rPr>
      </w:pPr>
    </w:p>
    <w:tbl>
      <w:tblPr>
        <w:tblStyle w:val="6"/>
        <w:tblW w:w="14165" w:type="dxa"/>
        <w:tblInd w:w="60" w:type="dxa"/>
        <w:tblLayout w:type="autofit"/>
        <w:tblCellMar>
          <w:top w:w="0" w:type="dxa"/>
          <w:left w:w="108" w:type="dxa"/>
          <w:bottom w:w="0" w:type="dxa"/>
          <w:right w:w="108" w:type="dxa"/>
        </w:tblCellMar>
      </w:tblPr>
      <w:tblGrid>
        <w:gridCol w:w="7651"/>
        <w:gridCol w:w="236"/>
        <w:gridCol w:w="1401"/>
        <w:gridCol w:w="868"/>
        <w:gridCol w:w="759"/>
        <w:gridCol w:w="1358"/>
        <w:gridCol w:w="1892"/>
      </w:tblGrid>
      <w:tr>
        <w:tblPrEx>
          <w:tblCellMar>
            <w:top w:w="0" w:type="dxa"/>
            <w:left w:w="108" w:type="dxa"/>
            <w:bottom w:w="0" w:type="dxa"/>
            <w:right w:w="108" w:type="dxa"/>
          </w:tblCellMar>
        </w:tblPrEx>
        <w:trPr>
          <w:trHeight w:val="300" w:hRule="atLeast"/>
        </w:trPr>
        <w:tc>
          <w:tcPr>
            <w:tcW w:w="14165" w:type="dxa"/>
            <w:gridSpan w:val="7"/>
            <w:tcBorders>
              <w:top w:val="nil"/>
              <w:left w:val="nil"/>
              <w:bottom w:val="nil"/>
              <w:right w:val="nil"/>
            </w:tcBorders>
            <w:shd w:val="clear" w:color="auto" w:fill="auto"/>
            <w:vAlign w:val="center"/>
          </w:tcPr>
          <w:p>
            <w:pPr>
              <w:jc w:val="center"/>
              <w:rPr>
                <w:b/>
                <w:bCs/>
                <w:sz w:val="22"/>
                <w:lang w:eastAsia="ru-RU"/>
              </w:rPr>
            </w:pPr>
            <w:r>
              <w:rPr>
                <w:b/>
                <w:bCs/>
                <w:sz w:val="22"/>
                <w:lang w:eastAsia="ru-RU"/>
              </w:rPr>
              <w:t>Котельная № 8 АБК-2 и гараж г.Валуйки, ул.Суржикова,30</w:t>
            </w:r>
          </w:p>
        </w:tc>
      </w:tr>
      <w:tr>
        <w:tblPrEx>
          <w:tblCellMar>
            <w:top w:w="0" w:type="dxa"/>
            <w:left w:w="108" w:type="dxa"/>
            <w:bottom w:w="0" w:type="dxa"/>
            <w:right w:w="108" w:type="dxa"/>
          </w:tblCellMar>
        </w:tblPrEx>
        <w:trPr>
          <w:gridAfter w:val="2"/>
          <w:wAfter w:w="3250" w:type="dxa"/>
          <w:trHeight w:val="510" w:hRule="atLeast"/>
        </w:trPr>
        <w:tc>
          <w:tcPr>
            <w:tcW w:w="7651" w:type="dxa"/>
            <w:tcBorders>
              <w:top w:val="nil"/>
              <w:left w:val="nil"/>
              <w:bottom w:val="nil"/>
              <w:right w:val="nil"/>
            </w:tcBorders>
            <w:shd w:val="clear" w:color="auto" w:fill="auto"/>
            <w:vAlign w:val="center"/>
          </w:tcPr>
          <w:p>
            <w:pPr>
              <w:jc w:val="center"/>
              <w:rPr>
                <w:b/>
                <w:bCs/>
                <w:sz w:val="22"/>
                <w:lang w:eastAsia="ru-RU"/>
              </w:rPr>
            </w:pPr>
          </w:p>
        </w:tc>
        <w:tc>
          <w:tcPr>
            <w:tcW w:w="236" w:type="dxa"/>
            <w:tcBorders>
              <w:top w:val="nil"/>
              <w:left w:val="nil"/>
              <w:bottom w:val="nil"/>
              <w:right w:val="nil"/>
            </w:tcBorders>
            <w:shd w:val="clear" w:color="auto" w:fill="auto"/>
            <w:vAlign w:val="center"/>
          </w:tcPr>
          <w:p>
            <w:pPr>
              <w:jc w:val="center"/>
              <w:rPr>
                <w:sz w:val="20"/>
                <w:szCs w:val="20"/>
                <w:lang w:eastAsia="ru-RU"/>
              </w:rPr>
            </w:pPr>
          </w:p>
        </w:tc>
        <w:tc>
          <w:tcPr>
            <w:tcW w:w="1401" w:type="dxa"/>
            <w:tcBorders>
              <w:top w:val="nil"/>
              <w:left w:val="nil"/>
              <w:bottom w:val="single" w:color="auto" w:sz="8" w:space="0"/>
              <w:right w:val="nil"/>
            </w:tcBorders>
            <w:shd w:val="clear" w:color="auto" w:fill="auto"/>
            <w:vAlign w:val="center"/>
          </w:tcPr>
          <w:p>
            <w:pPr>
              <w:jc w:val="center"/>
              <w:rPr>
                <w:b/>
                <w:bCs/>
                <w:sz w:val="22"/>
                <w:lang w:eastAsia="ru-RU"/>
              </w:rPr>
            </w:pPr>
            <w:r>
              <w:rPr>
                <w:b/>
                <w:bCs/>
                <w:sz w:val="22"/>
                <w:lang w:eastAsia="ru-RU"/>
              </w:rPr>
              <w:t> </w:t>
            </w:r>
          </w:p>
        </w:tc>
        <w:tc>
          <w:tcPr>
            <w:tcW w:w="1627" w:type="dxa"/>
            <w:gridSpan w:val="2"/>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315" w:hRule="atLeast"/>
        </w:trPr>
        <w:tc>
          <w:tcPr>
            <w:tcW w:w="765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514" w:type="dxa"/>
            <w:gridSpan w:val="6"/>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BAXI LUNA HT1/1000</w:t>
            </w:r>
          </w:p>
        </w:tc>
      </w:tr>
      <w:tr>
        <w:tblPrEx>
          <w:tblCellMar>
            <w:top w:w="0" w:type="dxa"/>
            <w:left w:w="108" w:type="dxa"/>
            <w:bottom w:w="0" w:type="dxa"/>
            <w:right w:w="108" w:type="dxa"/>
          </w:tblCellMar>
        </w:tblPrEx>
        <w:trPr>
          <w:trHeight w:val="315" w:hRule="atLeast"/>
        </w:trPr>
        <w:tc>
          <w:tcPr>
            <w:tcW w:w="7651"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514" w:type="dxa"/>
            <w:gridSpan w:val="6"/>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651"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 3</w:t>
            </w:r>
          </w:p>
        </w:tc>
      </w:tr>
      <w:tr>
        <w:tblPrEx>
          <w:tblCellMar>
            <w:top w:w="0" w:type="dxa"/>
            <w:left w:w="108" w:type="dxa"/>
            <w:bottom w:w="0" w:type="dxa"/>
            <w:right w:w="108" w:type="dxa"/>
          </w:tblCellMar>
        </w:tblPrEx>
        <w:trPr>
          <w:trHeight w:val="315"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2012</w:t>
            </w:r>
          </w:p>
        </w:tc>
      </w:tr>
      <w:tr>
        <w:tblPrEx>
          <w:tblCellMar>
            <w:top w:w="0" w:type="dxa"/>
            <w:left w:w="108" w:type="dxa"/>
            <w:bottom w:w="0" w:type="dxa"/>
            <w:right w:w="108" w:type="dxa"/>
          </w:tblCellMar>
        </w:tblPrEx>
        <w:trPr>
          <w:trHeight w:val="315"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2012</w:t>
            </w:r>
          </w:p>
        </w:tc>
      </w:tr>
      <w:tr>
        <w:tblPrEx>
          <w:tblCellMar>
            <w:top w:w="0" w:type="dxa"/>
            <w:left w:w="108" w:type="dxa"/>
            <w:bottom w:w="0" w:type="dxa"/>
            <w:right w:w="108" w:type="dxa"/>
          </w:tblCellMar>
        </w:tblPrEx>
        <w:trPr>
          <w:trHeight w:val="315"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 час</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36672</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36672</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36672</w:t>
            </w:r>
          </w:p>
        </w:tc>
      </w:tr>
      <w:tr>
        <w:tblPrEx>
          <w:tblCellMar>
            <w:top w:w="0" w:type="dxa"/>
            <w:left w:w="108" w:type="dxa"/>
            <w:bottom w:w="0" w:type="dxa"/>
            <w:right w:w="108" w:type="dxa"/>
          </w:tblCellMar>
        </w:tblPrEx>
        <w:trPr>
          <w:trHeight w:val="315"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315"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8</w:t>
            </w:r>
          </w:p>
        </w:tc>
      </w:tr>
      <w:tr>
        <w:tblPrEx>
          <w:tblCellMar>
            <w:top w:w="0" w:type="dxa"/>
            <w:left w:w="108" w:type="dxa"/>
            <w:bottom w:w="0" w:type="dxa"/>
            <w:right w:w="108" w:type="dxa"/>
          </w:tblCellMar>
        </w:tblPrEx>
        <w:trPr>
          <w:trHeight w:val="525"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2022</w:t>
            </w:r>
          </w:p>
        </w:tc>
      </w:tr>
      <w:tr>
        <w:tblPrEx>
          <w:tblCellMar>
            <w:top w:w="0" w:type="dxa"/>
            <w:left w:w="108" w:type="dxa"/>
            <w:bottom w:w="0" w:type="dxa"/>
            <w:right w:w="108" w:type="dxa"/>
          </w:tblCellMar>
        </w:tblPrEx>
        <w:trPr>
          <w:trHeight w:val="315"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65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2505"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117"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92"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r>
    </w:tbl>
    <w:p>
      <w:pPr>
        <w:rPr>
          <w:b/>
        </w:rPr>
      </w:pPr>
    </w:p>
    <w:tbl>
      <w:tblPr>
        <w:tblStyle w:val="6"/>
        <w:tblW w:w="14165" w:type="dxa"/>
        <w:tblInd w:w="20" w:type="dxa"/>
        <w:tblLayout w:type="autofit"/>
        <w:tblCellMar>
          <w:top w:w="0" w:type="dxa"/>
          <w:left w:w="108" w:type="dxa"/>
          <w:bottom w:w="0" w:type="dxa"/>
          <w:right w:w="108" w:type="dxa"/>
        </w:tblCellMar>
      </w:tblPr>
      <w:tblGrid>
        <w:gridCol w:w="7625"/>
        <w:gridCol w:w="716"/>
        <w:gridCol w:w="5824"/>
      </w:tblGrid>
      <w:tr>
        <w:tblPrEx>
          <w:tblCellMar>
            <w:top w:w="0" w:type="dxa"/>
            <w:left w:w="108" w:type="dxa"/>
            <w:bottom w:w="0" w:type="dxa"/>
            <w:right w:w="108" w:type="dxa"/>
          </w:tblCellMar>
        </w:tblPrEx>
        <w:trPr>
          <w:trHeight w:val="300" w:hRule="atLeast"/>
        </w:trPr>
        <w:tc>
          <w:tcPr>
            <w:tcW w:w="14165" w:type="dxa"/>
            <w:gridSpan w:val="3"/>
            <w:tcBorders>
              <w:top w:val="nil"/>
              <w:left w:val="nil"/>
              <w:bottom w:val="nil"/>
              <w:right w:val="nil"/>
            </w:tcBorders>
            <w:shd w:val="clear" w:color="auto" w:fill="auto"/>
            <w:vAlign w:val="center"/>
          </w:tcPr>
          <w:p>
            <w:pPr>
              <w:jc w:val="center"/>
              <w:rPr>
                <w:b/>
                <w:bCs/>
                <w:sz w:val="22"/>
                <w:lang w:eastAsia="ru-RU"/>
              </w:rPr>
            </w:pPr>
            <w:r>
              <w:rPr>
                <w:b/>
                <w:bCs/>
                <w:sz w:val="22"/>
                <w:lang w:eastAsia="ru-RU"/>
              </w:rPr>
              <w:t>Котельная № 9 «Склад и гараж» ул.Суржикова,30</w:t>
            </w:r>
          </w:p>
        </w:tc>
      </w:tr>
      <w:tr>
        <w:tblPrEx>
          <w:tblCellMar>
            <w:top w:w="0" w:type="dxa"/>
            <w:left w:w="108" w:type="dxa"/>
            <w:bottom w:w="0" w:type="dxa"/>
            <w:right w:w="108" w:type="dxa"/>
          </w:tblCellMar>
        </w:tblPrEx>
        <w:trPr>
          <w:trHeight w:val="315" w:hRule="atLeast"/>
        </w:trPr>
        <w:tc>
          <w:tcPr>
            <w:tcW w:w="7635" w:type="dxa"/>
            <w:tcBorders>
              <w:top w:val="nil"/>
              <w:left w:val="nil"/>
              <w:bottom w:val="nil"/>
              <w:right w:val="nil"/>
            </w:tcBorders>
            <w:shd w:val="clear" w:color="auto" w:fill="auto"/>
            <w:vAlign w:val="center"/>
          </w:tcPr>
          <w:p>
            <w:pPr>
              <w:jc w:val="center"/>
              <w:rPr>
                <w:b/>
                <w:bCs/>
                <w:sz w:val="22"/>
                <w:lang w:eastAsia="ru-RU"/>
              </w:rPr>
            </w:pPr>
          </w:p>
        </w:tc>
        <w:tc>
          <w:tcPr>
            <w:tcW w:w="697" w:type="dxa"/>
            <w:tcBorders>
              <w:top w:val="nil"/>
              <w:left w:val="nil"/>
              <w:bottom w:val="nil"/>
              <w:right w:val="nil"/>
            </w:tcBorders>
            <w:shd w:val="clear" w:color="auto" w:fill="auto"/>
            <w:vAlign w:val="center"/>
          </w:tcPr>
          <w:p>
            <w:pPr>
              <w:jc w:val="center"/>
              <w:rPr>
                <w:sz w:val="20"/>
                <w:szCs w:val="20"/>
                <w:lang w:eastAsia="ru-RU"/>
              </w:rPr>
            </w:pPr>
          </w:p>
        </w:tc>
        <w:tc>
          <w:tcPr>
            <w:tcW w:w="5833" w:type="dxa"/>
            <w:tcBorders>
              <w:top w:val="nil"/>
              <w:left w:val="nil"/>
              <w:bottom w:val="nil"/>
              <w:right w:val="nil"/>
            </w:tcBorders>
            <w:shd w:val="clear" w:color="auto" w:fill="auto"/>
            <w:vAlign w:val="center"/>
          </w:tcPr>
          <w:p>
            <w:pPr>
              <w:jc w:val="right"/>
              <w:rPr>
                <w:sz w:val="20"/>
                <w:szCs w:val="20"/>
                <w:lang w:eastAsia="ru-RU"/>
              </w:rPr>
            </w:pPr>
          </w:p>
        </w:tc>
      </w:tr>
      <w:tr>
        <w:tblPrEx>
          <w:tblCellMar>
            <w:top w:w="0" w:type="dxa"/>
            <w:left w:w="108" w:type="dxa"/>
            <w:bottom w:w="0" w:type="dxa"/>
            <w:right w:w="108" w:type="dxa"/>
          </w:tblCellMar>
        </w:tblPrEx>
        <w:trPr>
          <w:trHeight w:val="555" w:hRule="atLeast"/>
        </w:trPr>
        <w:tc>
          <w:tcPr>
            <w:tcW w:w="763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530" w:type="dxa"/>
            <w:gridSpan w:val="2"/>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BAXI LUNA HT1/1000</w:t>
            </w:r>
          </w:p>
        </w:tc>
      </w:tr>
      <w:tr>
        <w:tblPrEx>
          <w:tblCellMar>
            <w:top w:w="0" w:type="dxa"/>
            <w:left w:w="108" w:type="dxa"/>
            <w:bottom w:w="0" w:type="dxa"/>
            <w:right w:w="108" w:type="dxa"/>
          </w:tblCellMar>
        </w:tblPrEx>
        <w:trPr>
          <w:trHeight w:val="315" w:hRule="atLeast"/>
        </w:trPr>
        <w:tc>
          <w:tcPr>
            <w:tcW w:w="7635"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530" w:type="dxa"/>
            <w:gridSpan w:val="2"/>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635"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97" w:type="dxa"/>
            <w:tcBorders>
              <w:top w:val="nil"/>
              <w:left w:val="nil"/>
              <w:bottom w:val="single" w:color="auto" w:sz="8" w:space="0"/>
              <w:right w:val="nil"/>
            </w:tcBorders>
            <w:shd w:val="clear" w:color="auto" w:fill="auto"/>
            <w:vAlign w:val="center"/>
          </w:tcPr>
          <w:p>
            <w:pPr>
              <w:jc w:val="center"/>
              <w:rPr>
                <w:b/>
                <w:bCs/>
                <w:sz w:val="22"/>
                <w:lang w:eastAsia="ru-RU"/>
              </w:rPr>
            </w:pPr>
            <w:r>
              <w:rPr>
                <w:b/>
                <w:bCs/>
                <w:sz w:val="22"/>
                <w:lang w:eastAsia="ru-RU"/>
              </w:rPr>
              <w:t>№1</w:t>
            </w:r>
          </w:p>
        </w:tc>
        <w:tc>
          <w:tcPr>
            <w:tcW w:w="5833"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r>
      <w:tr>
        <w:tblPrEx>
          <w:tblCellMar>
            <w:top w:w="0" w:type="dxa"/>
            <w:left w:w="108" w:type="dxa"/>
            <w:bottom w:w="0" w:type="dxa"/>
            <w:right w:w="108" w:type="dxa"/>
          </w:tblCellMar>
        </w:tblPrEx>
        <w:trPr>
          <w:trHeight w:val="315"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2012</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r>
      <w:tr>
        <w:tblPrEx>
          <w:tblCellMar>
            <w:top w:w="0" w:type="dxa"/>
            <w:left w:w="108" w:type="dxa"/>
            <w:bottom w:w="0" w:type="dxa"/>
            <w:right w:w="108" w:type="dxa"/>
          </w:tblCellMar>
        </w:tblPrEx>
        <w:trPr>
          <w:trHeight w:val="315"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2012</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r>
      <w:tr>
        <w:tblPrEx>
          <w:tblCellMar>
            <w:top w:w="0" w:type="dxa"/>
            <w:left w:w="108" w:type="dxa"/>
            <w:bottom w:w="0" w:type="dxa"/>
            <w:right w:w="108" w:type="dxa"/>
          </w:tblCellMar>
        </w:tblPrEx>
        <w:trPr>
          <w:trHeight w:val="315"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36672</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36672</w:t>
            </w:r>
          </w:p>
        </w:tc>
      </w:tr>
      <w:tr>
        <w:tblPrEx>
          <w:tblCellMar>
            <w:top w:w="0" w:type="dxa"/>
            <w:left w:w="108" w:type="dxa"/>
            <w:bottom w:w="0" w:type="dxa"/>
            <w:right w:w="108" w:type="dxa"/>
          </w:tblCellMar>
        </w:tblPrEx>
        <w:trPr>
          <w:trHeight w:val="315"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10</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315"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8</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r>
      <w:tr>
        <w:tblPrEx>
          <w:tblCellMar>
            <w:top w:w="0" w:type="dxa"/>
            <w:left w:w="108" w:type="dxa"/>
            <w:bottom w:w="0" w:type="dxa"/>
            <w:right w:w="108" w:type="dxa"/>
          </w:tblCellMar>
        </w:tblPrEx>
        <w:trPr>
          <w:trHeight w:val="525"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2016</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2022</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r>
      <w:tr>
        <w:tblPrEx>
          <w:tblCellMar>
            <w:top w:w="0" w:type="dxa"/>
            <w:left w:w="108" w:type="dxa"/>
            <w:bottom w:w="0" w:type="dxa"/>
            <w:right w:w="108" w:type="dxa"/>
          </w:tblCellMar>
        </w:tblPrEx>
        <w:trPr>
          <w:trHeight w:val="315"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63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697" w:type="dxa"/>
            <w:tcBorders>
              <w:top w:val="nil"/>
              <w:left w:val="nil"/>
              <w:bottom w:val="single" w:color="auto" w:sz="8" w:space="0"/>
              <w:right w:val="nil"/>
            </w:tcBorders>
            <w:shd w:val="clear" w:color="auto" w:fill="auto"/>
            <w:vAlign w:val="center"/>
          </w:tcPr>
          <w:p>
            <w:pPr>
              <w:jc w:val="center"/>
              <w:rPr>
                <w:sz w:val="20"/>
                <w:szCs w:val="20"/>
                <w:lang w:eastAsia="ru-RU"/>
              </w:rPr>
            </w:pPr>
            <w:r>
              <w:rPr>
                <w:sz w:val="20"/>
                <w:szCs w:val="20"/>
                <w:lang w:eastAsia="ru-RU"/>
              </w:rPr>
              <w:t>-</w:t>
            </w:r>
          </w:p>
        </w:tc>
        <w:tc>
          <w:tcPr>
            <w:tcW w:w="583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bl>
    <w:p>
      <w:pPr>
        <w:rPr>
          <w:b/>
        </w:rPr>
      </w:pPr>
    </w:p>
    <w:tbl>
      <w:tblPr>
        <w:tblStyle w:val="6"/>
        <w:tblW w:w="14561" w:type="dxa"/>
        <w:tblInd w:w="100" w:type="dxa"/>
        <w:tblLayout w:type="autofit"/>
        <w:tblCellMar>
          <w:top w:w="0" w:type="dxa"/>
          <w:left w:w="108" w:type="dxa"/>
          <w:bottom w:w="0" w:type="dxa"/>
          <w:right w:w="108" w:type="dxa"/>
        </w:tblCellMar>
      </w:tblPr>
      <w:tblGrid>
        <w:gridCol w:w="10"/>
        <w:gridCol w:w="7565"/>
        <w:gridCol w:w="236"/>
        <w:gridCol w:w="1475"/>
        <w:gridCol w:w="683"/>
        <w:gridCol w:w="744"/>
        <w:gridCol w:w="527"/>
        <w:gridCol w:w="1043"/>
        <w:gridCol w:w="2278"/>
      </w:tblGrid>
      <w:tr>
        <w:tblPrEx>
          <w:tblCellMar>
            <w:top w:w="0" w:type="dxa"/>
            <w:left w:w="108" w:type="dxa"/>
            <w:bottom w:w="0" w:type="dxa"/>
            <w:right w:w="108" w:type="dxa"/>
          </w:tblCellMar>
        </w:tblPrEx>
        <w:trPr>
          <w:gridBefore w:val="1"/>
          <w:wBefore w:w="10" w:type="dxa"/>
          <w:trHeight w:val="300" w:hRule="atLeast"/>
        </w:trPr>
        <w:tc>
          <w:tcPr>
            <w:tcW w:w="14551" w:type="dxa"/>
            <w:gridSpan w:val="8"/>
            <w:tcBorders>
              <w:top w:val="nil"/>
              <w:left w:val="nil"/>
              <w:bottom w:val="nil"/>
              <w:right w:val="nil"/>
            </w:tcBorders>
            <w:shd w:val="clear" w:color="auto" w:fill="auto"/>
            <w:vAlign w:val="center"/>
          </w:tcPr>
          <w:p>
            <w:pPr>
              <w:jc w:val="center"/>
              <w:rPr>
                <w:b/>
                <w:bCs/>
                <w:sz w:val="22"/>
                <w:lang w:eastAsia="ru-RU"/>
              </w:rPr>
            </w:pPr>
            <w:r>
              <w:rPr>
                <w:b/>
                <w:bCs/>
                <w:sz w:val="22"/>
                <w:lang w:eastAsia="ru-RU"/>
              </w:rPr>
              <w:t xml:space="preserve">Котельная № 10  ТК (по ул.Никольская,36) г.Валуйки      </w:t>
            </w:r>
          </w:p>
        </w:tc>
      </w:tr>
      <w:tr>
        <w:tblPrEx>
          <w:tblCellMar>
            <w:top w:w="0" w:type="dxa"/>
            <w:left w:w="108" w:type="dxa"/>
            <w:bottom w:w="0" w:type="dxa"/>
            <w:right w:w="108" w:type="dxa"/>
          </w:tblCellMar>
        </w:tblPrEx>
        <w:trPr>
          <w:gridBefore w:val="1"/>
          <w:gridAfter w:val="4"/>
          <w:wBefore w:w="10" w:type="dxa"/>
          <w:wAfter w:w="4592" w:type="dxa"/>
          <w:trHeight w:val="510" w:hRule="atLeast"/>
        </w:trPr>
        <w:tc>
          <w:tcPr>
            <w:tcW w:w="7565" w:type="dxa"/>
            <w:tcBorders>
              <w:top w:val="nil"/>
              <w:left w:val="nil"/>
              <w:bottom w:val="nil"/>
              <w:right w:val="nil"/>
            </w:tcBorders>
            <w:shd w:val="clear" w:color="auto" w:fill="auto"/>
            <w:vAlign w:val="center"/>
          </w:tcPr>
          <w:p>
            <w:pPr>
              <w:jc w:val="center"/>
              <w:rPr>
                <w:b/>
                <w:bCs/>
                <w:sz w:val="22"/>
                <w:lang w:eastAsia="ru-RU"/>
              </w:rPr>
            </w:pPr>
          </w:p>
        </w:tc>
        <w:tc>
          <w:tcPr>
            <w:tcW w:w="236" w:type="dxa"/>
            <w:tcBorders>
              <w:top w:val="nil"/>
              <w:left w:val="nil"/>
              <w:bottom w:val="nil"/>
              <w:right w:val="nil"/>
            </w:tcBorders>
            <w:shd w:val="clear" w:color="auto" w:fill="auto"/>
            <w:vAlign w:val="center"/>
          </w:tcPr>
          <w:p>
            <w:pPr>
              <w:jc w:val="center"/>
              <w:rPr>
                <w:sz w:val="20"/>
                <w:szCs w:val="20"/>
                <w:lang w:eastAsia="ru-RU"/>
              </w:rPr>
            </w:pPr>
          </w:p>
        </w:tc>
        <w:tc>
          <w:tcPr>
            <w:tcW w:w="2158" w:type="dxa"/>
            <w:gridSpan w:val="2"/>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gridBefore w:val="1"/>
          <w:wBefore w:w="10" w:type="dxa"/>
          <w:trHeight w:val="315" w:hRule="atLeast"/>
        </w:trPr>
        <w:tc>
          <w:tcPr>
            <w:tcW w:w="756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986" w:type="dxa"/>
            <w:gridSpan w:val="7"/>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КВА-0,2</w:t>
            </w:r>
          </w:p>
        </w:tc>
      </w:tr>
      <w:tr>
        <w:tblPrEx>
          <w:tblCellMar>
            <w:top w:w="0" w:type="dxa"/>
            <w:left w:w="108" w:type="dxa"/>
            <w:bottom w:w="0" w:type="dxa"/>
            <w:right w:w="108" w:type="dxa"/>
          </w:tblCellMar>
        </w:tblPrEx>
        <w:trPr>
          <w:gridBefore w:val="1"/>
          <w:wBefore w:w="10" w:type="dxa"/>
          <w:trHeight w:val="315" w:hRule="atLeast"/>
        </w:trPr>
        <w:tc>
          <w:tcPr>
            <w:tcW w:w="7565"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986" w:type="dxa"/>
            <w:gridSpan w:val="7"/>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gridBefore w:val="1"/>
          <w:wBefore w:w="10" w:type="dxa"/>
          <w:trHeight w:val="315" w:hRule="atLeast"/>
        </w:trPr>
        <w:tc>
          <w:tcPr>
            <w:tcW w:w="7565"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 1</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r>
      <w:tr>
        <w:tblPrEx>
          <w:tblCellMar>
            <w:top w:w="0" w:type="dxa"/>
            <w:left w:w="108" w:type="dxa"/>
            <w:bottom w:w="0" w:type="dxa"/>
            <w:right w:w="108" w:type="dxa"/>
          </w:tblCellMar>
        </w:tblPrEx>
        <w:trPr>
          <w:gridBefore w:val="1"/>
          <w:wBefore w:w="10" w:type="dxa"/>
          <w:trHeight w:val="315"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2005</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2005</w:t>
            </w:r>
          </w:p>
        </w:tc>
      </w:tr>
      <w:tr>
        <w:tblPrEx>
          <w:tblCellMar>
            <w:top w:w="0" w:type="dxa"/>
            <w:left w:w="108" w:type="dxa"/>
            <w:bottom w:w="0" w:type="dxa"/>
            <w:right w:w="108" w:type="dxa"/>
          </w:tblCellMar>
        </w:tblPrEx>
        <w:trPr>
          <w:gridBefore w:val="1"/>
          <w:wBefore w:w="10" w:type="dxa"/>
          <w:trHeight w:val="315"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2005</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2005</w:t>
            </w:r>
          </w:p>
        </w:tc>
      </w:tr>
      <w:tr>
        <w:tblPrEx>
          <w:tblCellMar>
            <w:top w:w="0" w:type="dxa"/>
            <w:left w:w="108" w:type="dxa"/>
            <w:bottom w:w="0" w:type="dxa"/>
            <w:right w:w="108" w:type="dxa"/>
          </w:tblCellMar>
        </w:tblPrEx>
        <w:trPr>
          <w:gridBefore w:val="1"/>
          <w:wBefore w:w="10" w:type="dxa"/>
          <w:trHeight w:val="315"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54584</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r>
      <w:tr>
        <w:tblPrEx>
          <w:tblCellMar>
            <w:top w:w="0" w:type="dxa"/>
            <w:left w:w="108" w:type="dxa"/>
            <w:bottom w:w="0" w:type="dxa"/>
            <w:right w:w="108" w:type="dxa"/>
          </w:tblCellMar>
        </w:tblPrEx>
        <w:trPr>
          <w:gridBefore w:val="1"/>
          <w:wBefore w:w="10" w:type="dxa"/>
          <w:trHeight w:val="315"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10</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gridBefore w:val="1"/>
          <w:wBefore w:w="10" w:type="dxa"/>
          <w:trHeight w:val="315"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15</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gridBefore w:val="1"/>
          <w:wBefore w:w="10" w:type="dxa"/>
          <w:trHeight w:val="525"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2019</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2019</w:t>
            </w:r>
          </w:p>
        </w:tc>
      </w:tr>
      <w:tr>
        <w:tblPrEx>
          <w:tblCellMar>
            <w:top w:w="0" w:type="dxa"/>
            <w:left w:w="108" w:type="dxa"/>
            <w:bottom w:w="0" w:type="dxa"/>
            <w:right w:w="108" w:type="dxa"/>
          </w:tblCellMar>
        </w:tblPrEx>
        <w:trPr>
          <w:gridBefore w:val="1"/>
          <w:wBefore w:w="10" w:type="dxa"/>
          <w:trHeight w:val="315"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2023</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2023</w:t>
            </w:r>
          </w:p>
        </w:tc>
      </w:tr>
      <w:tr>
        <w:tblPrEx>
          <w:tblCellMar>
            <w:top w:w="0" w:type="dxa"/>
            <w:left w:w="108" w:type="dxa"/>
            <w:bottom w:w="0" w:type="dxa"/>
            <w:right w:w="108" w:type="dxa"/>
          </w:tblCellMar>
        </w:tblPrEx>
        <w:trPr>
          <w:gridBefore w:val="1"/>
          <w:wBefore w:w="10" w:type="dxa"/>
          <w:trHeight w:val="315"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gridBefore w:val="1"/>
          <w:wBefore w:w="10" w:type="dxa"/>
          <w:trHeight w:val="1290"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gridBefore w:val="1"/>
          <w:wBefore w:w="10" w:type="dxa"/>
          <w:trHeight w:val="525" w:hRule="atLeast"/>
        </w:trPr>
        <w:tc>
          <w:tcPr>
            <w:tcW w:w="7565"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665" w:type="dxa"/>
            <w:gridSpan w:val="5"/>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c>
          <w:tcPr>
            <w:tcW w:w="332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gridAfter w:val="3"/>
          <w:wAfter w:w="3848" w:type="dxa"/>
          <w:trHeight w:val="315" w:hRule="atLeast"/>
        </w:trPr>
        <w:tc>
          <w:tcPr>
            <w:tcW w:w="10713" w:type="dxa"/>
            <w:gridSpan w:val="6"/>
            <w:tcBorders>
              <w:top w:val="nil"/>
              <w:left w:val="nil"/>
              <w:bottom w:val="nil"/>
              <w:right w:val="nil"/>
            </w:tcBorders>
            <w:shd w:val="clear" w:color="auto" w:fill="auto"/>
            <w:vAlign w:val="center"/>
          </w:tcPr>
          <w:p>
            <w:pPr>
              <w:jc w:val="center"/>
              <w:rPr>
                <w:b/>
                <w:bCs/>
                <w:sz w:val="22"/>
                <w:lang w:eastAsia="ru-RU"/>
              </w:rPr>
            </w:pPr>
          </w:p>
          <w:p>
            <w:pPr>
              <w:jc w:val="center"/>
              <w:rPr>
                <w:b/>
                <w:bCs/>
                <w:sz w:val="22"/>
                <w:lang w:eastAsia="ru-RU"/>
              </w:rPr>
            </w:pPr>
          </w:p>
          <w:p>
            <w:pPr>
              <w:jc w:val="center"/>
              <w:rPr>
                <w:b/>
                <w:bCs/>
                <w:sz w:val="22"/>
                <w:lang w:eastAsia="ru-RU"/>
              </w:rPr>
            </w:pPr>
            <w:r>
              <w:rPr>
                <w:b/>
                <w:bCs/>
                <w:sz w:val="22"/>
                <w:lang w:eastAsia="ru-RU"/>
              </w:rPr>
              <w:t xml:space="preserve">Котельная № 11 по ул.Калинина, г.Валуйки              </w:t>
            </w:r>
          </w:p>
        </w:tc>
      </w:tr>
      <w:tr>
        <w:tblPrEx>
          <w:tblCellMar>
            <w:top w:w="0" w:type="dxa"/>
            <w:left w:w="108" w:type="dxa"/>
            <w:bottom w:w="0" w:type="dxa"/>
            <w:right w:w="108" w:type="dxa"/>
          </w:tblCellMar>
        </w:tblPrEx>
        <w:trPr>
          <w:gridAfter w:val="3"/>
          <w:wAfter w:w="3848" w:type="dxa"/>
          <w:trHeight w:val="315" w:hRule="atLeast"/>
        </w:trPr>
        <w:tc>
          <w:tcPr>
            <w:tcW w:w="10713" w:type="dxa"/>
            <w:gridSpan w:val="6"/>
            <w:tcBorders>
              <w:top w:val="nil"/>
              <w:left w:val="nil"/>
              <w:bottom w:val="nil"/>
              <w:right w:val="nil"/>
            </w:tcBorders>
            <w:shd w:val="clear" w:color="auto" w:fill="auto"/>
            <w:vAlign w:val="center"/>
          </w:tcPr>
          <w:p>
            <w:pPr>
              <w:jc w:val="center"/>
              <w:rPr>
                <w:b/>
                <w:bCs/>
                <w:sz w:val="22"/>
                <w:lang w:eastAsia="ru-RU"/>
              </w:rPr>
            </w:pPr>
          </w:p>
        </w:tc>
      </w:tr>
      <w:tr>
        <w:tblPrEx>
          <w:tblCellMar>
            <w:top w:w="0" w:type="dxa"/>
            <w:left w:w="108" w:type="dxa"/>
            <w:bottom w:w="0" w:type="dxa"/>
            <w:right w:w="108" w:type="dxa"/>
          </w:tblCellMar>
        </w:tblPrEx>
        <w:trPr>
          <w:gridAfter w:val="3"/>
          <w:wAfter w:w="3848" w:type="dxa"/>
          <w:trHeight w:val="315" w:hRule="atLeast"/>
        </w:trPr>
        <w:tc>
          <w:tcPr>
            <w:tcW w:w="10713" w:type="dxa"/>
            <w:gridSpan w:val="6"/>
            <w:tcBorders>
              <w:top w:val="nil"/>
              <w:left w:val="nil"/>
              <w:bottom w:val="nil"/>
              <w:right w:val="nil"/>
            </w:tcBorders>
            <w:shd w:val="clear" w:color="auto" w:fill="auto"/>
            <w:vAlign w:val="center"/>
          </w:tcPr>
          <w:p>
            <w:pPr>
              <w:jc w:val="center"/>
              <w:rPr>
                <w:b/>
                <w:bCs/>
                <w:sz w:val="22"/>
                <w:lang w:eastAsia="ru-RU"/>
              </w:rPr>
            </w:pPr>
          </w:p>
        </w:tc>
      </w:tr>
      <w:tr>
        <w:tblPrEx>
          <w:tblCellMar>
            <w:top w:w="0" w:type="dxa"/>
            <w:left w:w="108" w:type="dxa"/>
            <w:bottom w:w="0" w:type="dxa"/>
            <w:right w:w="108" w:type="dxa"/>
          </w:tblCellMar>
        </w:tblPrEx>
        <w:trPr>
          <w:trHeight w:val="315" w:hRule="atLeast"/>
        </w:trPr>
        <w:tc>
          <w:tcPr>
            <w:tcW w:w="7575" w:type="dxa"/>
            <w:gridSpan w:val="2"/>
            <w:tcBorders>
              <w:top w:val="nil"/>
              <w:left w:val="nil"/>
              <w:bottom w:val="nil"/>
              <w:right w:val="nil"/>
            </w:tcBorders>
            <w:shd w:val="clear" w:color="auto" w:fill="auto"/>
            <w:vAlign w:val="center"/>
          </w:tcPr>
          <w:p>
            <w:pPr>
              <w:rPr>
                <w:sz w:val="20"/>
                <w:szCs w:val="20"/>
                <w:lang w:eastAsia="ru-RU"/>
              </w:rPr>
            </w:pPr>
          </w:p>
        </w:tc>
        <w:tc>
          <w:tcPr>
            <w:tcW w:w="6986" w:type="dxa"/>
            <w:gridSpan w:val="7"/>
            <w:tcBorders>
              <w:top w:val="nil"/>
              <w:left w:val="nil"/>
              <w:bottom w:val="single" w:color="auto" w:sz="8" w:space="0"/>
              <w:right w:val="nil"/>
            </w:tcBorders>
            <w:shd w:val="clear" w:color="auto" w:fill="auto"/>
            <w:vAlign w:val="center"/>
          </w:tcPr>
          <w:p>
            <w:pPr>
              <w:jc w:val="right"/>
              <w:rPr>
                <w:b/>
                <w:bCs/>
                <w:sz w:val="20"/>
                <w:szCs w:val="20"/>
                <w:lang w:eastAsia="ru-RU"/>
              </w:rPr>
            </w:pPr>
          </w:p>
        </w:tc>
      </w:tr>
      <w:tr>
        <w:tblPrEx>
          <w:tblCellMar>
            <w:top w:w="0" w:type="dxa"/>
            <w:left w:w="108" w:type="dxa"/>
            <w:bottom w:w="0" w:type="dxa"/>
            <w:right w:w="108" w:type="dxa"/>
          </w:tblCellMar>
        </w:tblPrEx>
        <w:trPr>
          <w:trHeight w:val="315" w:hRule="atLeast"/>
        </w:trPr>
        <w:tc>
          <w:tcPr>
            <w:tcW w:w="7575" w:type="dxa"/>
            <w:gridSpan w:val="2"/>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986" w:type="dxa"/>
            <w:gridSpan w:val="7"/>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BAXI LUNA HT1/1000</w:t>
            </w:r>
          </w:p>
        </w:tc>
      </w:tr>
      <w:tr>
        <w:tblPrEx>
          <w:tblCellMar>
            <w:top w:w="0" w:type="dxa"/>
            <w:left w:w="108" w:type="dxa"/>
            <w:bottom w:w="0" w:type="dxa"/>
            <w:right w:w="108" w:type="dxa"/>
          </w:tblCellMar>
        </w:tblPrEx>
        <w:trPr>
          <w:trHeight w:val="315" w:hRule="atLeast"/>
        </w:trPr>
        <w:tc>
          <w:tcPr>
            <w:tcW w:w="7575" w:type="dxa"/>
            <w:gridSpan w:val="2"/>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986" w:type="dxa"/>
            <w:gridSpan w:val="7"/>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575" w:type="dxa"/>
            <w:gridSpan w:val="2"/>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3</w:t>
            </w:r>
          </w:p>
        </w:tc>
        <w:tc>
          <w:tcPr>
            <w:tcW w:w="2278"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4</w:t>
            </w:r>
          </w:p>
        </w:tc>
      </w:tr>
      <w:tr>
        <w:tblPrEx>
          <w:tblCellMar>
            <w:top w:w="0" w:type="dxa"/>
            <w:left w:w="108" w:type="dxa"/>
            <w:bottom w:w="0" w:type="dxa"/>
            <w:right w:w="108" w:type="dxa"/>
          </w:tblCellMar>
        </w:tblPrEx>
        <w:trPr>
          <w:trHeight w:val="315"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r>
      <w:tr>
        <w:tblPrEx>
          <w:tblCellMar>
            <w:top w:w="0" w:type="dxa"/>
            <w:left w:w="108" w:type="dxa"/>
            <w:bottom w:w="0" w:type="dxa"/>
            <w:right w:w="108" w:type="dxa"/>
          </w:tblCellMar>
        </w:tblPrEx>
        <w:trPr>
          <w:trHeight w:val="315"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r>
      <w:tr>
        <w:tblPrEx>
          <w:tblCellMar>
            <w:top w:w="0" w:type="dxa"/>
            <w:left w:w="108" w:type="dxa"/>
            <w:bottom w:w="0" w:type="dxa"/>
            <w:right w:w="108" w:type="dxa"/>
          </w:tblCellMar>
        </w:tblPrEx>
        <w:trPr>
          <w:trHeight w:val="315"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r>
      <w:tr>
        <w:tblPrEx>
          <w:tblCellMar>
            <w:top w:w="0" w:type="dxa"/>
            <w:left w:w="108" w:type="dxa"/>
            <w:bottom w:w="0" w:type="dxa"/>
            <w:right w:w="108" w:type="dxa"/>
          </w:tblCellMar>
        </w:tblPrEx>
        <w:trPr>
          <w:trHeight w:val="315"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315"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r>
      <w:tr>
        <w:tblPrEx>
          <w:tblCellMar>
            <w:top w:w="0" w:type="dxa"/>
            <w:left w:w="108" w:type="dxa"/>
            <w:bottom w:w="0" w:type="dxa"/>
            <w:right w:w="108" w:type="dxa"/>
          </w:tblCellMar>
        </w:tblPrEx>
        <w:trPr>
          <w:trHeight w:val="525"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427" w:type="dxa"/>
            <w:gridSpan w:val="2"/>
            <w:tcBorders>
              <w:top w:val="nil"/>
              <w:left w:val="nil"/>
              <w:bottom w:val="single" w:color="auto" w:sz="8" w:space="0"/>
              <w:right w:val="single" w:color="auto" w:sz="8" w:space="0"/>
            </w:tcBorders>
            <w:shd w:val="clear" w:color="auto" w:fill="auto"/>
            <w:vAlign w:val="center"/>
          </w:tcPr>
          <w:p>
            <w:pPr>
              <w:jc w:val="right"/>
              <w:rPr>
                <w:sz w:val="20"/>
                <w:szCs w:val="20"/>
                <w:lang w:eastAsia="ru-RU"/>
              </w:rPr>
            </w:pPr>
            <w:r>
              <w:rPr>
                <w:sz w:val="20"/>
                <w:szCs w:val="20"/>
                <w:lang w:eastAsia="ru-RU"/>
              </w:rPr>
              <w:t>2016</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r>
      <w:tr>
        <w:tblPrEx>
          <w:tblCellMar>
            <w:top w:w="0" w:type="dxa"/>
            <w:left w:w="108" w:type="dxa"/>
            <w:bottom w:w="0" w:type="dxa"/>
            <w:right w:w="108" w:type="dxa"/>
          </w:tblCellMar>
        </w:tblPrEx>
        <w:trPr>
          <w:trHeight w:val="315"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575" w:type="dxa"/>
            <w:gridSpan w:val="2"/>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1711"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42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70"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2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bl>
    <w:p>
      <w:pPr>
        <w:rPr>
          <w:b/>
        </w:rPr>
      </w:pPr>
    </w:p>
    <w:tbl>
      <w:tblPr>
        <w:tblStyle w:val="6"/>
        <w:tblW w:w="14027" w:type="dxa"/>
        <w:tblInd w:w="290" w:type="dxa"/>
        <w:tblLayout w:type="fixed"/>
        <w:tblCellMar>
          <w:top w:w="0" w:type="dxa"/>
          <w:left w:w="108" w:type="dxa"/>
          <w:bottom w:w="0" w:type="dxa"/>
          <w:right w:w="108" w:type="dxa"/>
        </w:tblCellMar>
      </w:tblPr>
      <w:tblGrid>
        <w:gridCol w:w="10"/>
        <w:gridCol w:w="3007"/>
        <w:gridCol w:w="2047"/>
        <w:gridCol w:w="584"/>
        <w:gridCol w:w="378"/>
        <w:gridCol w:w="966"/>
        <w:gridCol w:w="74"/>
        <w:gridCol w:w="973"/>
        <w:gridCol w:w="758"/>
        <w:gridCol w:w="978"/>
        <w:gridCol w:w="1184"/>
        <w:gridCol w:w="1255"/>
        <w:gridCol w:w="701"/>
        <w:gridCol w:w="1112"/>
      </w:tblGrid>
      <w:tr>
        <w:tblPrEx>
          <w:tblCellMar>
            <w:top w:w="0" w:type="dxa"/>
            <w:left w:w="108" w:type="dxa"/>
            <w:bottom w:w="0" w:type="dxa"/>
            <w:right w:w="108" w:type="dxa"/>
          </w:tblCellMar>
        </w:tblPrEx>
        <w:trPr>
          <w:gridBefore w:val="1"/>
          <w:wBefore w:w="10" w:type="dxa"/>
          <w:trHeight w:val="570" w:hRule="atLeast"/>
        </w:trPr>
        <w:tc>
          <w:tcPr>
            <w:tcW w:w="5638" w:type="dxa"/>
            <w:gridSpan w:val="3"/>
            <w:tcBorders>
              <w:top w:val="nil"/>
              <w:left w:val="nil"/>
              <w:bottom w:val="nil"/>
              <w:right w:val="nil"/>
            </w:tcBorders>
            <w:shd w:val="clear" w:color="auto" w:fill="auto"/>
            <w:vAlign w:val="center"/>
          </w:tcPr>
          <w:p>
            <w:pPr>
              <w:jc w:val="center"/>
              <w:rPr>
                <w:b/>
                <w:bCs/>
                <w:sz w:val="22"/>
                <w:lang w:eastAsia="ru-RU"/>
              </w:rPr>
            </w:pPr>
            <w:r>
              <w:rPr>
                <w:b/>
                <w:bCs/>
                <w:sz w:val="22"/>
                <w:lang w:eastAsia="ru-RU"/>
              </w:rPr>
              <w:t xml:space="preserve">  Котельная № 12 по ул.Пушкина 9/1, г.Валуйки              </w:t>
            </w:r>
          </w:p>
        </w:tc>
        <w:tc>
          <w:tcPr>
            <w:tcW w:w="378" w:type="dxa"/>
            <w:tcBorders>
              <w:top w:val="nil"/>
              <w:left w:val="nil"/>
              <w:bottom w:val="nil"/>
              <w:right w:val="nil"/>
            </w:tcBorders>
            <w:shd w:val="clear" w:color="auto" w:fill="auto"/>
            <w:vAlign w:val="center"/>
          </w:tcPr>
          <w:p>
            <w:pPr>
              <w:jc w:val="center"/>
              <w:rPr>
                <w:b/>
                <w:bCs/>
                <w:sz w:val="22"/>
                <w:lang w:eastAsia="ru-RU"/>
              </w:rPr>
            </w:pPr>
          </w:p>
        </w:tc>
        <w:tc>
          <w:tcPr>
            <w:tcW w:w="1040" w:type="dxa"/>
            <w:gridSpan w:val="2"/>
            <w:tcBorders>
              <w:top w:val="nil"/>
              <w:left w:val="nil"/>
              <w:bottom w:val="nil"/>
              <w:right w:val="nil"/>
            </w:tcBorders>
            <w:shd w:val="clear" w:color="auto" w:fill="auto"/>
            <w:vAlign w:val="center"/>
          </w:tcPr>
          <w:p>
            <w:pPr>
              <w:rPr>
                <w:sz w:val="20"/>
                <w:szCs w:val="20"/>
                <w:lang w:eastAsia="ru-RU"/>
              </w:rPr>
            </w:pPr>
          </w:p>
        </w:tc>
        <w:tc>
          <w:tcPr>
            <w:tcW w:w="973" w:type="dxa"/>
            <w:tcBorders>
              <w:top w:val="nil"/>
              <w:left w:val="nil"/>
              <w:bottom w:val="nil"/>
              <w:right w:val="nil"/>
            </w:tcBorders>
            <w:shd w:val="clear" w:color="auto" w:fill="auto"/>
            <w:vAlign w:val="center"/>
          </w:tcPr>
          <w:p>
            <w:pPr>
              <w:rPr>
                <w:sz w:val="20"/>
                <w:szCs w:val="20"/>
                <w:lang w:eastAsia="ru-RU"/>
              </w:rPr>
            </w:pPr>
          </w:p>
        </w:tc>
        <w:tc>
          <w:tcPr>
            <w:tcW w:w="4175" w:type="dxa"/>
            <w:gridSpan w:val="4"/>
            <w:tcBorders>
              <w:top w:val="nil"/>
              <w:left w:val="nil"/>
              <w:bottom w:val="nil"/>
              <w:right w:val="nil"/>
            </w:tcBorders>
            <w:shd w:val="clear" w:color="auto" w:fill="auto"/>
            <w:vAlign w:val="center"/>
          </w:tcPr>
          <w:p>
            <w:pPr>
              <w:rPr>
                <w:sz w:val="20"/>
                <w:szCs w:val="20"/>
                <w:lang w:eastAsia="ru-RU"/>
              </w:rPr>
            </w:pPr>
          </w:p>
        </w:tc>
        <w:tc>
          <w:tcPr>
            <w:tcW w:w="1813" w:type="dxa"/>
            <w:gridSpan w:val="2"/>
            <w:tcBorders>
              <w:top w:val="nil"/>
              <w:left w:val="nil"/>
              <w:bottom w:val="nil"/>
              <w:right w:val="nil"/>
            </w:tcBorders>
            <w:shd w:val="clear" w:color="auto" w:fill="auto"/>
            <w:vAlign w:val="center"/>
          </w:tcPr>
          <w:p>
            <w:pPr>
              <w:rPr>
                <w:sz w:val="20"/>
                <w:szCs w:val="20"/>
                <w:lang w:eastAsia="ru-RU"/>
              </w:rPr>
            </w:pPr>
          </w:p>
        </w:tc>
      </w:tr>
      <w:tr>
        <w:tblPrEx>
          <w:tblCellMar>
            <w:top w:w="0" w:type="dxa"/>
            <w:left w:w="108" w:type="dxa"/>
            <w:bottom w:w="0" w:type="dxa"/>
            <w:right w:w="108" w:type="dxa"/>
          </w:tblCellMar>
        </w:tblPrEx>
        <w:trPr>
          <w:gridBefore w:val="1"/>
          <w:wBefore w:w="10" w:type="dxa"/>
          <w:trHeight w:val="330" w:hRule="atLeast"/>
        </w:trPr>
        <w:tc>
          <w:tcPr>
            <w:tcW w:w="3007" w:type="dxa"/>
            <w:tcBorders>
              <w:top w:val="nil"/>
              <w:left w:val="nil"/>
              <w:bottom w:val="nil"/>
              <w:right w:val="nil"/>
            </w:tcBorders>
            <w:shd w:val="clear" w:color="auto" w:fill="auto"/>
            <w:vAlign w:val="center"/>
          </w:tcPr>
          <w:p>
            <w:pPr>
              <w:rPr>
                <w:sz w:val="20"/>
                <w:szCs w:val="20"/>
                <w:lang w:eastAsia="ru-RU"/>
              </w:rPr>
            </w:pPr>
          </w:p>
        </w:tc>
        <w:tc>
          <w:tcPr>
            <w:tcW w:w="4049" w:type="dxa"/>
            <w:gridSpan w:val="5"/>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c>
          <w:tcPr>
            <w:tcW w:w="6961" w:type="dxa"/>
            <w:gridSpan w:val="7"/>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gridBefore w:val="1"/>
          <w:wBefore w:w="10" w:type="dxa"/>
          <w:trHeight w:val="570" w:hRule="atLeast"/>
        </w:trPr>
        <w:tc>
          <w:tcPr>
            <w:tcW w:w="300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3009" w:type="dxa"/>
            <w:gridSpan w:val="3"/>
            <w:tcBorders>
              <w:top w:val="single" w:color="auto" w:sz="8" w:space="0"/>
              <w:left w:val="nil"/>
              <w:bottom w:val="single" w:color="auto" w:sz="8" w:space="0"/>
              <w:right w:val="nil"/>
            </w:tcBorders>
            <w:shd w:val="clear" w:color="auto" w:fill="auto"/>
            <w:vAlign w:val="center"/>
          </w:tcPr>
          <w:p>
            <w:pPr>
              <w:jc w:val="center"/>
              <w:rPr>
                <w:b/>
                <w:bCs/>
                <w:sz w:val="22"/>
                <w:lang w:eastAsia="ru-RU"/>
              </w:rPr>
            </w:pPr>
            <w:r>
              <w:rPr>
                <w:b/>
                <w:bCs/>
                <w:sz w:val="22"/>
                <w:lang w:eastAsia="ru-RU"/>
              </w:rPr>
              <w:t>Марка котлаVK-105</w:t>
            </w:r>
          </w:p>
        </w:tc>
        <w:tc>
          <w:tcPr>
            <w:tcW w:w="8001" w:type="dxa"/>
            <w:gridSpan w:val="9"/>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Марка котла BAXI LUNA HT1/1000</w:t>
            </w:r>
          </w:p>
        </w:tc>
      </w:tr>
      <w:tr>
        <w:tblPrEx>
          <w:tblCellMar>
            <w:top w:w="0" w:type="dxa"/>
            <w:left w:w="108" w:type="dxa"/>
            <w:bottom w:w="0" w:type="dxa"/>
            <w:right w:w="108" w:type="dxa"/>
          </w:tblCellMar>
        </w:tblPrEx>
        <w:trPr>
          <w:gridBefore w:val="1"/>
          <w:gridAfter w:val="12"/>
          <w:wBefore w:w="10" w:type="dxa"/>
          <w:wAfter w:w="11010" w:type="dxa"/>
          <w:trHeight w:val="330" w:hRule="atLeast"/>
        </w:trPr>
        <w:tc>
          <w:tcPr>
            <w:tcW w:w="300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r>
      <w:tr>
        <w:tblPrEx>
          <w:tblCellMar>
            <w:top w:w="0" w:type="dxa"/>
            <w:left w:w="108" w:type="dxa"/>
            <w:bottom w:w="0" w:type="dxa"/>
            <w:right w:w="108" w:type="dxa"/>
          </w:tblCellMar>
        </w:tblPrEx>
        <w:trPr>
          <w:gridBefore w:val="1"/>
          <w:wBefore w:w="10" w:type="dxa"/>
          <w:trHeight w:val="330" w:hRule="atLeast"/>
        </w:trPr>
        <w:tc>
          <w:tcPr>
            <w:tcW w:w="3007"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2047"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3</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4</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5</w:t>
            </w:r>
          </w:p>
        </w:tc>
      </w:tr>
      <w:tr>
        <w:tblPrEx>
          <w:tblCellMar>
            <w:top w:w="0" w:type="dxa"/>
            <w:left w:w="108" w:type="dxa"/>
            <w:bottom w:w="0" w:type="dxa"/>
            <w:right w:w="108" w:type="dxa"/>
          </w:tblCellMar>
        </w:tblPrEx>
        <w:trPr>
          <w:gridBefore w:val="1"/>
          <w:wBefore w:w="10" w:type="dxa"/>
          <w:trHeight w:val="330"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2005</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2005</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r>
      <w:tr>
        <w:tblPrEx>
          <w:tblCellMar>
            <w:top w:w="0" w:type="dxa"/>
            <w:left w:w="108" w:type="dxa"/>
            <w:bottom w:w="0" w:type="dxa"/>
            <w:right w:w="108" w:type="dxa"/>
          </w:tblCellMar>
        </w:tblPrEx>
        <w:trPr>
          <w:gridBefore w:val="1"/>
          <w:wBefore w:w="10" w:type="dxa"/>
          <w:trHeight w:val="330"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2005</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2005</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2012</w:t>
            </w:r>
          </w:p>
        </w:tc>
      </w:tr>
      <w:tr>
        <w:trPr>
          <w:gridBefore w:val="1"/>
          <w:wBefore w:w="10" w:type="dxa"/>
          <w:trHeight w:val="330"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68760</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right"/>
              <w:rPr>
                <w:sz w:val="20"/>
                <w:szCs w:val="20"/>
                <w:lang w:eastAsia="ru-RU"/>
              </w:rPr>
            </w:pPr>
            <w:r>
              <w:rPr>
                <w:sz w:val="20"/>
                <w:szCs w:val="20"/>
                <w:lang w:eastAsia="ru-RU"/>
              </w:rPr>
              <w:t>68760</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right"/>
              <w:rPr>
                <w:sz w:val="20"/>
                <w:szCs w:val="20"/>
                <w:lang w:eastAsia="ru-RU"/>
              </w:rPr>
            </w:pPr>
            <w:r>
              <w:rPr>
                <w:sz w:val="20"/>
                <w:szCs w:val="20"/>
                <w:lang w:eastAsia="ru-RU"/>
              </w:rPr>
              <w:t>54584</w:t>
            </w:r>
          </w:p>
        </w:tc>
        <w:tc>
          <w:tcPr>
            <w:tcW w:w="4175" w:type="dxa"/>
            <w:gridSpan w:val="4"/>
            <w:tcBorders>
              <w:top w:val="nil"/>
              <w:left w:val="nil"/>
              <w:bottom w:val="single" w:color="auto" w:sz="8" w:space="0"/>
              <w:right w:val="single" w:color="auto" w:sz="8" w:space="0"/>
            </w:tcBorders>
            <w:shd w:val="clear" w:color="auto" w:fill="auto"/>
            <w:vAlign w:val="center"/>
          </w:tcPr>
          <w:p>
            <w:pPr>
              <w:jc w:val="right"/>
              <w:rPr>
                <w:sz w:val="20"/>
                <w:szCs w:val="20"/>
                <w:lang w:eastAsia="ru-RU"/>
              </w:rPr>
            </w:pPr>
            <w:r>
              <w:rPr>
                <w:sz w:val="20"/>
                <w:szCs w:val="20"/>
                <w:lang w:eastAsia="ru-RU"/>
              </w:rPr>
              <w:t>54584</w:t>
            </w:r>
          </w:p>
        </w:tc>
        <w:tc>
          <w:tcPr>
            <w:tcW w:w="1813" w:type="dxa"/>
            <w:gridSpan w:val="2"/>
            <w:tcBorders>
              <w:top w:val="nil"/>
              <w:left w:val="nil"/>
              <w:bottom w:val="single" w:color="auto" w:sz="8" w:space="0"/>
              <w:right w:val="single" w:color="auto" w:sz="8" w:space="0"/>
            </w:tcBorders>
            <w:shd w:val="clear" w:color="auto" w:fill="auto"/>
            <w:vAlign w:val="center"/>
          </w:tcPr>
          <w:p>
            <w:pPr>
              <w:jc w:val="right"/>
              <w:rPr>
                <w:sz w:val="20"/>
                <w:szCs w:val="20"/>
                <w:lang w:eastAsia="ru-RU"/>
              </w:rPr>
            </w:pPr>
            <w:r>
              <w:rPr>
                <w:sz w:val="20"/>
                <w:szCs w:val="20"/>
                <w:lang w:eastAsia="ru-RU"/>
              </w:rPr>
              <w:t>54584</w:t>
            </w:r>
          </w:p>
        </w:tc>
      </w:tr>
      <w:tr>
        <w:tblPrEx>
          <w:tblCellMar>
            <w:top w:w="0" w:type="dxa"/>
            <w:left w:w="108" w:type="dxa"/>
            <w:bottom w:w="0" w:type="dxa"/>
            <w:right w:w="108" w:type="dxa"/>
          </w:tblCellMar>
        </w:tblPrEx>
        <w:trPr>
          <w:gridBefore w:val="1"/>
          <w:wBefore w:w="10" w:type="dxa"/>
          <w:trHeight w:val="330"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gridBefore w:val="1"/>
          <w:wBefore w:w="10" w:type="dxa"/>
          <w:trHeight w:val="330"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15</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15</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8</w:t>
            </w:r>
          </w:p>
        </w:tc>
      </w:tr>
      <w:tr>
        <w:tblPrEx>
          <w:tblCellMar>
            <w:top w:w="0" w:type="dxa"/>
            <w:left w:w="108" w:type="dxa"/>
            <w:bottom w:w="0" w:type="dxa"/>
            <w:right w:w="108" w:type="dxa"/>
          </w:tblCellMar>
        </w:tblPrEx>
        <w:trPr>
          <w:gridBefore w:val="1"/>
          <w:wBefore w:w="10" w:type="dxa"/>
          <w:trHeight w:val="525"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2019</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2019</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gridBefore w:val="1"/>
          <w:wBefore w:w="10" w:type="dxa"/>
          <w:trHeight w:val="330"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2023</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2023</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2022</w:t>
            </w:r>
          </w:p>
        </w:tc>
      </w:tr>
      <w:tr>
        <w:trPr>
          <w:gridBefore w:val="1"/>
          <w:wBefore w:w="10" w:type="dxa"/>
          <w:trHeight w:val="330"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gridBefore w:val="1"/>
          <w:wBefore w:w="10" w:type="dxa"/>
          <w:trHeight w:val="1290"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gridBefore w:val="1"/>
          <w:wBefore w:w="10" w:type="dxa"/>
          <w:trHeight w:val="525" w:hRule="atLeast"/>
        </w:trPr>
        <w:tc>
          <w:tcPr>
            <w:tcW w:w="3007"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2047"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962"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013"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4175" w:type="dxa"/>
            <w:gridSpan w:val="4"/>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13"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300" w:hRule="atLeast"/>
        </w:trPr>
        <w:tc>
          <w:tcPr>
            <w:tcW w:w="14027" w:type="dxa"/>
            <w:gridSpan w:val="14"/>
            <w:tcBorders>
              <w:top w:val="nil"/>
              <w:left w:val="nil"/>
              <w:bottom w:val="nil"/>
              <w:right w:val="nil"/>
            </w:tcBorders>
            <w:shd w:val="clear" w:color="auto" w:fill="auto"/>
            <w:vAlign w:val="center"/>
          </w:tcPr>
          <w:p>
            <w:pPr>
              <w:jc w:val="center"/>
              <w:rPr>
                <w:b/>
                <w:bCs/>
                <w:sz w:val="22"/>
                <w:lang w:eastAsia="ru-RU"/>
              </w:rPr>
            </w:pPr>
          </w:p>
        </w:tc>
      </w:tr>
      <w:tr>
        <w:tblPrEx>
          <w:tblCellMar>
            <w:top w:w="0" w:type="dxa"/>
            <w:left w:w="108" w:type="dxa"/>
            <w:bottom w:w="0" w:type="dxa"/>
            <w:right w:w="108" w:type="dxa"/>
          </w:tblCellMar>
        </w:tblPrEx>
        <w:trPr>
          <w:trHeight w:val="300" w:hRule="atLeast"/>
        </w:trPr>
        <w:tc>
          <w:tcPr>
            <w:tcW w:w="14027" w:type="dxa"/>
            <w:gridSpan w:val="14"/>
            <w:tcBorders>
              <w:top w:val="nil"/>
              <w:left w:val="nil"/>
              <w:bottom w:val="nil"/>
              <w:right w:val="nil"/>
            </w:tcBorders>
            <w:shd w:val="clear" w:color="auto" w:fill="auto"/>
            <w:vAlign w:val="center"/>
          </w:tcPr>
          <w:p>
            <w:pPr>
              <w:jc w:val="center"/>
              <w:rPr>
                <w:b/>
                <w:bCs/>
                <w:sz w:val="22"/>
                <w:lang w:eastAsia="ru-RU"/>
              </w:rPr>
            </w:pPr>
          </w:p>
        </w:tc>
      </w:tr>
      <w:tr>
        <w:trPr>
          <w:trHeight w:val="300" w:hRule="atLeast"/>
        </w:trPr>
        <w:tc>
          <w:tcPr>
            <w:tcW w:w="14027" w:type="dxa"/>
            <w:gridSpan w:val="14"/>
            <w:tcBorders>
              <w:top w:val="nil"/>
              <w:left w:val="nil"/>
              <w:bottom w:val="nil"/>
              <w:right w:val="nil"/>
            </w:tcBorders>
            <w:shd w:val="clear" w:color="auto" w:fill="auto"/>
            <w:vAlign w:val="center"/>
          </w:tcPr>
          <w:p>
            <w:pPr>
              <w:jc w:val="center"/>
              <w:rPr>
                <w:b/>
                <w:bCs/>
                <w:sz w:val="22"/>
                <w:lang w:eastAsia="ru-RU"/>
              </w:rPr>
            </w:pPr>
            <w:r>
              <w:rPr>
                <w:b/>
                <w:bCs/>
                <w:sz w:val="22"/>
                <w:lang w:eastAsia="ru-RU"/>
              </w:rPr>
              <w:t xml:space="preserve">                           </w:t>
            </w:r>
          </w:p>
          <w:p>
            <w:pPr>
              <w:jc w:val="center"/>
              <w:rPr>
                <w:b/>
                <w:bCs/>
                <w:sz w:val="22"/>
                <w:lang w:eastAsia="ru-RU"/>
              </w:rPr>
            </w:pPr>
            <w:r>
              <w:rPr>
                <w:b/>
                <w:bCs/>
                <w:sz w:val="22"/>
                <w:lang w:eastAsia="ru-RU"/>
              </w:rPr>
              <w:t xml:space="preserve"> Котельная № 13 ТКУ  ул.Колхозная,30/1 , г.Валуйки          </w:t>
            </w:r>
          </w:p>
        </w:tc>
      </w:tr>
      <w:tr>
        <w:tblPrEx>
          <w:tblCellMar>
            <w:top w:w="0" w:type="dxa"/>
            <w:left w:w="108" w:type="dxa"/>
            <w:bottom w:w="0" w:type="dxa"/>
            <w:right w:w="108" w:type="dxa"/>
          </w:tblCellMar>
        </w:tblPrEx>
        <w:trPr>
          <w:trHeight w:val="300" w:hRule="atLeast"/>
        </w:trPr>
        <w:tc>
          <w:tcPr>
            <w:tcW w:w="14027" w:type="dxa"/>
            <w:gridSpan w:val="14"/>
            <w:tcBorders>
              <w:top w:val="nil"/>
              <w:left w:val="nil"/>
              <w:bottom w:val="nil"/>
              <w:right w:val="nil"/>
            </w:tcBorders>
            <w:shd w:val="clear" w:color="auto" w:fill="auto"/>
            <w:vAlign w:val="center"/>
          </w:tcPr>
          <w:p>
            <w:pPr>
              <w:jc w:val="center"/>
              <w:rPr>
                <w:b/>
                <w:bCs/>
                <w:sz w:val="22"/>
                <w:lang w:eastAsia="ru-RU"/>
              </w:rPr>
            </w:pPr>
          </w:p>
        </w:tc>
      </w:tr>
      <w:tr>
        <w:tblPrEx>
          <w:tblCellMar>
            <w:top w:w="0" w:type="dxa"/>
            <w:left w:w="108" w:type="dxa"/>
            <w:bottom w:w="0" w:type="dxa"/>
            <w:right w:w="108" w:type="dxa"/>
          </w:tblCellMar>
        </w:tblPrEx>
        <w:trPr>
          <w:trHeight w:val="330" w:hRule="atLeast"/>
        </w:trPr>
        <w:tc>
          <w:tcPr>
            <w:tcW w:w="6992" w:type="dxa"/>
            <w:gridSpan w:val="6"/>
            <w:tcBorders>
              <w:top w:val="nil"/>
              <w:left w:val="nil"/>
              <w:bottom w:val="single" w:color="auto" w:sz="8" w:space="0"/>
              <w:right w:val="nil"/>
            </w:tcBorders>
            <w:shd w:val="clear" w:color="auto" w:fill="auto"/>
            <w:vAlign w:val="center"/>
          </w:tcPr>
          <w:p>
            <w:pPr>
              <w:jc w:val="center"/>
              <w:rPr>
                <w:b/>
                <w:bCs/>
                <w:sz w:val="22"/>
                <w:lang w:eastAsia="ru-RU"/>
              </w:rPr>
            </w:pPr>
          </w:p>
        </w:tc>
        <w:tc>
          <w:tcPr>
            <w:tcW w:w="1047" w:type="dxa"/>
            <w:gridSpan w:val="2"/>
            <w:tcBorders>
              <w:top w:val="nil"/>
              <w:left w:val="nil"/>
              <w:bottom w:val="single" w:color="auto" w:sz="8" w:space="0"/>
              <w:right w:val="nil"/>
            </w:tcBorders>
            <w:shd w:val="clear" w:color="auto" w:fill="auto"/>
            <w:vAlign w:val="center"/>
          </w:tcPr>
          <w:p>
            <w:pPr>
              <w:rPr>
                <w:b/>
                <w:bCs/>
                <w:sz w:val="20"/>
                <w:szCs w:val="20"/>
                <w:lang w:eastAsia="ru-RU"/>
              </w:rPr>
            </w:pPr>
          </w:p>
        </w:tc>
        <w:tc>
          <w:tcPr>
            <w:tcW w:w="758" w:type="dxa"/>
            <w:tcBorders>
              <w:top w:val="nil"/>
              <w:left w:val="nil"/>
              <w:bottom w:val="single" w:color="auto" w:sz="8" w:space="0"/>
              <w:right w:val="nil"/>
            </w:tcBorders>
            <w:shd w:val="clear" w:color="auto" w:fill="auto"/>
            <w:vAlign w:val="center"/>
          </w:tcPr>
          <w:p>
            <w:pPr>
              <w:rPr>
                <w:b/>
                <w:bCs/>
                <w:sz w:val="20"/>
                <w:szCs w:val="20"/>
                <w:lang w:eastAsia="ru-RU"/>
              </w:rPr>
            </w:pPr>
          </w:p>
        </w:tc>
        <w:tc>
          <w:tcPr>
            <w:tcW w:w="978" w:type="dxa"/>
            <w:tcBorders>
              <w:top w:val="nil"/>
              <w:left w:val="nil"/>
              <w:bottom w:val="single" w:color="auto" w:sz="8" w:space="0"/>
              <w:right w:val="nil"/>
            </w:tcBorders>
            <w:shd w:val="clear" w:color="auto" w:fill="auto"/>
            <w:vAlign w:val="center"/>
          </w:tcPr>
          <w:p>
            <w:pPr>
              <w:rPr>
                <w:b/>
                <w:bCs/>
                <w:sz w:val="20"/>
                <w:szCs w:val="20"/>
                <w:lang w:eastAsia="ru-RU"/>
              </w:rPr>
            </w:pPr>
          </w:p>
        </w:tc>
        <w:tc>
          <w:tcPr>
            <w:tcW w:w="1184" w:type="dxa"/>
            <w:tcBorders>
              <w:top w:val="nil"/>
              <w:left w:val="nil"/>
              <w:bottom w:val="single" w:color="auto" w:sz="8" w:space="0"/>
              <w:right w:val="nil"/>
            </w:tcBorders>
            <w:shd w:val="clear" w:color="auto" w:fill="auto"/>
            <w:vAlign w:val="center"/>
          </w:tcPr>
          <w:p>
            <w:pPr>
              <w:rPr>
                <w:b/>
                <w:bCs/>
                <w:sz w:val="20"/>
                <w:szCs w:val="20"/>
                <w:lang w:eastAsia="ru-RU"/>
              </w:rPr>
            </w:pPr>
          </w:p>
        </w:tc>
        <w:tc>
          <w:tcPr>
            <w:tcW w:w="1255" w:type="dxa"/>
            <w:tcBorders>
              <w:top w:val="nil"/>
              <w:left w:val="nil"/>
              <w:bottom w:val="single" w:color="auto" w:sz="8" w:space="0"/>
              <w:right w:val="nil"/>
            </w:tcBorders>
            <w:shd w:val="clear" w:color="auto" w:fill="auto"/>
            <w:vAlign w:val="center"/>
          </w:tcPr>
          <w:p>
            <w:pPr>
              <w:rPr>
                <w:b/>
                <w:bCs/>
                <w:sz w:val="20"/>
                <w:szCs w:val="20"/>
                <w:lang w:eastAsia="ru-RU"/>
              </w:rPr>
            </w:pPr>
          </w:p>
        </w:tc>
        <w:tc>
          <w:tcPr>
            <w:tcW w:w="701" w:type="dxa"/>
            <w:tcBorders>
              <w:top w:val="nil"/>
              <w:left w:val="nil"/>
              <w:bottom w:val="single" w:color="auto" w:sz="8" w:space="0"/>
              <w:right w:val="nil"/>
            </w:tcBorders>
            <w:shd w:val="clear" w:color="auto" w:fill="auto"/>
            <w:vAlign w:val="center"/>
          </w:tcPr>
          <w:p>
            <w:pPr>
              <w:rPr>
                <w:b/>
                <w:bCs/>
                <w:sz w:val="20"/>
                <w:szCs w:val="20"/>
                <w:lang w:eastAsia="ru-RU"/>
              </w:rPr>
            </w:pPr>
          </w:p>
        </w:tc>
        <w:tc>
          <w:tcPr>
            <w:tcW w:w="1112" w:type="dxa"/>
            <w:tcBorders>
              <w:top w:val="nil"/>
              <w:left w:val="nil"/>
              <w:bottom w:val="single" w:color="auto" w:sz="8" w:space="0"/>
              <w:right w:val="nil"/>
            </w:tcBorders>
            <w:shd w:val="clear" w:color="auto" w:fill="auto"/>
            <w:vAlign w:val="center"/>
          </w:tcPr>
          <w:p>
            <w:pPr>
              <w:rPr>
                <w:b/>
                <w:bCs/>
                <w:sz w:val="20"/>
                <w:szCs w:val="20"/>
                <w:lang w:eastAsia="ru-RU"/>
              </w:rPr>
            </w:pPr>
          </w:p>
        </w:tc>
      </w:tr>
      <w:tr>
        <w:tblPrEx>
          <w:tblCellMar>
            <w:top w:w="0" w:type="dxa"/>
            <w:left w:w="108" w:type="dxa"/>
            <w:bottom w:w="0" w:type="dxa"/>
            <w:right w:w="108" w:type="dxa"/>
          </w:tblCellMar>
        </w:tblPrEx>
        <w:trPr>
          <w:trHeight w:val="330" w:hRule="atLeast"/>
        </w:trPr>
        <w:tc>
          <w:tcPr>
            <w:tcW w:w="6992" w:type="dxa"/>
            <w:gridSpan w:val="6"/>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7035" w:type="dxa"/>
            <w:gridSpan w:val="8"/>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Марка котла BAXI LUNA HT1/1000</w:t>
            </w:r>
          </w:p>
        </w:tc>
      </w:tr>
      <w:tr>
        <w:tblPrEx>
          <w:tblCellMar>
            <w:top w:w="0" w:type="dxa"/>
            <w:left w:w="108" w:type="dxa"/>
            <w:bottom w:w="0" w:type="dxa"/>
            <w:right w:w="108" w:type="dxa"/>
          </w:tblCellMar>
        </w:tblPrEx>
        <w:trPr>
          <w:gridAfter w:val="8"/>
          <w:wAfter w:w="7035" w:type="dxa"/>
          <w:trHeight w:val="330" w:hRule="atLeast"/>
        </w:trPr>
        <w:tc>
          <w:tcPr>
            <w:tcW w:w="6992" w:type="dxa"/>
            <w:gridSpan w:val="6"/>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r>
      <w:tr>
        <w:trPr>
          <w:trHeight w:val="330" w:hRule="atLeast"/>
        </w:trPr>
        <w:tc>
          <w:tcPr>
            <w:tcW w:w="6992" w:type="dxa"/>
            <w:gridSpan w:val="6"/>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758"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978"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3</w:t>
            </w:r>
          </w:p>
        </w:tc>
        <w:tc>
          <w:tcPr>
            <w:tcW w:w="1184"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4</w:t>
            </w:r>
          </w:p>
        </w:tc>
        <w:tc>
          <w:tcPr>
            <w:tcW w:w="1255"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5</w:t>
            </w:r>
          </w:p>
        </w:tc>
        <w:tc>
          <w:tcPr>
            <w:tcW w:w="701"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6</w:t>
            </w:r>
          </w:p>
        </w:tc>
        <w:tc>
          <w:tcPr>
            <w:tcW w:w="1112"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7</w:t>
            </w:r>
          </w:p>
        </w:tc>
      </w:tr>
      <w:tr>
        <w:tblPrEx>
          <w:tblCellMar>
            <w:top w:w="0" w:type="dxa"/>
            <w:left w:w="108" w:type="dxa"/>
            <w:bottom w:w="0" w:type="dxa"/>
            <w:right w:w="108" w:type="dxa"/>
          </w:tblCellMar>
        </w:tblPrEx>
        <w:trPr>
          <w:trHeight w:val="330"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9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118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125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70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11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r>
      <w:tr>
        <w:tblPrEx>
          <w:tblCellMar>
            <w:top w:w="0" w:type="dxa"/>
            <w:left w:w="108" w:type="dxa"/>
            <w:bottom w:w="0" w:type="dxa"/>
            <w:right w:w="108" w:type="dxa"/>
          </w:tblCellMar>
        </w:tblPrEx>
        <w:trPr>
          <w:trHeight w:val="330"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9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118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125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70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c>
          <w:tcPr>
            <w:tcW w:w="11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2010</w:t>
            </w:r>
          </w:p>
        </w:tc>
      </w:tr>
      <w:tr>
        <w:tblPrEx>
          <w:tblCellMar>
            <w:top w:w="0" w:type="dxa"/>
            <w:left w:w="108" w:type="dxa"/>
            <w:bottom w:w="0" w:type="dxa"/>
            <w:right w:w="108" w:type="dxa"/>
          </w:tblCellMar>
        </w:tblPrEx>
        <w:trPr>
          <w:trHeight w:val="330"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9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118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125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70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11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r>
      <w:tr>
        <w:tblPrEx>
          <w:tblCellMar>
            <w:top w:w="0" w:type="dxa"/>
            <w:left w:w="108" w:type="dxa"/>
            <w:bottom w:w="0" w:type="dxa"/>
            <w:right w:w="108" w:type="dxa"/>
          </w:tblCellMar>
        </w:tblPrEx>
        <w:trPr>
          <w:trHeight w:val="330"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9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18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25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70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1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330"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9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18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25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70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c>
          <w:tcPr>
            <w:tcW w:w="11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525"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2020</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2020</w:t>
            </w:r>
          </w:p>
        </w:tc>
        <w:tc>
          <w:tcPr>
            <w:tcW w:w="9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2020</w:t>
            </w:r>
          </w:p>
        </w:tc>
        <w:tc>
          <w:tcPr>
            <w:tcW w:w="118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2020</w:t>
            </w:r>
          </w:p>
        </w:tc>
        <w:tc>
          <w:tcPr>
            <w:tcW w:w="125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2020</w:t>
            </w:r>
          </w:p>
        </w:tc>
        <w:tc>
          <w:tcPr>
            <w:tcW w:w="70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2020</w:t>
            </w:r>
          </w:p>
        </w:tc>
        <w:tc>
          <w:tcPr>
            <w:tcW w:w="11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2020</w:t>
            </w:r>
          </w:p>
        </w:tc>
      </w:tr>
      <w:tr>
        <w:tblPrEx>
          <w:tblCellMar>
            <w:top w:w="0" w:type="dxa"/>
            <w:left w:w="108" w:type="dxa"/>
            <w:bottom w:w="0" w:type="dxa"/>
            <w:right w:w="108" w:type="dxa"/>
          </w:tblCellMar>
        </w:tblPrEx>
        <w:trPr>
          <w:trHeight w:val="330"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2024</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2024</w:t>
            </w:r>
          </w:p>
        </w:tc>
        <w:tc>
          <w:tcPr>
            <w:tcW w:w="978" w:type="dxa"/>
            <w:tcBorders>
              <w:top w:val="nil"/>
              <w:left w:val="nil"/>
              <w:bottom w:val="single" w:color="auto" w:sz="8" w:space="0"/>
              <w:right w:val="single" w:color="auto" w:sz="8" w:space="0"/>
            </w:tcBorders>
            <w:shd w:val="clear" w:color="auto" w:fill="auto"/>
            <w:vAlign w:val="center"/>
          </w:tcPr>
          <w:p>
            <w:pPr>
              <w:jc w:val="center"/>
              <w:rPr>
                <w:lang w:eastAsia="ru-RU"/>
              </w:rPr>
            </w:pPr>
            <w:r>
              <w:rPr>
                <w:lang w:eastAsia="ru-RU"/>
              </w:rPr>
              <w:t>2024</w:t>
            </w:r>
          </w:p>
        </w:tc>
        <w:tc>
          <w:tcPr>
            <w:tcW w:w="1184" w:type="dxa"/>
            <w:tcBorders>
              <w:top w:val="nil"/>
              <w:left w:val="nil"/>
              <w:bottom w:val="single" w:color="auto" w:sz="8" w:space="0"/>
              <w:right w:val="single" w:color="auto" w:sz="8" w:space="0"/>
            </w:tcBorders>
            <w:shd w:val="clear" w:color="auto" w:fill="auto"/>
            <w:vAlign w:val="center"/>
          </w:tcPr>
          <w:p>
            <w:pPr>
              <w:jc w:val="center"/>
              <w:rPr>
                <w:lang w:eastAsia="ru-RU"/>
              </w:rPr>
            </w:pPr>
            <w:r>
              <w:rPr>
                <w:lang w:eastAsia="ru-RU"/>
              </w:rPr>
              <w:t>2024</w:t>
            </w:r>
          </w:p>
        </w:tc>
        <w:tc>
          <w:tcPr>
            <w:tcW w:w="1255" w:type="dxa"/>
            <w:tcBorders>
              <w:top w:val="nil"/>
              <w:left w:val="nil"/>
              <w:bottom w:val="single" w:color="auto" w:sz="8" w:space="0"/>
              <w:right w:val="single" w:color="auto" w:sz="8" w:space="0"/>
            </w:tcBorders>
            <w:shd w:val="clear" w:color="auto" w:fill="auto"/>
            <w:vAlign w:val="center"/>
          </w:tcPr>
          <w:p>
            <w:pPr>
              <w:jc w:val="center"/>
              <w:rPr>
                <w:lang w:eastAsia="ru-RU"/>
              </w:rPr>
            </w:pPr>
            <w:r>
              <w:rPr>
                <w:lang w:eastAsia="ru-RU"/>
              </w:rPr>
              <w:t>2024</w:t>
            </w:r>
          </w:p>
        </w:tc>
        <w:tc>
          <w:tcPr>
            <w:tcW w:w="701" w:type="dxa"/>
            <w:tcBorders>
              <w:top w:val="nil"/>
              <w:left w:val="nil"/>
              <w:bottom w:val="single" w:color="auto" w:sz="8" w:space="0"/>
              <w:right w:val="single" w:color="auto" w:sz="8" w:space="0"/>
            </w:tcBorders>
            <w:shd w:val="clear" w:color="auto" w:fill="auto"/>
            <w:vAlign w:val="center"/>
          </w:tcPr>
          <w:p>
            <w:pPr>
              <w:jc w:val="center"/>
              <w:rPr>
                <w:lang w:eastAsia="ru-RU"/>
              </w:rPr>
            </w:pPr>
            <w:r>
              <w:rPr>
                <w:lang w:eastAsia="ru-RU"/>
              </w:rPr>
              <w:t>2024</w:t>
            </w:r>
          </w:p>
        </w:tc>
        <w:tc>
          <w:tcPr>
            <w:tcW w:w="1112" w:type="dxa"/>
            <w:tcBorders>
              <w:top w:val="nil"/>
              <w:left w:val="nil"/>
              <w:bottom w:val="single" w:color="auto" w:sz="8" w:space="0"/>
              <w:right w:val="single" w:color="auto" w:sz="8" w:space="0"/>
            </w:tcBorders>
            <w:shd w:val="clear" w:color="auto" w:fill="auto"/>
            <w:vAlign w:val="center"/>
          </w:tcPr>
          <w:p>
            <w:pPr>
              <w:jc w:val="center"/>
              <w:rPr>
                <w:lang w:eastAsia="ru-RU"/>
              </w:rPr>
            </w:pPr>
            <w:r>
              <w:rPr>
                <w:lang w:eastAsia="ru-RU"/>
              </w:rPr>
              <w:t>2024</w:t>
            </w:r>
          </w:p>
        </w:tc>
      </w:tr>
      <w:tr>
        <w:tblPrEx>
          <w:tblCellMar>
            <w:top w:w="0" w:type="dxa"/>
            <w:left w:w="108" w:type="dxa"/>
            <w:bottom w:w="0" w:type="dxa"/>
            <w:right w:w="108" w:type="dxa"/>
          </w:tblCellMar>
        </w:tblPrEx>
        <w:trPr>
          <w:trHeight w:val="330"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9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18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25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70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1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9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18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25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70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1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r>
        <w:trPr>
          <w:trHeight w:val="525" w:hRule="atLeast"/>
        </w:trPr>
        <w:tc>
          <w:tcPr>
            <w:tcW w:w="6992" w:type="dxa"/>
            <w:gridSpan w:val="6"/>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1047" w:type="dxa"/>
            <w:gridSpan w:val="2"/>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75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978"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1184"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25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70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112"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r>
    </w:tbl>
    <w:p>
      <w:pPr>
        <w:rPr>
          <w:b/>
        </w:rPr>
      </w:pPr>
    </w:p>
    <w:tbl>
      <w:tblPr>
        <w:tblStyle w:val="6"/>
        <w:tblW w:w="14307" w:type="dxa"/>
        <w:tblInd w:w="50" w:type="dxa"/>
        <w:tblLayout w:type="autofit"/>
        <w:tblCellMar>
          <w:top w:w="0" w:type="dxa"/>
          <w:left w:w="108" w:type="dxa"/>
          <w:bottom w:w="0" w:type="dxa"/>
          <w:right w:w="108" w:type="dxa"/>
        </w:tblCellMar>
      </w:tblPr>
      <w:tblGrid>
        <w:gridCol w:w="7331"/>
        <w:gridCol w:w="236"/>
        <w:gridCol w:w="1227"/>
        <w:gridCol w:w="795"/>
        <w:gridCol w:w="892"/>
        <w:gridCol w:w="1406"/>
        <w:gridCol w:w="2420"/>
      </w:tblGrid>
      <w:tr>
        <w:tblPrEx>
          <w:tblCellMar>
            <w:top w:w="0" w:type="dxa"/>
            <w:left w:w="108" w:type="dxa"/>
            <w:bottom w:w="0" w:type="dxa"/>
            <w:right w:w="108" w:type="dxa"/>
          </w:tblCellMar>
        </w:tblPrEx>
        <w:trPr>
          <w:trHeight w:val="300" w:hRule="atLeast"/>
        </w:trPr>
        <w:tc>
          <w:tcPr>
            <w:tcW w:w="14307" w:type="dxa"/>
            <w:gridSpan w:val="7"/>
            <w:tcBorders>
              <w:top w:val="nil"/>
              <w:left w:val="nil"/>
              <w:bottom w:val="nil"/>
              <w:right w:val="nil"/>
            </w:tcBorders>
            <w:shd w:val="clear" w:color="auto" w:fill="auto"/>
            <w:vAlign w:val="center"/>
          </w:tcPr>
          <w:p>
            <w:pPr>
              <w:jc w:val="center"/>
              <w:rPr>
                <w:b/>
                <w:bCs/>
                <w:sz w:val="22"/>
                <w:lang w:eastAsia="ru-RU"/>
              </w:rPr>
            </w:pPr>
            <w:r>
              <w:rPr>
                <w:b/>
                <w:bCs/>
                <w:sz w:val="22"/>
                <w:lang w:eastAsia="ru-RU"/>
              </w:rPr>
              <w:t>Котельная № 14 БМК-2,52 ул.Космонавтов,24/1 , г.Валуйки</w:t>
            </w:r>
          </w:p>
        </w:tc>
      </w:tr>
      <w:tr>
        <w:tblPrEx>
          <w:tblCellMar>
            <w:top w:w="0" w:type="dxa"/>
            <w:left w:w="108" w:type="dxa"/>
            <w:bottom w:w="0" w:type="dxa"/>
            <w:right w:w="108" w:type="dxa"/>
          </w:tblCellMar>
        </w:tblPrEx>
        <w:trPr>
          <w:gridAfter w:val="2"/>
          <w:wAfter w:w="3826" w:type="dxa"/>
          <w:trHeight w:val="510" w:hRule="atLeast"/>
        </w:trPr>
        <w:tc>
          <w:tcPr>
            <w:tcW w:w="7331" w:type="dxa"/>
            <w:tcBorders>
              <w:top w:val="nil"/>
              <w:left w:val="nil"/>
              <w:bottom w:val="nil"/>
              <w:right w:val="nil"/>
            </w:tcBorders>
            <w:shd w:val="clear" w:color="auto" w:fill="auto"/>
            <w:vAlign w:val="center"/>
          </w:tcPr>
          <w:p>
            <w:pPr>
              <w:jc w:val="center"/>
              <w:rPr>
                <w:b/>
                <w:bCs/>
                <w:sz w:val="22"/>
                <w:lang w:eastAsia="ru-RU"/>
              </w:rPr>
            </w:pPr>
          </w:p>
        </w:tc>
        <w:tc>
          <w:tcPr>
            <w:tcW w:w="236" w:type="dxa"/>
            <w:tcBorders>
              <w:top w:val="nil"/>
              <w:left w:val="nil"/>
              <w:bottom w:val="nil"/>
              <w:right w:val="nil"/>
            </w:tcBorders>
            <w:shd w:val="clear" w:color="auto" w:fill="auto"/>
            <w:vAlign w:val="center"/>
          </w:tcPr>
          <w:p>
            <w:pPr>
              <w:jc w:val="center"/>
              <w:rPr>
                <w:sz w:val="20"/>
                <w:szCs w:val="20"/>
                <w:lang w:eastAsia="ru-RU"/>
              </w:rPr>
            </w:pPr>
          </w:p>
        </w:tc>
        <w:tc>
          <w:tcPr>
            <w:tcW w:w="1227" w:type="dxa"/>
            <w:tcBorders>
              <w:top w:val="nil"/>
              <w:left w:val="nil"/>
              <w:bottom w:val="single" w:color="auto" w:sz="8" w:space="0"/>
              <w:right w:val="nil"/>
            </w:tcBorders>
            <w:shd w:val="clear" w:color="auto" w:fill="auto"/>
            <w:vAlign w:val="center"/>
          </w:tcPr>
          <w:p>
            <w:pPr>
              <w:jc w:val="center"/>
              <w:rPr>
                <w:b/>
                <w:bCs/>
                <w:sz w:val="22"/>
                <w:lang w:eastAsia="ru-RU"/>
              </w:rPr>
            </w:pPr>
            <w:r>
              <w:rPr>
                <w:b/>
                <w:bCs/>
                <w:sz w:val="22"/>
                <w:lang w:eastAsia="ru-RU"/>
              </w:rPr>
              <w:t> </w:t>
            </w:r>
          </w:p>
        </w:tc>
        <w:tc>
          <w:tcPr>
            <w:tcW w:w="1687" w:type="dxa"/>
            <w:gridSpan w:val="2"/>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300" w:hRule="atLeast"/>
        </w:trPr>
        <w:tc>
          <w:tcPr>
            <w:tcW w:w="733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b/>
                <w:bCs/>
                <w:sz w:val="22"/>
                <w:lang w:eastAsia="ru-RU"/>
              </w:rPr>
            </w:pPr>
            <w:r>
              <w:rPr>
                <w:b/>
                <w:bCs/>
                <w:sz w:val="22"/>
                <w:lang w:eastAsia="ru-RU"/>
              </w:rPr>
              <w:t>Наименование</w:t>
            </w:r>
          </w:p>
        </w:tc>
        <w:tc>
          <w:tcPr>
            <w:tcW w:w="6976" w:type="dxa"/>
            <w:gridSpan w:val="6"/>
            <w:tcBorders>
              <w:top w:val="single" w:color="auto" w:sz="8" w:space="0"/>
              <w:left w:val="nil"/>
              <w:bottom w:val="nil"/>
              <w:right w:val="single" w:color="000000" w:sz="8" w:space="0"/>
            </w:tcBorders>
            <w:shd w:val="clear" w:color="auto" w:fill="auto"/>
            <w:vAlign w:val="center"/>
          </w:tcPr>
          <w:p>
            <w:pPr>
              <w:jc w:val="center"/>
              <w:rPr>
                <w:b/>
                <w:bCs/>
                <w:sz w:val="22"/>
                <w:lang w:eastAsia="ru-RU"/>
              </w:rPr>
            </w:pPr>
            <w:r>
              <w:rPr>
                <w:b/>
                <w:bCs/>
                <w:sz w:val="22"/>
                <w:lang w:eastAsia="ru-RU"/>
              </w:rPr>
              <w:t xml:space="preserve">Марка котла </w:t>
            </w:r>
          </w:p>
        </w:tc>
      </w:tr>
      <w:tr>
        <w:tblPrEx>
          <w:tblCellMar>
            <w:top w:w="0" w:type="dxa"/>
            <w:left w:w="108" w:type="dxa"/>
            <w:bottom w:w="0" w:type="dxa"/>
            <w:right w:w="108" w:type="dxa"/>
          </w:tblCellMar>
        </w:tblPrEx>
        <w:trPr>
          <w:trHeight w:val="300" w:hRule="atLeast"/>
        </w:trPr>
        <w:tc>
          <w:tcPr>
            <w:tcW w:w="7331"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976" w:type="dxa"/>
            <w:gridSpan w:val="6"/>
            <w:tcBorders>
              <w:top w:val="nil"/>
              <w:left w:val="nil"/>
              <w:bottom w:val="nil"/>
              <w:right w:val="single" w:color="000000" w:sz="8" w:space="0"/>
            </w:tcBorders>
            <w:shd w:val="clear" w:color="auto" w:fill="auto"/>
            <w:vAlign w:val="center"/>
          </w:tcPr>
          <w:p>
            <w:pPr>
              <w:jc w:val="center"/>
              <w:rPr>
                <w:b/>
                <w:bCs/>
                <w:sz w:val="22"/>
                <w:lang w:eastAsia="ru-RU"/>
              </w:rPr>
            </w:pPr>
            <w:r>
              <w:rPr>
                <w:b/>
                <w:bCs/>
                <w:sz w:val="22"/>
                <w:lang w:val="en-US" w:eastAsia="ru-RU"/>
              </w:rPr>
              <w:t>GKS EUROTWIN-1000 – 2шт</w:t>
            </w:r>
          </w:p>
        </w:tc>
      </w:tr>
      <w:tr>
        <w:tblPrEx>
          <w:tblCellMar>
            <w:top w:w="0" w:type="dxa"/>
            <w:left w:w="108" w:type="dxa"/>
            <w:bottom w:w="0" w:type="dxa"/>
            <w:right w:w="108" w:type="dxa"/>
          </w:tblCellMar>
        </w:tblPrEx>
        <w:trPr>
          <w:trHeight w:val="315" w:hRule="atLeast"/>
        </w:trPr>
        <w:tc>
          <w:tcPr>
            <w:tcW w:w="7331"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976" w:type="dxa"/>
            <w:gridSpan w:val="6"/>
            <w:tcBorders>
              <w:top w:val="nil"/>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val="en-US" w:eastAsia="ru-RU"/>
              </w:rPr>
              <w:t>GKS EUROTWIN-450 – 1 шт</w:t>
            </w:r>
          </w:p>
        </w:tc>
      </w:tr>
      <w:tr>
        <w:tblPrEx>
          <w:tblCellMar>
            <w:top w:w="0" w:type="dxa"/>
            <w:left w:w="108" w:type="dxa"/>
            <w:bottom w:w="0" w:type="dxa"/>
            <w:right w:w="108" w:type="dxa"/>
          </w:tblCellMar>
        </w:tblPrEx>
        <w:trPr>
          <w:trHeight w:val="315" w:hRule="atLeast"/>
        </w:trPr>
        <w:tc>
          <w:tcPr>
            <w:tcW w:w="7331"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976" w:type="dxa"/>
            <w:gridSpan w:val="6"/>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331"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b/>
                <w:bCs/>
                <w:sz w:val="22"/>
                <w:lang w:eastAsia="ru-RU"/>
              </w:rPr>
            </w:pPr>
            <w:r>
              <w:rPr>
                <w:b/>
                <w:bCs/>
                <w:sz w:val="22"/>
                <w:lang w:eastAsia="ru-RU"/>
              </w:rPr>
              <w:t>№ 3</w:t>
            </w:r>
          </w:p>
        </w:tc>
      </w:tr>
      <w:tr>
        <w:tblPrEx>
          <w:tblCellMar>
            <w:top w:w="0" w:type="dxa"/>
            <w:left w:w="108" w:type="dxa"/>
            <w:bottom w:w="0" w:type="dxa"/>
            <w:right w:w="108" w:type="dxa"/>
          </w:tblCellMar>
        </w:tblPrEx>
        <w:trPr>
          <w:trHeight w:val="315"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2011</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2011</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2011</w:t>
            </w:r>
          </w:p>
        </w:tc>
      </w:tr>
      <w:tr>
        <w:tblPrEx>
          <w:tblCellMar>
            <w:top w:w="0" w:type="dxa"/>
            <w:left w:w="108" w:type="dxa"/>
            <w:bottom w:w="0" w:type="dxa"/>
            <w:right w:w="108" w:type="dxa"/>
          </w:tblCellMar>
        </w:tblPrEx>
        <w:trPr>
          <w:trHeight w:val="315"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2011</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2011</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2011</w:t>
            </w:r>
          </w:p>
        </w:tc>
      </w:tr>
      <w:tr>
        <w:tblPrEx>
          <w:tblCellMar>
            <w:top w:w="0" w:type="dxa"/>
            <w:left w:w="108" w:type="dxa"/>
            <w:bottom w:w="0" w:type="dxa"/>
            <w:right w:w="108" w:type="dxa"/>
          </w:tblCellMar>
        </w:tblPrEx>
        <w:trPr>
          <w:trHeight w:val="315"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 час</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54584</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54584</w:t>
            </w:r>
          </w:p>
        </w:tc>
      </w:tr>
      <w:tr>
        <w:tblPrEx>
          <w:tblCellMar>
            <w:top w:w="0" w:type="dxa"/>
            <w:left w:w="108" w:type="dxa"/>
            <w:bottom w:w="0" w:type="dxa"/>
            <w:right w:w="108" w:type="dxa"/>
          </w:tblCellMar>
        </w:tblPrEx>
        <w:trPr>
          <w:trHeight w:val="315"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25</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25</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25</w:t>
            </w:r>
          </w:p>
        </w:tc>
      </w:tr>
      <w:tr>
        <w:tblPrEx>
          <w:tblCellMar>
            <w:top w:w="0" w:type="dxa"/>
            <w:left w:w="108" w:type="dxa"/>
            <w:bottom w:w="0" w:type="dxa"/>
            <w:right w:w="108" w:type="dxa"/>
          </w:tblCellMar>
        </w:tblPrEx>
        <w:trPr>
          <w:trHeight w:val="315"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9</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9</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9</w:t>
            </w:r>
          </w:p>
        </w:tc>
      </w:tr>
      <w:tr>
        <w:tblPrEx>
          <w:tblCellMar>
            <w:top w:w="0" w:type="dxa"/>
            <w:left w:w="108" w:type="dxa"/>
            <w:bottom w:w="0" w:type="dxa"/>
            <w:right w:w="108" w:type="dxa"/>
          </w:tblCellMar>
        </w:tblPrEx>
        <w:trPr>
          <w:trHeight w:val="525"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2036</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2036</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2036</w:t>
            </w:r>
          </w:p>
        </w:tc>
      </w:tr>
      <w:tr>
        <w:tblPrEx>
          <w:tblCellMar>
            <w:top w:w="0" w:type="dxa"/>
            <w:left w:w="108" w:type="dxa"/>
            <w:bottom w:w="0" w:type="dxa"/>
            <w:right w:w="108" w:type="dxa"/>
          </w:tblCellMar>
        </w:tblPrEx>
        <w:trPr>
          <w:trHeight w:val="315"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331"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2258" w:type="dxa"/>
            <w:gridSpan w:val="3"/>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 </w:t>
            </w:r>
          </w:p>
        </w:tc>
        <w:tc>
          <w:tcPr>
            <w:tcW w:w="2298" w:type="dxa"/>
            <w:gridSpan w:val="2"/>
            <w:tcBorders>
              <w:top w:val="single" w:color="auto" w:sz="8" w:space="0"/>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2420" w:type="dxa"/>
            <w:tcBorders>
              <w:top w:val="single" w:color="auto" w:sz="8" w:space="0"/>
              <w:left w:val="nil"/>
              <w:bottom w:val="single" w:color="auto" w:sz="8" w:space="0"/>
              <w:right w:val="single" w:color="000000" w:sz="8" w:space="0"/>
            </w:tcBorders>
            <w:shd w:val="clear" w:color="auto" w:fill="auto"/>
            <w:vAlign w:val="center"/>
          </w:tcPr>
          <w:p>
            <w:pPr>
              <w:jc w:val="center"/>
              <w:rPr>
                <w:sz w:val="20"/>
                <w:szCs w:val="20"/>
                <w:lang w:eastAsia="ru-RU"/>
              </w:rPr>
            </w:pPr>
            <w:r>
              <w:rPr>
                <w:sz w:val="20"/>
                <w:szCs w:val="20"/>
                <w:lang w:eastAsia="ru-RU"/>
              </w:rPr>
              <w:t>-</w:t>
            </w:r>
          </w:p>
        </w:tc>
      </w:tr>
    </w:tbl>
    <w:p>
      <w:pPr>
        <w:rPr>
          <w:b/>
        </w:rPr>
      </w:pPr>
    </w:p>
    <w:tbl>
      <w:tblPr>
        <w:tblStyle w:val="6"/>
        <w:tblW w:w="14287" w:type="dxa"/>
        <w:tblInd w:w="50" w:type="dxa"/>
        <w:tblLayout w:type="autofit"/>
        <w:tblCellMar>
          <w:top w:w="0" w:type="dxa"/>
          <w:left w:w="108" w:type="dxa"/>
          <w:bottom w:w="0" w:type="dxa"/>
          <w:right w:w="108" w:type="dxa"/>
        </w:tblCellMar>
      </w:tblPr>
      <w:tblGrid>
        <w:gridCol w:w="7463"/>
        <w:gridCol w:w="1377"/>
        <w:gridCol w:w="2319"/>
        <w:gridCol w:w="3128"/>
      </w:tblGrid>
      <w:tr>
        <w:tblPrEx>
          <w:tblCellMar>
            <w:top w:w="0" w:type="dxa"/>
            <w:left w:w="108" w:type="dxa"/>
            <w:bottom w:w="0" w:type="dxa"/>
            <w:right w:w="108" w:type="dxa"/>
          </w:tblCellMar>
        </w:tblPrEx>
        <w:trPr>
          <w:trHeight w:val="300" w:hRule="atLeast"/>
        </w:trPr>
        <w:tc>
          <w:tcPr>
            <w:tcW w:w="14287" w:type="dxa"/>
            <w:gridSpan w:val="4"/>
            <w:tcBorders>
              <w:top w:val="nil"/>
              <w:left w:val="nil"/>
              <w:bottom w:val="nil"/>
              <w:right w:val="nil"/>
            </w:tcBorders>
            <w:shd w:val="clear" w:color="auto" w:fill="auto"/>
            <w:noWrap/>
            <w:vAlign w:val="center"/>
          </w:tcPr>
          <w:p>
            <w:pPr>
              <w:jc w:val="center"/>
              <w:rPr>
                <w:b/>
                <w:bCs/>
                <w:sz w:val="22"/>
                <w:lang w:eastAsia="ru-RU"/>
              </w:rPr>
            </w:pPr>
            <w:r>
              <w:rPr>
                <w:b/>
                <w:bCs/>
                <w:sz w:val="22"/>
                <w:lang w:eastAsia="ru-RU"/>
              </w:rPr>
              <w:t xml:space="preserve">Котельная № 16 ул.Ленина,54 , пос.Уразово, Валуйского р-она   </w:t>
            </w:r>
          </w:p>
        </w:tc>
      </w:tr>
      <w:tr>
        <w:tblPrEx>
          <w:tblCellMar>
            <w:top w:w="0" w:type="dxa"/>
            <w:left w:w="108" w:type="dxa"/>
            <w:bottom w:w="0" w:type="dxa"/>
            <w:right w:w="108" w:type="dxa"/>
          </w:tblCellMar>
        </w:tblPrEx>
        <w:trPr>
          <w:trHeight w:val="315" w:hRule="atLeast"/>
        </w:trPr>
        <w:tc>
          <w:tcPr>
            <w:tcW w:w="7463" w:type="dxa"/>
            <w:tcBorders>
              <w:top w:val="nil"/>
              <w:left w:val="nil"/>
              <w:bottom w:val="nil"/>
              <w:right w:val="nil"/>
            </w:tcBorders>
            <w:shd w:val="clear" w:color="auto" w:fill="auto"/>
            <w:noWrap/>
            <w:vAlign w:val="center"/>
          </w:tcPr>
          <w:p>
            <w:pPr>
              <w:jc w:val="center"/>
              <w:rPr>
                <w:b/>
                <w:bCs/>
                <w:sz w:val="22"/>
                <w:lang w:eastAsia="ru-RU"/>
              </w:rPr>
            </w:pPr>
          </w:p>
        </w:tc>
        <w:tc>
          <w:tcPr>
            <w:tcW w:w="1377" w:type="dxa"/>
            <w:tcBorders>
              <w:top w:val="nil"/>
              <w:left w:val="nil"/>
              <w:bottom w:val="nil"/>
              <w:right w:val="nil"/>
            </w:tcBorders>
            <w:shd w:val="clear" w:color="auto" w:fill="auto"/>
            <w:noWrap/>
            <w:vAlign w:val="center"/>
          </w:tcPr>
          <w:p>
            <w:pPr>
              <w:jc w:val="center"/>
              <w:rPr>
                <w:sz w:val="20"/>
                <w:szCs w:val="20"/>
                <w:lang w:eastAsia="ru-RU"/>
              </w:rPr>
            </w:pPr>
          </w:p>
        </w:tc>
        <w:tc>
          <w:tcPr>
            <w:tcW w:w="5447" w:type="dxa"/>
            <w:gridSpan w:val="2"/>
            <w:tcBorders>
              <w:top w:val="nil"/>
              <w:left w:val="nil"/>
              <w:bottom w:val="single" w:color="auto" w:sz="8" w:space="0"/>
              <w:right w:val="nil"/>
            </w:tcBorders>
            <w:shd w:val="clear" w:color="auto" w:fill="auto"/>
            <w:noWrap/>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300" w:hRule="atLeast"/>
        </w:trPr>
        <w:tc>
          <w:tcPr>
            <w:tcW w:w="7463"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jc w:val="center"/>
              <w:rPr>
                <w:b/>
                <w:bCs/>
                <w:sz w:val="22"/>
                <w:lang w:eastAsia="ru-RU"/>
              </w:rPr>
            </w:pPr>
            <w:r>
              <w:rPr>
                <w:b/>
                <w:bCs/>
                <w:sz w:val="22"/>
                <w:lang w:eastAsia="ru-RU"/>
              </w:rPr>
              <w:t>Наименование</w:t>
            </w:r>
          </w:p>
        </w:tc>
        <w:tc>
          <w:tcPr>
            <w:tcW w:w="6824" w:type="dxa"/>
            <w:gridSpan w:val="3"/>
            <w:tcBorders>
              <w:top w:val="single" w:color="auto" w:sz="8" w:space="0"/>
              <w:left w:val="nil"/>
              <w:bottom w:val="nil"/>
              <w:right w:val="single" w:color="000000" w:sz="8" w:space="0"/>
            </w:tcBorders>
            <w:shd w:val="clear" w:color="auto" w:fill="auto"/>
            <w:noWrap/>
            <w:vAlign w:val="center"/>
          </w:tcPr>
          <w:p>
            <w:pPr>
              <w:jc w:val="center"/>
              <w:rPr>
                <w:b/>
                <w:bCs/>
                <w:sz w:val="22"/>
                <w:lang w:eastAsia="ru-RU"/>
              </w:rPr>
            </w:pPr>
            <w:r>
              <w:rPr>
                <w:b/>
                <w:bCs/>
                <w:sz w:val="22"/>
                <w:lang w:eastAsia="ru-RU"/>
              </w:rPr>
              <w:t>Марка котла VK-1000</w:t>
            </w:r>
          </w:p>
        </w:tc>
      </w:tr>
      <w:tr>
        <w:trPr>
          <w:trHeight w:val="315" w:hRule="atLeast"/>
        </w:trPr>
        <w:tc>
          <w:tcPr>
            <w:tcW w:w="7463"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824" w:type="dxa"/>
            <w:gridSpan w:val="3"/>
            <w:tcBorders>
              <w:top w:val="nil"/>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val="en-US" w:eastAsia="ru-RU"/>
              </w:rPr>
              <w:t>VK-500</w:t>
            </w:r>
          </w:p>
        </w:tc>
      </w:tr>
      <w:tr>
        <w:tblPrEx>
          <w:tblCellMar>
            <w:top w:w="0" w:type="dxa"/>
            <w:left w:w="108" w:type="dxa"/>
            <w:bottom w:w="0" w:type="dxa"/>
            <w:right w:w="108" w:type="dxa"/>
          </w:tblCellMar>
        </w:tblPrEx>
        <w:trPr>
          <w:trHeight w:val="315" w:hRule="atLeast"/>
        </w:trPr>
        <w:tc>
          <w:tcPr>
            <w:tcW w:w="7463"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824" w:type="dxa"/>
            <w:gridSpan w:val="3"/>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463"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 1</w:t>
            </w:r>
          </w:p>
        </w:tc>
        <w:tc>
          <w:tcPr>
            <w:tcW w:w="3128" w:type="dxa"/>
            <w:tcBorders>
              <w:top w:val="nil"/>
              <w:left w:val="nil"/>
              <w:bottom w:val="single" w:color="auto" w:sz="8" w:space="0"/>
              <w:right w:val="single" w:color="auto" w:sz="8" w:space="0"/>
            </w:tcBorders>
            <w:shd w:val="clear" w:color="auto" w:fill="auto"/>
            <w:noWrap/>
            <w:vAlign w:val="center"/>
          </w:tcPr>
          <w:p>
            <w:pPr>
              <w:jc w:val="center"/>
              <w:rPr>
                <w:b/>
                <w:bCs/>
                <w:sz w:val="22"/>
                <w:lang w:eastAsia="ru-RU"/>
              </w:rPr>
            </w:pPr>
            <w:r>
              <w:rPr>
                <w:b/>
                <w:bCs/>
                <w:sz w:val="22"/>
                <w:lang w:eastAsia="ru-RU"/>
              </w:rPr>
              <w:t>№ 2</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2007</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2007</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2007</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2007</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51984</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51984</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10</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13</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13</w:t>
            </w:r>
          </w:p>
        </w:tc>
      </w:tr>
      <w:tr>
        <w:tblPrEx>
          <w:tblCellMar>
            <w:top w:w="0" w:type="dxa"/>
            <w:left w:w="108" w:type="dxa"/>
            <w:bottom w:w="0" w:type="dxa"/>
            <w:right w:w="108" w:type="dxa"/>
          </w:tblCellMar>
        </w:tblPrEx>
        <w:trPr>
          <w:trHeight w:val="52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2019</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2019</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2023</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2023</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696"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128"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bl>
    <w:p>
      <w:pPr>
        <w:rPr>
          <w:b/>
        </w:rPr>
      </w:pPr>
    </w:p>
    <w:tbl>
      <w:tblPr>
        <w:tblStyle w:val="6"/>
        <w:tblW w:w="14287" w:type="dxa"/>
        <w:tblInd w:w="70" w:type="dxa"/>
        <w:tblLayout w:type="autofit"/>
        <w:tblCellMar>
          <w:top w:w="0" w:type="dxa"/>
          <w:left w:w="108" w:type="dxa"/>
          <w:bottom w:w="0" w:type="dxa"/>
          <w:right w:w="108" w:type="dxa"/>
        </w:tblCellMar>
      </w:tblPr>
      <w:tblGrid>
        <w:gridCol w:w="7443"/>
        <w:gridCol w:w="1995"/>
        <w:gridCol w:w="1569"/>
        <w:gridCol w:w="1569"/>
        <w:gridCol w:w="1711"/>
      </w:tblGrid>
      <w:tr>
        <w:tblPrEx>
          <w:tblCellMar>
            <w:top w:w="0" w:type="dxa"/>
            <w:left w:w="108" w:type="dxa"/>
            <w:bottom w:w="0" w:type="dxa"/>
            <w:right w:w="108" w:type="dxa"/>
          </w:tblCellMar>
        </w:tblPrEx>
        <w:trPr>
          <w:trHeight w:val="315" w:hRule="atLeast"/>
        </w:trPr>
        <w:tc>
          <w:tcPr>
            <w:tcW w:w="14287" w:type="dxa"/>
            <w:gridSpan w:val="5"/>
            <w:tcBorders>
              <w:top w:val="nil"/>
              <w:left w:val="nil"/>
              <w:bottom w:val="nil"/>
              <w:right w:val="nil"/>
            </w:tcBorders>
            <w:shd w:val="clear" w:color="auto" w:fill="auto"/>
            <w:noWrap/>
            <w:vAlign w:val="center"/>
          </w:tcPr>
          <w:p>
            <w:pPr>
              <w:jc w:val="center"/>
              <w:rPr>
                <w:b/>
                <w:bCs/>
                <w:sz w:val="22"/>
                <w:lang w:eastAsia="ru-RU"/>
              </w:rPr>
            </w:pPr>
            <w:r>
              <w:rPr>
                <w:b/>
                <w:bCs/>
                <w:sz w:val="22"/>
                <w:lang w:eastAsia="ru-RU"/>
              </w:rPr>
              <w:t xml:space="preserve">              Котельная № 17 ЦРБ п.Уразово, ул.Больничная,1а, Валуйского р-она           </w:t>
            </w:r>
          </w:p>
        </w:tc>
      </w:tr>
      <w:tr>
        <w:tblPrEx>
          <w:tblCellMar>
            <w:top w:w="0" w:type="dxa"/>
            <w:left w:w="108" w:type="dxa"/>
            <w:bottom w:w="0" w:type="dxa"/>
            <w:right w:w="108" w:type="dxa"/>
          </w:tblCellMar>
        </w:tblPrEx>
        <w:trPr>
          <w:trHeight w:val="315" w:hRule="atLeast"/>
        </w:trPr>
        <w:tc>
          <w:tcPr>
            <w:tcW w:w="7443" w:type="dxa"/>
            <w:tcBorders>
              <w:top w:val="nil"/>
              <w:left w:val="nil"/>
              <w:bottom w:val="nil"/>
              <w:right w:val="nil"/>
            </w:tcBorders>
            <w:shd w:val="clear" w:color="auto" w:fill="auto"/>
            <w:noWrap/>
            <w:vAlign w:val="center"/>
          </w:tcPr>
          <w:p>
            <w:pPr>
              <w:jc w:val="center"/>
              <w:rPr>
                <w:b/>
                <w:bCs/>
                <w:sz w:val="22"/>
                <w:lang w:eastAsia="ru-RU"/>
              </w:rPr>
            </w:pPr>
          </w:p>
        </w:tc>
        <w:tc>
          <w:tcPr>
            <w:tcW w:w="6844" w:type="dxa"/>
            <w:gridSpan w:val="4"/>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315" w:hRule="atLeast"/>
        </w:trPr>
        <w:tc>
          <w:tcPr>
            <w:tcW w:w="7443"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jc w:val="center"/>
              <w:rPr>
                <w:b/>
                <w:bCs/>
                <w:sz w:val="22"/>
                <w:lang w:eastAsia="ru-RU"/>
              </w:rPr>
            </w:pPr>
            <w:r>
              <w:rPr>
                <w:b/>
                <w:bCs/>
                <w:sz w:val="22"/>
                <w:lang w:eastAsia="ru-RU"/>
              </w:rPr>
              <w:t>Наименование</w:t>
            </w:r>
          </w:p>
        </w:tc>
        <w:tc>
          <w:tcPr>
            <w:tcW w:w="6844" w:type="dxa"/>
            <w:gridSpan w:val="4"/>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Марка котла НР-18</w:t>
            </w:r>
          </w:p>
        </w:tc>
      </w:tr>
      <w:tr>
        <w:tblPrEx>
          <w:tblCellMar>
            <w:top w:w="0" w:type="dxa"/>
            <w:left w:w="108" w:type="dxa"/>
            <w:bottom w:w="0" w:type="dxa"/>
            <w:right w:w="108" w:type="dxa"/>
          </w:tblCellMar>
        </w:tblPrEx>
        <w:trPr>
          <w:trHeight w:val="315" w:hRule="atLeast"/>
        </w:trPr>
        <w:tc>
          <w:tcPr>
            <w:tcW w:w="7443"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844" w:type="dxa"/>
            <w:gridSpan w:val="4"/>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443"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1995"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1569"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1569" w:type="dxa"/>
            <w:tcBorders>
              <w:top w:val="nil"/>
              <w:left w:val="nil"/>
              <w:bottom w:val="single" w:color="auto" w:sz="8" w:space="0"/>
              <w:right w:val="single" w:color="auto" w:sz="8" w:space="0"/>
            </w:tcBorders>
            <w:shd w:val="clear" w:color="auto" w:fill="auto"/>
            <w:noWrap/>
            <w:vAlign w:val="center"/>
          </w:tcPr>
          <w:p>
            <w:pPr>
              <w:jc w:val="center"/>
              <w:rPr>
                <w:b/>
                <w:bCs/>
                <w:sz w:val="22"/>
                <w:lang w:eastAsia="ru-RU"/>
              </w:rPr>
            </w:pPr>
            <w:r>
              <w:rPr>
                <w:b/>
                <w:bCs/>
                <w:sz w:val="22"/>
                <w:lang w:eastAsia="ru-RU"/>
              </w:rPr>
              <w:t>№ 3</w:t>
            </w:r>
          </w:p>
        </w:tc>
        <w:tc>
          <w:tcPr>
            <w:tcW w:w="1711" w:type="dxa"/>
            <w:tcBorders>
              <w:top w:val="nil"/>
              <w:left w:val="nil"/>
              <w:bottom w:val="single" w:color="auto" w:sz="8" w:space="0"/>
              <w:right w:val="single" w:color="auto" w:sz="8" w:space="0"/>
            </w:tcBorders>
            <w:shd w:val="clear" w:color="auto" w:fill="auto"/>
            <w:noWrap/>
            <w:vAlign w:val="center"/>
          </w:tcPr>
          <w:p>
            <w:pPr>
              <w:jc w:val="center"/>
              <w:rPr>
                <w:b/>
                <w:bCs/>
                <w:sz w:val="22"/>
                <w:lang w:eastAsia="ru-RU"/>
              </w:rPr>
            </w:pPr>
            <w:r>
              <w:rPr>
                <w:b/>
                <w:bCs/>
                <w:sz w:val="22"/>
                <w:lang w:eastAsia="ru-RU"/>
              </w:rPr>
              <w:t>№ 4</w:t>
            </w:r>
          </w:p>
        </w:tc>
      </w:tr>
      <w:tr>
        <w:tblPrEx>
          <w:tblCellMar>
            <w:top w:w="0" w:type="dxa"/>
            <w:left w:w="108" w:type="dxa"/>
            <w:bottom w:w="0" w:type="dxa"/>
            <w:right w:w="108" w:type="dxa"/>
          </w:tblCellMar>
        </w:tblPrEx>
        <w:trPr>
          <w:trHeight w:val="315"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1993</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1993</w:t>
            </w:r>
          </w:p>
        </w:tc>
      </w:tr>
      <w:tr>
        <w:tblPrEx>
          <w:tblCellMar>
            <w:top w:w="0" w:type="dxa"/>
            <w:left w:w="108" w:type="dxa"/>
            <w:bottom w:w="0" w:type="dxa"/>
            <w:right w:w="108" w:type="dxa"/>
          </w:tblCellMar>
        </w:tblPrEx>
        <w:trPr>
          <w:trHeight w:val="315"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1993</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1993</w:t>
            </w:r>
          </w:p>
        </w:tc>
      </w:tr>
      <w:tr>
        <w:tblPrEx>
          <w:tblCellMar>
            <w:top w:w="0" w:type="dxa"/>
            <w:left w:w="108" w:type="dxa"/>
            <w:bottom w:w="0" w:type="dxa"/>
            <w:right w:w="108" w:type="dxa"/>
          </w:tblCellMar>
        </w:tblPrEx>
        <w:trPr>
          <w:trHeight w:val="315"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913591</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913591</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913591</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913591</w:t>
            </w:r>
          </w:p>
        </w:tc>
      </w:tr>
      <w:tr>
        <w:tblPrEx>
          <w:tblCellMar>
            <w:top w:w="0" w:type="dxa"/>
            <w:left w:w="108" w:type="dxa"/>
            <w:bottom w:w="0" w:type="dxa"/>
            <w:right w:w="108" w:type="dxa"/>
          </w:tblCellMar>
        </w:tblPrEx>
        <w:trPr>
          <w:trHeight w:val="315"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w:t>
            </w:r>
          </w:p>
        </w:tc>
      </w:tr>
      <w:tr>
        <w:tblPrEx>
          <w:tblCellMar>
            <w:top w:w="0" w:type="dxa"/>
            <w:left w:w="108" w:type="dxa"/>
            <w:bottom w:w="0" w:type="dxa"/>
            <w:right w:w="108" w:type="dxa"/>
          </w:tblCellMar>
        </w:tblPrEx>
        <w:trPr>
          <w:trHeight w:val="315"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27</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27</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27</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27</w:t>
            </w:r>
          </w:p>
        </w:tc>
      </w:tr>
      <w:tr>
        <w:tblPrEx>
          <w:tblCellMar>
            <w:top w:w="0" w:type="dxa"/>
            <w:left w:w="108" w:type="dxa"/>
            <w:bottom w:w="0" w:type="dxa"/>
            <w:right w:w="108" w:type="dxa"/>
          </w:tblCellMar>
        </w:tblPrEx>
        <w:trPr>
          <w:trHeight w:val="525"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2016</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2021</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2021</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2021</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2021</w:t>
            </w:r>
          </w:p>
        </w:tc>
      </w:tr>
      <w:tr>
        <w:tblPrEx>
          <w:tblCellMar>
            <w:top w:w="0" w:type="dxa"/>
            <w:left w:w="108" w:type="dxa"/>
            <w:bottom w:w="0" w:type="dxa"/>
            <w:right w:w="108" w:type="dxa"/>
          </w:tblCellMar>
        </w:tblPrEx>
        <w:trPr>
          <w:trHeight w:val="315"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44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1995"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69"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6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bl>
    <w:p>
      <w:pPr>
        <w:rPr>
          <w:b/>
        </w:rPr>
      </w:pPr>
    </w:p>
    <w:tbl>
      <w:tblPr>
        <w:tblStyle w:val="6"/>
        <w:tblW w:w="14297" w:type="dxa"/>
        <w:tblInd w:w="40" w:type="dxa"/>
        <w:tblLayout w:type="autofit"/>
        <w:tblCellMar>
          <w:top w:w="0" w:type="dxa"/>
          <w:left w:w="108" w:type="dxa"/>
          <w:bottom w:w="0" w:type="dxa"/>
          <w:right w:w="108" w:type="dxa"/>
        </w:tblCellMar>
      </w:tblPr>
      <w:tblGrid>
        <w:gridCol w:w="7473"/>
        <w:gridCol w:w="3554"/>
        <w:gridCol w:w="3270"/>
      </w:tblGrid>
      <w:tr>
        <w:tblPrEx>
          <w:tblCellMar>
            <w:top w:w="0" w:type="dxa"/>
            <w:left w:w="108" w:type="dxa"/>
            <w:bottom w:w="0" w:type="dxa"/>
            <w:right w:w="108" w:type="dxa"/>
          </w:tblCellMar>
        </w:tblPrEx>
        <w:trPr>
          <w:trHeight w:val="300" w:hRule="atLeast"/>
        </w:trPr>
        <w:tc>
          <w:tcPr>
            <w:tcW w:w="14297" w:type="dxa"/>
            <w:gridSpan w:val="3"/>
            <w:tcBorders>
              <w:top w:val="nil"/>
              <w:left w:val="nil"/>
              <w:bottom w:val="nil"/>
              <w:right w:val="nil"/>
            </w:tcBorders>
            <w:shd w:val="clear" w:color="auto" w:fill="auto"/>
            <w:noWrap/>
            <w:vAlign w:val="center"/>
          </w:tcPr>
          <w:p>
            <w:pPr>
              <w:rPr>
                <w:b/>
                <w:bCs/>
                <w:sz w:val="22"/>
                <w:lang w:eastAsia="ru-RU"/>
              </w:rPr>
            </w:pPr>
            <w:r>
              <w:rPr>
                <w:b/>
                <w:bCs/>
                <w:sz w:val="22"/>
                <w:lang w:eastAsia="ru-RU"/>
              </w:rPr>
              <w:t>Котельная № 18 Рабочая,37 , п.Уразово, Валуйского р-она</w:t>
            </w:r>
          </w:p>
        </w:tc>
      </w:tr>
      <w:tr>
        <w:tblPrEx>
          <w:tblCellMar>
            <w:top w:w="0" w:type="dxa"/>
            <w:left w:w="108" w:type="dxa"/>
            <w:bottom w:w="0" w:type="dxa"/>
            <w:right w:w="108" w:type="dxa"/>
          </w:tblCellMar>
        </w:tblPrEx>
        <w:trPr>
          <w:trHeight w:val="330" w:hRule="atLeast"/>
        </w:trPr>
        <w:tc>
          <w:tcPr>
            <w:tcW w:w="14297" w:type="dxa"/>
            <w:gridSpan w:val="3"/>
            <w:tcBorders>
              <w:top w:val="nil"/>
              <w:left w:val="nil"/>
              <w:bottom w:val="single" w:color="auto" w:sz="8" w:space="0"/>
              <w:right w:val="nil"/>
            </w:tcBorders>
            <w:shd w:val="clear" w:color="auto" w:fill="auto"/>
            <w:noWrap/>
            <w:vAlign w:val="center"/>
          </w:tcPr>
          <w:p>
            <w:pPr>
              <w:jc w:val="center"/>
              <w:rPr>
                <w:b/>
                <w:bCs/>
                <w:sz w:val="22"/>
                <w:lang w:eastAsia="ru-RU"/>
              </w:rPr>
            </w:pPr>
            <w:r>
              <w:rPr>
                <w:b/>
                <w:bCs/>
                <w:sz w:val="22"/>
                <w:lang w:eastAsia="ru-RU"/>
              </w:rPr>
              <w:t> </w:t>
            </w:r>
          </w:p>
        </w:tc>
      </w:tr>
      <w:tr>
        <w:tblPrEx>
          <w:tblCellMar>
            <w:top w:w="0" w:type="dxa"/>
            <w:left w:w="108" w:type="dxa"/>
            <w:bottom w:w="0" w:type="dxa"/>
            <w:right w:w="108" w:type="dxa"/>
          </w:tblCellMar>
        </w:tblPrEx>
        <w:trPr>
          <w:trHeight w:val="330" w:hRule="atLeast"/>
        </w:trPr>
        <w:tc>
          <w:tcPr>
            <w:tcW w:w="7473"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b/>
                <w:bCs/>
                <w:sz w:val="22"/>
                <w:lang w:eastAsia="ru-RU"/>
              </w:rPr>
            </w:pPr>
            <w:r>
              <w:rPr>
                <w:b/>
                <w:bCs/>
                <w:sz w:val="22"/>
                <w:lang w:eastAsia="ru-RU"/>
              </w:rPr>
              <w:t>Наименование</w:t>
            </w:r>
          </w:p>
        </w:tc>
        <w:tc>
          <w:tcPr>
            <w:tcW w:w="6824"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Марка котла КВЖ-0,3</w:t>
            </w:r>
          </w:p>
        </w:tc>
      </w:tr>
      <w:tr>
        <w:tblPrEx>
          <w:tblCellMar>
            <w:top w:w="0" w:type="dxa"/>
            <w:left w:w="108" w:type="dxa"/>
            <w:bottom w:w="0" w:type="dxa"/>
            <w:right w:w="108" w:type="dxa"/>
          </w:tblCellMar>
        </w:tblPrEx>
        <w:trPr>
          <w:trHeight w:val="330" w:hRule="atLeast"/>
        </w:trPr>
        <w:tc>
          <w:tcPr>
            <w:tcW w:w="7473" w:type="dxa"/>
            <w:vMerge w:val="continue"/>
            <w:tcBorders>
              <w:top w:val="nil"/>
              <w:left w:val="single" w:color="auto" w:sz="8" w:space="0"/>
              <w:bottom w:val="single" w:color="000000" w:sz="8" w:space="0"/>
              <w:right w:val="single" w:color="auto" w:sz="8" w:space="0"/>
            </w:tcBorders>
            <w:vAlign w:val="center"/>
          </w:tcPr>
          <w:p>
            <w:pPr>
              <w:rPr>
                <w:b/>
                <w:bCs/>
                <w:sz w:val="22"/>
                <w:lang w:eastAsia="ru-RU"/>
              </w:rPr>
            </w:pPr>
          </w:p>
        </w:tc>
        <w:tc>
          <w:tcPr>
            <w:tcW w:w="6824"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30" w:hRule="atLeast"/>
        </w:trPr>
        <w:tc>
          <w:tcPr>
            <w:tcW w:w="7473" w:type="dxa"/>
            <w:vMerge w:val="continue"/>
            <w:tcBorders>
              <w:top w:val="nil"/>
              <w:left w:val="single" w:color="auto" w:sz="8" w:space="0"/>
              <w:bottom w:val="single" w:color="000000" w:sz="8" w:space="0"/>
              <w:right w:val="single" w:color="auto" w:sz="8" w:space="0"/>
            </w:tcBorders>
            <w:vAlign w:val="center"/>
          </w:tcPr>
          <w:p>
            <w:pPr>
              <w:rPr>
                <w:b/>
                <w:bCs/>
                <w:sz w:val="22"/>
                <w:lang w:eastAsia="ru-RU"/>
              </w:rPr>
            </w:pP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 1</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 2</w:t>
            </w:r>
          </w:p>
        </w:tc>
      </w:tr>
      <w:tr>
        <w:tblPrEx>
          <w:tblCellMar>
            <w:top w:w="0" w:type="dxa"/>
            <w:left w:w="108" w:type="dxa"/>
            <w:bottom w:w="0" w:type="dxa"/>
            <w:right w:w="108" w:type="dxa"/>
          </w:tblCellMar>
        </w:tblPrEx>
        <w:trPr>
          <w:trHeight w:val="330"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2005</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2005</w:t>
            </w:r>
          </w:p>
        </w:tc>
      </w:tr>
      <w:tr>
        <w:tblPrEx>
          <w:tblCellMar>
            <w:top w:w="0" w:type="dxa"/>
            <w:left w:w="108" w:type="dxa"/>
            <w:bottom w:w="0" w:type="dxa"/>
            <w:right w:w="108" w:type="dxa"/>
          </w:tblCellMar>
        </w:tblPrEx>
        <w:trPr>
          <w:trHeight w:val="330"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2005</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2005</w:t>
            </w:r>
          </w:p>
        </w:tc>
      </w:tr>
      <w:tr>
        <w:tblPrEx>
          <w:tblCellMar>
            <w:top w:w="0" w:type="dxa"/>
            <w:left w:w="108" w:type="dxa"/>
            <w:bottom w:w="0" w:type="dxa"/>
            <w:right w:w="108" w:type="dxa"/>
          </w:tblCellMar>
        </w:tblPrEx>
        <w:trPr>
          <w:trHeight w:val="330"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54584</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54584</w:t>
            </w:r>
          </w:p>
        </w:tc>
      </w:tr>
      <w:tr>
        <w:tblPrEx>
          <w:tblCellMar>
            <w:top w:w="0" w:type="dxa"/>
            <w:left w:w="108" w:type="dxa"/>
            <w:bottom w:w="0" w:type="dxa"/>
            <w:right w:w="108" w:type="dxa"/>
          </w:tblCellMar>
        </w:tblPrEx>
        <w:trPr>
          <w:trHeight w:val="330"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15</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trHeight w:val="330"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15</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trHeight w:val="525"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2020</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2020</w:t>
            </w:r>
          </w:p>
        </w:tc>
      </w:tr>
      <w:tr>
        <w:tblPrEx>
          <w:tblCellMar>
            <w:top w:w="0" w:type="dxa"/>
            <w:left w:w="108" w:type="dxa"/>
            <w:bottom w:w="0" w:type="dxa"/>
            <w:right w:w="108" w:type="dxa"/>
          </w:tblCellMar>
        </w:tblPrEx>
        <w:trPr>
          <w:trHeight w:val="330"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2024</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2024</w:t>
            </w:r>
          </w:p>
        </w:tc>
      </w:tr>
      <w:tr>
        <w:tblPrEx>
          <w:tblCellMar>
            <w:top w:w="0" w:type="dxa"/>
            <w:left w:w="108" w:type="dxa"/>
            <w:bottom w:w="0" w:type="dxa"/>
            <w:right w:w="108" w:type="dxa"/>
          </w:tblCellMar>
        </w:tblPrEx>
        <w:trPr>
          <w:trHeight w:val="330"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47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r>
    </w:tbl>
    <w:p>
      <w:pPr>
        <w:rPr>
          <w:b/>
        </w:rPr>
      </w:pPr>
    </w:p>
    <w:tbl>
      <w:tblPr>
        <w:tblStyle w:val="6"/>
        <w:tblW w:w="14277" w:type="dxa"/>
        <w:tblInd w:w="50" w:type="dxa"/>
        <w:tblLayout w:type="autofit"/>
        <w:tblCellMar>
          <w:top w:w="0" w:type="dxa"/>
          <w:left w:w="108" w:type="dxa"/>
          <w:bottom w:w="0" w:type="dxa"/>
          <w:right w:w="108" w:type="dxa"/>
        </w:tblCellMar>
      </w:tblPr>
      <w:tblGrid>
        <w:gridCol w:w="7483"/>
        <w:gridCol w:w="3524"/>
        <w:gridCol w:w="3270"/>
      </w:tblGrid>
      <w:tr>
        <w:tblPrEx>
          <w:tblCellMar>
            <w:top w:w="0" w:type="dxa"/>
            <w:left w:w="108" w:type="dxa"/>
            <w:bottom w:w="0" w:type="dxa"/>
            <w:right w:w="108" w:type="dxa"/>
          </w:tblCellMar>
        </w:tblPrEx>
        <w:trPr>
          <w:trHeight w:val="300" w:hRule="atLeast"/>
        </w:trPr>
        <w:tc>
          <w:tcPr>
            <w:tcW w:w="14277" w:type="dxa"/>
            <w:gridSpan w:val="3"/>
            <w:tcBorders>
              <w:top w:val="nil"/>
              <w:left w:val="nil"/>
              <w:bottom w:val="nil"/>
              <w:right w:val="nil"/>
            </w:tcBorders>
            <w:shd w:val="clear" w:color="auto" w:fill="auto"/>
            <w:noWrap/>
            <w:vAlign w:val="center"/>
          </w:tcPr>
          <w:p>
            <w:pPr>
              <w:jc w:val="center"/>
              <w:rPr>
                <w:b/>
                <w:bCs/>
                <w:sz w:val="22"/>
                <w:lang w:eastAsia="ru-RU"/>
              </w:rPr>
            </w:pPr>
            <w:r>
              <w:rPr>
                <w:b/>
                <w:bCs/>
                <w:sz w:val="22"/>
                <w:lang w:eastAsia="ru-RU"/>
              </w:rPr>
              <w:t>Котельная № 19 с.Казначеевка, ул.Центральная,15 , Валуйского р-она</w:t>
            </w:r>
          </w:p>
        </w:tc>
      </w:tr>
      <w:tr>
        <w:tblPrEx>
          <w:tblCellMar>
            <w:top w:w="0" w:type="dxa"/>
            <w:left w:w="108" w:type="dxa"/>
            <w:bottom w:w="0" w:type="dxa"/>
            <w:right w:w="108" w:type="dxa"/>
          </w:tblCellMar>
        </w:tblPrEx>
        <w:trPr>
          <w:trHeight w:val="315" w:hRule="atLeast"/>
        </w:trPr>
        <w:tc>
          <w:tcPr>
            <w:tcW w:w="7483" w:type="dxa"/>
            <w:tcBorders>
              <w:top w:val="nil"/>
              <w:left w:val="nil"/>
              <w:bottom w:val="single" w:color="auto" w:sz="8" w:space="0"/>
              <w:right w:val="nil"/>
            </w:tcBorders>
            <w:shd w:val="clear" w:color="auto" w:fill="auto"/>
            <w:noWrap/>
            <w:vAlign w:val="center"/>
          </w:tcPr>
          <w:p>
            <w:pPr>
              <w:jc w:val="center"/>
              <w:rPr>
                <w:b/>
                <w:bCs/>
                <w:sz w:val="22"/>
                <w:lang w:eastAsia="ru-RU"/>
              </w:rPr>
            </w:pPr>
            <w:r>
              <w:rPr>
                <w:b/>
                <w:bCs/>
                <w:sz w:val="22"/>
                <w:lang w:eastAsia="ru-RU"/>
              </w:rPr>
              <w:t> </w:t>
            </w:r>
          </w:p>
        </w:tc>
        <w:tc>
          <w:tcPr>
            <w:tcW w:w="3524" w:type="dxa"/>
            <w:tcBorders>
              <w:top w:val="nil"/>
              <w:left w:val="nil"/>
              <w:bottom w:val="single" w:color="auto" w:sz="8" w:space="0"/>
              <w:right w:val="nil"/>
            </w:tcBorders>
            <w:shd w:val="clear" w:color="auto" w:fill="auto"/>
            <w:noWrap/>
            <w:vAlign w:val="center"/>
          </w:tcPr>
          <w:p>
            <w:pPr>
              <w:jc w:val="center"/>
              <w:rPr>
                <w:b/>
                <w:bCs/>
                <w:sz w:val="22"/>
                <w:lang w:eastAsia="ru-RU"/>
              </w:rPr>
            </w:pPr>
            <w:r>
              <w:rPr>
                <w:b/>
                <w:bCs/>
                <w:sz w:val="22"/>
                <w:lang w:eastAsia="ru-RU"/>
              </w:rPr>
              <w:t> </w:t>
            </w:r>
          </w:p>
        </w:tc>
        <w:tc>
          <w:tcPr>
            <w:tcW w:w="3270" w:type="dxa"/>
            <w:tcBorders>
              <w:top w:val="nil"/>
              <w:left w:val="nil"/>
              <w:bottom w:val="single" w:color="auto" w:sz="8" w:space="0"/>
              <w:right w:val="nil"/>
            </w:tcBorders>
            <w:shd w:val="clear" w:color="auto" w:fill="auto"/>
            <w:noWrap/>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315" w:hRule="atLeast"/>
        </w:trPr>
        <w:tc>
          <w:tcPr>
            <w:tcW w:w="7483" w:type="dxa"/>
            <w:vMerge w:val="restart"/>
            <w:tcBorders>
              <w:top w:val="single" w:color="auto" w:sz="8" w:space="0"/>
              <w:left w:val="single" w:color="auto" w:sz="8" w:space="0"/>
              <w:bottom w:val="single" w:color="000000" w:sz="8" w:space="0"/>
              <w:right w:val="single" w:color="000000" w:sz="8" w:space="0"/>
            </w:tcBorders>
            <w:shd w:val="clear" w:color="auto" w:fill="auto"/>
            <w:noWrap/>
            <w:vAlign w:val="center"/>
          </w:tcPr>
          <w:p>
            <w:pPr>
              <w:jc w:val="center"/>
              <w:rPr>
                <w:b/>
                <w:bCs/>
                <w:sz w:val="22"/>
                <w:lang w:eastAsia="ru-RU"/>
              </w:rPr>
            </w:pPr>
            <w:r>
              <w:rPr>
                <w:b/>
                <w:bCs/>
                <w:sz w:val="22"/>
                <w:lang w:eastAsia="ru-RU"/>
              </w:rPr>
              <w:t>Наименование</w:t>
            </w:r>
          </w:p>
        </w:tc>
        <w:tc>
          <w:tcPr>
            <w:tcW w:w="6794"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Марка котла КВЖ-0,3</w:t>
            </w:r>
          </w:p>
        </w:tc>
      </w:tr>
      <w:tr>
        <w:tblPrEx>
          <w:tblCellMar>
            <w:top w:w="0" w:type="dxa"/>
            <w:left w:w="108" w:type="dxa"/>
            <w:bottom w:w="0" w:type="dxa"/>
            <w:right w:w="108" w:type="dxa"/>
          </w:tblCellMar>
        </w:tblPrEx>
        <w:trPr>
          <w:trHeight w:val="315" w:hRule="atLeast"/>
        </w:trPr>
        <w:tc>
          <w:tcPr>
            <w:tcW w:w="7483" w:type="dxa"/>
            <w:vMerge w:val="continue"/>
            <w:tcBorders>
              <w:top w:val="single" w:color="auto" w:sz="8" w:space="0"/>
              <w:left w:val="single" w:color="auto" w:sz="8" w:space="0"/>
              <w:bottom w:val="single" w:color="000000" w:sz="8" w:space="0"/>
              <w:right w:val="single" w:color="000000" w:sz="8" w:space="0"/>
            </w:tcBorders>
            <w:vAlign w:val="center"/>
          </w:tcPr>
          <w:p>
            <w:pPr>
              <w:rPr>
                <w:b/>
                <w:bCs/>
                <w:sz w:val="22"/>
                <w:lang w:eastAsia="ru-RU"/>
              </w:rPr>
            </w:pPr>
          </w:p>
        </w:tc>
        <w:tc>
          <w:tcPr>
            <w:tcW w:w="6794"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483" w:type="dxa"/>
            <w:vMerge w:val="continue"/>
            <w:tcBorders>
              <w:top w:val="single" w:color="auto" w:sz="8" w:space="0"/>
              <w:left w:val="single" w:color="auto" w:sz="8" w:space="0"/>
              <w:bottom w:val="single" w:color="000000" w:sz="8" w:space="0"/>
              <w:right w:val="single" w:color="000000" w:sz="8" w:space="0"/>
            </w:tcBorders>
            <w:vAlign w:val="center"/>
          </w:tcPr>
          <w:p>
            <w:pPr>
              <w:rPr>
                <w:b/>
                <w:bCs/>
                <w:sz w:val="22"/>
                <w:lang w:eastAsia="ru-RU"/>
              </w:rPr>
            </w:pP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 1</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 2</w:t>
            </w:r>
          </w:p>
        </w:tc>
      </w:tr>
      <w:tr>
        <w:tblPrEx>
          <w:tblCellMar>
            <w:top w:w="0" w:type="dxa"/>
            <w:left w:w="108" w:type="dxa"/>
            <w:bottom w:w="0" w:type="dxa"/>
            <w:right w:w="108" w:type="dxa"/>
          </w:tblCellMar>
        </w:tblPrEx>
        <w:trPr>
          <w:trHeight w:val="315" w:hRule="atLeast"/>
        </w:trPr>
        <w:tc>
          <w:tcPr>
            <w:tcW w:w="7483" w:type="dxa"/>
            <w:tcBorders>
              <w:top w:val="single" w:color="000000"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2011</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2011</w:t>
            </w:r>
          </w:p>
        </w:tc>
      </w:tr>
      <w:tr>
        <w:tblPrEx>
          <w:tblCellMar>
            <w:top w:w="0" w:type="dxa"/>
            <w:left w:w="108" w:type="dxa"/>
            <w:bottom w:w="0" w:type="dxa"/>
            <w:right w:w="108" w:type="dxa"/>
          </w:tblCellMar>
        </w:tblPrEx>
        <w:trPr>
          <w:trHeight w:val="315" w:hRule="atLeast"/>
        </w:trPr>
        <w:tc>
          <w:tcPr>
            <w:tcW w:w="7483" w:type="dxa"/>
            <w:tcBorders>
              <w:top w:val="single" w:color="auto"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2011</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2011</w:t>
            </w:r>
          </w:p>
        </w:tc>
      </w:tr>
      <w:tr>
        <w:tblPrEx>
          <w:tblCellMar>
            <w:top w:w="0" w:type="dxa"/>
            <w:left w:w="108" w:type="dxa"/>
            <w:bottom w:w="0" w:type="dxa"/>
            <w:right w:w="108" w:type="dxa"/>
          </w:tblCellMar>
        </w:tblPrEx>
        <w:trPr>
          <w:trHeight w:val="315" w:hRule="atLeast"/>
        </w:trPr>
        <w:tc>
          <w:tcPr>
            <w:tcW w:w="7483" w:type="dxa"/>
            <w:tcBorders>
              <w:top w:val="single" w:color="auto"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50000</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50000</w:t>
            </w:r>
          </w:p>
        </w:tc>
      </w:tr>
      <w:tr>
        <w:tblPrEx>
          <w:tblCellMar>
            <w:top w:w="0" w:type="dxa"/>
            <w:left w:w="108" w:type="dxa"/>
            <w:bottom w:w="0" w:type="dxa"/>
            <w:right w:w="108" w:type="dxa"/>
          </w:tblCellMar>
        </w:tblPrEx>
        <w:trPr>
          <w:trHeight w:val="315" w:hRule="atLeast"/>
        </w:trPr>
        <w:tc>
          <w:tcPr>
            <w:tcW w:w="7483" w:type="dxa"/>
            <w:tcBorders>
              <w:top w:val="single" w:color="auto"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15</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trHeight w:val="315" w:hRule="atLeast"/>
        </w:trPr>
        <w:tc>
          <w:tcPr>
            <w:tcW w:w="7483" w:type="dxa"/>
            <w:tcBorders>
              <w:top w:val="single" w:color="auto"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9</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9</w:t>
            </w:r>
          </w:p>
        </w:tc>
      </w:tr>
      <w:tr>
        <w:tblPrEx>
          <w:tblCellMar>
            <w:top w:w="0" w:type="dxa"/>
            <w:left w:w="108" w:type="dxa"/>
            <w:bottom w:w="0" w:type="dxa"/>
            <w:right w:w="108" w:type="dxa"/>
          </w:tblCellMar>
        </w:tblPrEx>
        <w:trPr>
          <w:trHeight w:val="315" w:hRule="atLeast"/>
        </w:trPr>
        <w:tc>
          <w:tcPr>
            <w:tcW w:w="7483" w:type="dxa"/>
            <w:tcBorders>
              <w:top w:val="single" w:color="auto"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2016</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483" w:type="dxa"/>
            <w:tcBorders>
              <w:top w:val="single" w:color="auto"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2026</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2026</w:t>
            </w:r>
          </w:p>
        </w:tc>
      </w:tr>
      <w:tr>
        <w:tblPrEx>
          <w:tblCellMar>
            <w:top w:w="0" w:type="dxa"/>
            <w:left w:w="108" w:type="dxa"/>
            <w:bottom w:w="0" w:type="dxa"/>
            <w:right w:w="108" w:type="dxa"/>
          </w:tblCellMar>
        </w:tblPrEx>
        <w:trPr>
          <w:trHeight w:val="315" w:hRule="atLeast"/>
        </w:trPr>
        <w:tc>
          <w:tcPr>
            <w:tcW w:w="7483" w:type="dxa"/>
            <w:tcBorders>
              <w:top w:val="single" w:color="auto"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765" w:hRule="atLeast"/>
        </w:trPr>
        <w:tc>
          <w:tcPr>
            <w:tcW w:w="7483" w:type="dxa"/>
            <w:tcBorders>
              <w:top w:val="single" w:color="auto"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315" w:hRule="atLeast"/>
        </w:trPr>
        <w:tc>
          <w:tcPr>
            <w:tcW w:w="7483" w:type="dxa"/>
            <w:tcBorders>
              <w:top w:val="single" w:color="auto" w:sz="8" w:space="0"/>
              <w:left w:val="single" w:color="auto" w:sz="8" w:space="0"/>
              <w:bottom w:val="single" w:color="auto" w:sz="8" w:space="0"/>
              <w:right w:val="single" w:color="000000"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52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270"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r>
    </w:tbl>
    <w:p>
      <w:pPr>
        <w:rPr>
          <w:b/>
        </w:rPr>
      </w:pPr>
    </w:p>
    <w:tbl>
      <w:tblPr>
        <w:tblStyle w:val="6"/>
        <w:tblW w:w="14297" w:type="dxa"/>
        <w:tblInd w:w="70" w:type="dxa"/>
        <w:tblLayout w:type="autofit"/>
        <w:tblCellMar>
          <w:top w:w="0" w:type="dxa"/>
          <w:left w:w="108" w:type="dxa"/>
          <w:bottom w:w="0" w:type="dxa"/>
          <w:right w:w="108" w:type="dxa"/>
        </w:tblCellMar>
      </w:tblPr>
      <w:tblGrid>
        <w:gridCol w:w="7453"/>
        <w:gridCol w:w="1711"/>
        <w:gridCol w:w="1823"/>
        <w:gridCol w:w="1599"/>
        <w:gridCol w:w="1711"/>
      </w:tblGrid>
      <w:tr>
        <w:tblPrEx>
          <w:tblCellMar>
            <w:top w:w="0" w:type="dxa"/>
            <w:left w:w="108" w:type="dxa"/>
            <w:bottom w:w="0" w:type="dxa"/>
            <w:right w:w="108" w:type="dxa"/>
          </w:tblCellMar>
        </w:tblPrEx>
        <w:trPr>
          <w:trHeight w:val="315" w:hRule="atLeast"/>
        </w:trPr>
        <w:tc>
          <w:tcPr>
            <w:tcW w:w="10987" w:type="dxa"/>
            <w:gridSpan w:val="3"/>
            <w:tcBorders>
              <w:top w:val="nil"/>
              <w:left w:val="nil"/>
              <w:bottom w:val="nil"/>
              <w:right w:val="nil"/>
            </w:tcBorders>
            <w:shd w:val="clear" w:color="auto" w:fill="auto"/>
            <w:noWrap/>
            <w:vAlign w:val="center"/>
          </w:tcPr>
          <w:p>
            <w:pPr>
              <w:jc w:val="center"/>
              <w:rPr>
                <w:b/>
                <w:bCs/>
                <w:sz w:val="22"/>
                <w:lang w:eastAsia="ru-RU"/>
              </w:rPr>
            </w:pPr>
            <w:r>
              <w:rPr>
                <w:b/>
                <w:bCs/>
                <w:sz w:val="22"/>
                <w:lang w:eastAsia="ru-RU"/>
              </w:rPr>
              <w:t xml:space="preserve">  Котельная № 20 с.Казинка, ул.Мира,3, Валуйского р-она           </w:t>
            </w:r>
          </w:p>
        </w:tc>
        <w:tc>
          <w:tcPr>
            <w:tcW w:w="3310" w:type="dxa"/>
            <w:gridSpan w:val="2"/>
            <w:tcBorders>
              <w:top w:val="nil"/>
              <w:left w:val="nil"/>
              <w:bottom w:val="nil"/>
              <w:right w:val="nil"/>
            </w:tcBorders>
            <w:shd w:val="clear" w:color="auto" w:fill="auto"/>
            <w:vAlign w:val="center"/>
          </w:tcPr>
          <w:p>
            <w:pPr>
              <w:jc w:val="center"/>
              <w:rPr>
                <w:b/>
                <w:bCs/>
                <w:sz w:val="22"/>
                <w:lang w:eastAsia="ru-RU"/>
              </w:rPr>
            </w:pPr>
          </w:p>
        </w:tc>
      </w:tr>
      <w:tr>
        <w:tblPrEx>
          <w:tblCellMar>
            <w:top w:w="0" w:type="dxa"/>
            <w:left w:w="108" w:type="dxa"/>
            <w:bottom w:w="0" w:type="dxa"/>
            <w:right w:w="108" w:type="dxa"/>
          </w:tblCellMar>
        </w:tblPrEx>
        <w:trPr>
          <w:trHeight w:val="315" w:hRule="atLeast"/>
        </w:trPr>
        <w:tc>
          <w:tcPr>
            <w:tcW w:w="7453" w:type="dxa"/>
            <w:tcBorders>
              <w:top w:val="nil"/>
              <w:left w:val="nil"/>
              <w:bottom w:val="nil"/>
              <w:right w:val="nil"/>
            </w:tcBorders>
            <w:shd w:val="clear" w:color="auto" w:fill="auto"/>
            <w:noWrap/>
            <w:vAlign w:val="center"/>
          </w:tcPr>
          <w:p>
            <w:pPr>
              <w:rPr>
                <w:sz w:val="20"/>
                <w:szCs w:val="20"/>
                <w:lang w:eastAsia="ru-RU"/>
              </w:rPr>
            </w:pPr>
          </w:p>
        </w:tc>
        <w:tc>
          <w:tcPr>
            <w:tcW w:w="6844" w:type="dxa"/>
            <w:gridSpan w:val="4"/>
            <w:tcBorders>
              <w:top w:val="nil"/>
              <w:left w:val="nil"/>
              <w:bottom w:val="single" w:color="auto" w:sz="8" w:space="0"/>
              <w:right w:val="nil"/>
            </w:tcBorders>
            <w:shd w:val="clear" w:color="auto" w:fill="auto"/>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315" w:hRule="atLeast"/>
        </w:trPr>
        <w:tc>
          <w:tcPr>
            <w:tcW w:w="7453"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jc w:val="center"/>
              <w:rPr>
                <w:b/>
                <w:bCs/>
                <w:sz w:val="22"/>
                <w:lang w:eastAsia="ru-RU"/>
              </w:rPr>
            </w:pPr>
            <w:r>
              <w:rPr>
                <w:b/>
                <w:bCs/>
                <w:sz w:val="22"/>
                <w:lang w:eastAsia="ru-RU"/>
              </w:rPr>
              <w:t>Наименование</w:t>
            </w:r>
          </w:p>
        </w:tc>
        <w:tc>
          <w:tcPr>
            <w:tcW w:w="6844" w:type="dxa"/>
            <w:gridSpan w:val="4"/>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Марка котла НР-18</w:t>
            </w:r>
          </w:p>
        </w:tc>
      </w:tr>
      <w:tr>
        <w:tblPrEx>
          <w:tblCellMar>
            <w:top w:w="0" w:type="dxa"/>
            <w:left w:w="108" w:type="dxa"/>
            <w:bottom w:w="0" w:type="dxa"/>
            <w:right w:w="108" w:type="dxa"/>
          </w:tblCellMar>
        </w:tblPrEx>
        <w:trPr>
          <w:trHeight w:val="315" w:hRule="atLeast"/>
        </w:trPr>
        <w:tc>
          <w:tcPr>
            <w:tcW w:w="7453"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844" w:type="dxa"/>
            <w:gridSpan w:val="4"/>
            <w:tcBorders>
              <w:top w:val="single" w:color="auto" w:sz="8" w:space="0"/>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453"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1711"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1</w:t>
            </w:r>
          </w:p>
        </w:tc>
        <w:tc>
          <w:tcPr>
            <w:tcW w:w="1823" w:type="dxa"/>
            <w:tcBorders>
              <w:top w:val="nil"/>
              <w:left w:val="nil"/>
              <w:bottom w:val="single" w:color="auto" w:sz="8" w:space="0"/>
              <w:right w:val="single" w:color="auto" w:sz="8" w:space="0"/>
            </w:tcBorders>
            <w:shd w:val="clear" w:color="auto" w:fill="auto"/>
            <w:vAlign w:val="center"/>
          </w:tcPr>
          <w:p>
            <w:pPr>
              <w:jc w:val="center"/>
              <w:rPr>
                <w:b/>
                <w:bCs/>
                <w:sz w:val="22"/>
                <w:lang w:eastAsia="ru-RU"/>
              </w:rPr>
            </w:pPr>
            <w:r>
              <w:rPr>
                <w:b/>
                <w:bCs/>
                <w:sz w:val="22"/>
                <w:lang w:eastAsia="ru-RU"/>
              </w:rPr>
              <w:t>№ 2</w:t>
            </w:r>
          </w:p>
        </w:tc>
        <w:tc>
          <w:tcPr>
            <w:tcW w:w="1599" w:type="dxa"/>
            <w:tcBorders>
              <w:top w:val="nil"/>
              <w:left w:val="nil"/>
              <w:bottom w:val="single" w:color="auto" w:sz="8" w:space="0"/>
              <w:right w:val="single" w:color="auto" w:sz="8" w:space="0"/>
            </w:tcBorders>
            <w:shd w:val="clear" w:color="auto" w:fill="auto"/>
            <w:noWrap/>
            <w:vAlign w:val="center"/>
          </w:tcPr>
          <w:p>
            <w:pPr>
              <w:jc w:val="center"/>
              <w:rPr>
                <w:b/>
                <w:bCs/>
                <w:sz w:val="22"/>
                <w:lang w:eastAsia="ru-RU"/>
              </w:rPr>
            </w:pPr>
            <w:r>
              <w:rPr>
                <w:b/>
                <w:bCs/>
                <w:sz w:val="22"/>
                <w:lang w:eastAsia="ru-RU"/>
              </w:rPr>
              <w:t>№ 3</w:t>
            </w:r>
          </w:p>
        </w:tc>
        <w:tc>
          <w:tcPr>
            <w:tcW w:w="1711" w:type="dxa"/>
            <w:tcBorders>
              <w:top w:val="nil"/>
              <w:left w:val="nil"/>
              <w:bottom w:val="single" w:color="auto" w:sz="8" w:space="0"/>
              <w:right w:val="single" w:color="auto" w:sz="8" w:space="0"/>
            </w:tcBorders>
            <w:shd w:val="clear" w:color="auto" w:fill="auto"/>
            <w:noWrap/>
            <w:vAlign w:val="center"/>
          </w:tcPr>
          <w:p>
            <w:pPr>
              <w:jc w:val="center"/>
              <w:rPr>
                <w:b/>
                <w:bCs/>
                <w:sz w:val="22"/>
                <w:lang w:eastAsia="ru-RU"/>
              </w:rPr>
            </w:pPr>
            <w:r>
              <w:rPr>
                <w:b/>
                <w:bCs/>
                <w:sz w:val="22"/>
                <w:lang w:eastAsia="ru-RU"/>
              </w:rPr>
              <w:t>№ 4</w:t>
            </w:r>
          </w:p>
        </w:tc>
      </w:tr>
      <w:tr>
        <w:tblPrEx>
          <w:tblCellMar>
            <w:top w:w="0" w:type="dxa"/>
            <w:left w:w="108" w:type="dxa"/>
            <w:bottom w:w="0" w:type="dxa"/>
            <w:right w:w="108" w:type="dxa"/>
          </w:tblCellMar>
        </w:tblPrEx>
        <w:trPr>
          <w:trHeight w:val="315"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1993</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1993</w:t>
            </w:r>
          </w:p>
        </w:tc>
      </w:tr>
      <w:tr>
        <w:tblPrEx>
          <w:tblCellMar>
            <w:top w:w="0" w:type="dxa"/>
            <w:left w:w="108" w:type="dxa"/>
            <w:bottom w:w="0" w:type="dxa"/>
            <w:right w:w="108" w:type="dxa"/>
          </w:tblCellMar>
        </w:tblPrEx>
        <w:trPr>
          <w:trHeight w:val="315"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1993</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1993</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1993</w:t>
            </w:r>
          </w:p>
        </w:tc>
      </w:tr>
      <w:tr>
        <w:tblPrEx>
          <w:tblCellMar>
            <w:top w:w="0" w:type="dxa"/>
            <w:left w:w="108" w:type="dxa"/>
            <w:bottom w:w="0" w:type="dxa"/>
            <w:right w:w="108" w:type="dxa"/>
          </w:tblCellMar>
        </w:tblPrEx>
        <w:trPr>
          <w:trHeight w:val="315"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71244</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71244</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71244</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71244</w:t>
            </w:r>
          </w:p>
        </w:tc>
      </w:tr>
      <w:tr>
        <w:tblPrEx>
          <w:tblCellMar>
            <w:top w:w="0" w:type="dxa"/>
            <w:left w:w="108" w:type="dxa"/>
            <w:bottom w:w="0" w:type="dxa"/>
            <w:right w:w="108" w:type="dxa"/>
          </w:tblCellMar>
        </w:tblPrEx>
        <w:trPr>
          <w:trHeight w:val="315"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w:t>
            </w:r>
          </w:p>
        </w:tc>
      </w:tr>
      <w:tr>
        <w:tblPrEx>
          <w:tblCellMar>
            <w:top w:w="0" w:type="dxa"/>
            <w:left w:w="108" w:type="dxa"/>
            <w:bottom w:w="0" w:type="dxa"/>
            <w:right w:w="108" w:type="dxa"/>
          </w:tblCellMar>
        </w:tblPrEx>
        <w:trPr>
          <w:trHeight w:val="315"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27</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27</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27</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27</w:t>
            </w:r>
          </w:p>
        </w:tc>
      </w:tr>
      <w:tr>
        <w:tblPrEx>
          <w:tblCellMar>
            <w:top w:w="0" w:type="dxa"/>
            <w:left w:w="108" w:type="dxa"/>
            <w:bottom w:w="0" w:type="dxa"/>
            <w:right w:w="108" w:type="dxa"/>
          </w:tblCellMar>
        </w:tblPrEx>
        <w:trPr>
          <w:trHeight w:val="525"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2016</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2016</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2021</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2021</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2021</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2021</w:t>
            </w:r>
          </w:p>
        </w:tc>
      </w:tr>
      <w:tr>
        <w:tblPrEx>
          <w:tblCellMar>
            <w:top w:w="0" w:type="dxa"/>
            <w:left w:w="108" w:type="dxa"/>
            <w:bottom w:w="0" w:type="dxa"/>
            <w:right w:w="108" w:type="dxa"/>
          </w:tblCellMar>
        </w:tblPrEx>
        <w:trPr>
          <w:trHeight w:val="315"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45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1711"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823" w:type="dxa"/>
            <w:tcBorders>
              <w:top w:val="nil"/>
              <w:left w:val="nil"/>
              <w:bottom w:val="single" w:color="auto" w:sz="8" w:space="0"/>
              <w:right w:val="single" w:color="auto" w:sz="8" w:space="0"/>
            </w:tcBorders>
            <w:shd w:val="clear" w:color="auto" w:fill="auto"/>
            <w:vAlign w:val="center"/>
          </w:tcPr>
          <w:p>
            <w:pPr>
              <w:jc w:val="center"/>
              <w:rPr>
                <w:sz w:val="20"/>
                <w:szCs w:val="20"/>
                <w:lang w:eastAsia="ru-RU"/>
              </w:rPr>
            </w:pPr>
            <w:r>
              <w:rPr>
                <w:sz w:val="20"/>
                <w:szCs w:val="20"/>
                <w:lang w:eastAsia="ru-RU"/>
              </w:rPr>
              <w:t>-</w:t>
            </w:r>
          </w:p>
        </w:tc>
        <w:tc>
          <w:tcPr>
            <w:tcW w:w="1599"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c>
          <w:tcPr>
            <w:tcW w:w="1711"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bl>
    <w:p>
      <w:pPr>
        <w:rPr>
          <w:b/>
        </w:rPr>
      </w:pPr>
    </w:p>
    <w:tbl>
      <w:tblPr>
        <w:tblStyle w:val="6"/>
        <w:tblW w:w="14287" w:type="dxa"/>
        <w:tblInd w:w="50" w:type="dxa"/>
        <w:tblLayout w:type="autofit"/>
        <w:tblCellMar>
          <w:top w:w="0" w:type="dxa"/>
          <w:left w:w="108" w:type="dxa"/>
          <w:bottom w:w="0" w:type="dxa"/>
          <w:right w:w="108" w:type="dxa"/>
        </w:tblCellMar>
      </w:tblPr>
      <w:tblGrid>
        <w:gridCol w:w="7463"/>
        <w:gridCol w:w="3412"/>
        <w:gridCol w:w="3412"/>
      </w:tblGrid>
      <w:tr>
        <w:tblPrEx>
          <w:tblCellMar>
            <w:top w:w="0" w:type="dxa"/>
            <w:left w:w="108" w:type="dxa"/>
            <w:bottom w:w="0" w:type="dxa"/>
            <w:right w:w="108" w:type="dxa"/>
          </w:tblCellMar>
        </w:tblPrEx>
        <w:trPr>
          <w:trHeight w:val="315" w:hRule="atLeast"/>
        </w:trPr>
        <w:tc>
          <w:tcPr>
            <w:tcW w:w="14287" w:type="dxa"/>
            <w:gridSpan w:val="3"/>
            <w:tcBorders>
              <w:top w:val="nil"/>
              <w:left w:val="nil"/>
              <w:bottom w:val="nil"/>
              <w:right w:val="nil"/>
            </w:tcBorders>
            <w:shd w:val="clear" w:color="auto" w:fill="auto"/>
            <w:noWrap/>
            <w:vAlign w:val="center"/>
          </w:tcPr>
          <w:p>
            <w:pPr>
              <w:rPr>
                <w:b/>
                <w:bCs/>
                <w:lang w:eastAsia="ru-RU"/>
              </w:rPr>
            </w:pPr>
            <w:r>
              <w:rPr>
                <w:b/>
                <w:bCs/>
                <w:lang w:eastAsia="ru-RU"/>
              </w:rPr>
              <w:t>Котельная № 20  с.Тимоново , ул.Школьная,4 , Валуйского р-она</w:t>
            </w:r>
          </w:p>
        </w:tc>
      </w:tr>
      <w:tr>
        <w:tblPrEx>
          <w:tblCellMar>
            <w:top w:w="0" w:type="dxa"/>
            <w:left w:w="108" w:type="dxa"/>
            <w:bottom w:w="0" w:type="dxa"/>
            <w:right w:w="108" w:type="dxa"/>
          </w:tblCellMar>
        </w:tblPrEx>
        <w:trPr>
          <w:trHeight w:val="330" w:hRule="atLeast"/>
        </w:trPr>
        <w:tc>
          <w:tcPr>
            <w:tcW w:w="7463" w:type="dxa"/>
            <w:tcBorders>
              <w:top w:val="nil"/>
              <w:left w:val="nil"/>
              <w:bottom w:val="nil"/>
              <w:right w:val="nil"/>
            </w:tcBorders>
            <w:shd w:val="clear" w:color="auto" w:fill="auto"/>
            <w:noWrap/>
            <w:vAlign w:val="center"/>
          </w:tcPr>
          <w:p>
            <w:pPr>
              <w:rPr>
                <w:b/>
                <w:bCs/>
                <w:lang w:eastAsia="ru-RU"/>
              </w:rPr>
            </w:pPr>
          </w:p>
        </w:tc>
        <w:tc>
          <w:tcPr>
            <w:tcW w:w="3412" w:type="dxa"/>
            <w:tcBorders>
              <w:top w:val="nil"/>
              <w:left w:val="nil"/>
              <w:bottom w:val="nil"/>
              <w:right w:val="nil"/>
            </w:tcBorders>
            <w:shd w:val="clear" w:color="auto" w:fill="auto"/>
            <w:noWrap/>
            <w:vAlign w:val="center"/>
          </w:tcPr>
          <w:p>
            <w:pPr>
              <w:rPr>
                <w:sz w:val="20"/>
                <w:szCs w:val="20"/>
                <w:lang w:eastAsia="ru-RU"/>
              </w:rPr>
            </w:pPr>
          </w:p>
        </w:tc>
        <w:tc>
          <w:tcPr>
            <w:tcW w:w="3412" w:type="dxa"/>
            <w:tcBorders>
              <w:top w:val="nil"/>
              <w:left w:val="nil"/>
              <w:bottom w:val="single" w:color="auto" w:sz="8" w:space="0"/>
              <w:right w:val="nil"/>
            </w:tcBorders>
            <w:shd w:val="clear" w:color="auto" w:fill="auto"/>
            <w:noWrap/>
            <w:vAlign w:val="center"/>
          </w:tcPr>
          <w:p>
            <w:pPr>
              <w:rPr>
                <w:b/>
                <w:bCs/>
                <w:lang w:eastAsia="ru-RU"/>
              </w:rPr>
            </w:pPr>
            <w:r>
              <w:rPr>
                <w:b/>
                <w:bCs/>
                <w:lang w:eastAsia="ru-RU"/>
              </w:rPr>
              <w:t> </w:t>
            </w:r>
          </w:p>
        </w:tc>
      </w:tr>
      <w:tr>
        <w:tblPrEx>
          <w:tblCellMar>
            <w:top w:w="0" w:type="dxa"/>
            <w:left w:w="108" w:type="dxa"/>
            <w:bottom w:w="0" w:type="dxa"/>
            <w:right w:w="108" w:type="dxa"/>
          </w:tblCellMar>
        </w:tblPrEx>
        <w:trPr>
          <w:trHeight w:val="315" w:hRule="atLeast"/>
        </w:trPr>
        <w:tc>
          <w:tcPr>
            <w:tcW w:w="7463"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rPr>
                <w:b/>
                <w:bCs/>
                <w:sz w:val="20"/>
                <w:szCs w:val="20"/>
                <w:lang w:eastAsia="ru-RU"/>
              </w:rPr>
            </w:pPr>
            <w:r>
              <w:rPr>
                <w:b/>
                <w:bCs/>
                <w:sz w:val="20"/>
                <w:szCs w:val="20"/>
                <w:lang w:eastAsia="ru-RU"/>
              </w:rPr>
              <w:t>Наименование</w:t>
            </w:r>
          </w:p>
        </w:tc>
        <w:tc>
          <w:tcPr>
            <w:tcW w:w="6824" w:type="dxa"/>
            <w:gridSpan w:val="2"/>
            <w:tcBorders>
              <w:top w:val="single" w:color="auto" w:sz="8" w:space="0"/>
              <w:left w:val="nil"/>
              <w:bottom w:val="single" w:color="auto" w:sz="8" w:space="0"/>
              <w:right w:val="single" w:color="000000" w:sz="8" w:space="0"/>
            </w:tcBorders>
            <w:shd w:val="clear" w:color="auto" w:fill="auto"/>
            <w:noWrap/>
            <w:vAlign w:val="center"/>
          </w:tcPr>
          <w:p>
            <w:pPr>
              <w:rPr>
                <w:b/>
                <w:bCs/>
                <w:sz w:val="20"/>
                <w:szCs w:val="20"/>
                <w:lang w:eastAsia="ru-RU"/>
              </w:rPr>
            </w:pPr>
            <w:r>
              <w:rPr>
                <w:b/>
                <w:bCs/>
                <w:sz w:val="20"/>
                <w:szCs w:val="20"/>
                <w:lang w:eastAsia="ru-RU"/>
              </w:rPr>
              <w:t>Марка котла КВЖ-0,3</w:t>
            </w:r>
          </w:p>
        </w:tc>
      </w:tr>
      <w:tr>
        <w:tblPrEx>
          <w:tblCellMar>
            <w:top w:w="0" w:type="dxa"/>
            <w:left w:w="108" w:type="dxa"/>
            <w:bottom w:w="0" w:type="dxa"/>
            <w:right w:w="108" w:type="dxa"/>
          </w:tblCellMar>
        </w:tblPrEx>
        <w:trPr>
          <w:trHeight w:val="315" w:hRule="atLeast"/>
        </w:trPr>
        <w:tc>
          <w:tcPr>
            <w:tcW w:w="7463" w:type="dxa"/>
            <w:vMerge w:val="continue"/>
            <w:tcBorders>
              <w:top w:val="single" w:color="auto" w:sz="8" w:space="0"/>
              <w:left w:val="single" w:color="auto" w:sz="8" w:space="0"/>
              <w:bottom w:val="single" w:color="000000" w:sz="8" w:space="0"/>
              <w:right w:val="single" w:color="auto" w:sz="8" w:space="0"/>
            </w:tcBorders>
            <w:vAlign w:val="center"/>
          </w:tcPr>
          <w:p>
            <w:pPr>
              <w:rPr>
                <w:b/>
                <w:bCs/>
                <w:sz w:val="20"/>
                <w:szCs w:val="20"/>
                <w:lang w:eastAsia="ru-RU"/>
              </w:rPr>
            </w:pPr>
          </w:p>
        </w:tc>
        <w:tc>
          <w:tcPr>
            <w:tcW w:w="6824" w:type="dxa"/>
            <w:gridSpan w:val="2"/>
            <w:tcBorders>
              <w:top w:val="single" w:color="auto" w:sz="8" w:space="0"/>
              <w:left w:val="nil"/>
              <w:bottom w:val="single" w:color="auto" w:sz="8" w:space="0"/>
              <w:right w:val="single" w:color="000000" w:sz="8" w:space="0"/>
            </w:tcBorders>
            <w:shd w:val="clear" w:color="auto" w:fill="auto"/>
            <w:noWrap/>
            <w:vAlign w:val="center"/>
          </w:tcPr>
          <w:p>
            <w:pPr>
              <w:rPr>
                <w:b/>
                <w:bCs/>
                <w:sz w:val="20"/>
                <w:szCs w:val="20"/>
                <w:lang w:eastAsia="ru-RU"/>
              </w:rPr>
            </w:pPr>
            <w:r>
              <w:rPr>
                <w:b/>
                <w:bCs/>
                <w:sz w:val="20"/>
                <w:szCs w:val="20"/>
                <w:lang w:eastAsia="ru-RU"/>
              </w:rPr>
              <w:t>Номер котла котельной</w:t>
            </w:r>
          </w:p>
        </w:tc>
      </w:tr>
      <w:tr>
        <w:tblPrEx>
          <w:tblCellMar>
            <w:top w:w="0" w:type="dxa"/>
            <w:left w:w="108" w:type="dxa"/>
            <w:bottom w:w="0" w:type="dxa"/>
            <w:right w:w="108" w:type="dxa"/>
          </w:tblCellMar>
        </w:tblPrEx>
        <w:trPr>
          <w:trHeight w:val="315" w:hRule="atLeast"/>
        </w:trPr>
        <w:tc>
          <w:tcPr>
            <w:tcW w:w="7463" w:type="dxa"/>
            <w:vMerge w:val="continue"/>
            <w:tcBorders>
              <w:top w:val="single" w:color="auto" w:sz="8" w:space="0"/>
              <w:left w:val="single" w:color="auto" w:sz="8" w:space="0"/>
              <w:bottom w:val="single" w:color="000000" w:sz="8" w:space="0"/>
              <w:right w:val="single" w:color="auto" w:sz="8" w:space="0"/>
            </w:tcBorders>
            <w:vAlign w:val="center"/>
          </w:tcPr>
          <w:p>
            <w:pPr>
              <w:rPr>
                <w:b/>
                <w:bCs/>
                <w:sz w:val="20"/>
                <w:szCs w:val="20"/>
                <w:lang w:eastAsia="ru-RU"/>
              </w:rPr>
            </w:pP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b/>
                <w:bCs/>
                <w:sz w:val="20"/>
                <w:szCs w:val="20"/>
                <w:lang w:eastAsia="ru-RU"/>
              </w:rPr>
            </w:pPr>
            <w:r>
              <w:rPr>
                <w:b/>
                <w:bCs/>
                <w:sz w:val="20"/>
                <w:szCs w:val="20"/>
                <w:lang w:eastAsia="ru-RU"/>
              </w:rPr>
              <w:t>№ 1</w:t>
            </w:r>
          </w:p>
        </w:tc>
        <w:tc>
          <w:tcPr>
            <w:tcW w:w="3412" w:type="dxa"/>
            <w:tcBorders>
              <w:top w:val="nil"/>
              <w:left w:val="nil"/>
              <w:bottom w:val="single" w:color="auto" w:sz="8" w:space="0"/>
              <w:right w:val="single" w:color="auto" w:sz="8" w:space="0"/>
            </w:tcBorders>
            <w:shd w:val="clear" w:color="auto" w:fill="auto"/>
            <w:noWrap/>
            <w:vAlign w:val="center"/>
          </w:tcPr>
          <w:p>
            <w:pPr>
              <w:jc w:val="center"/>
              <w:rPr>
                <w:b/>
                <w:bCs/>
                <w:sz w:val="20"/>
                <w:szCs w:val="20"/>
                <w:lang w:eastAsia="ru-RU"/>
              </w:rPr>
            </w:pPr>
            <w:r>
              <w:rPr>
                <w:b/>
                <w:bCs/>
                <w:sz w:val="20"/>
                <w:szCs w:val="20"/>
                <w:lang w:eastAsia="ru-RU"/>
              </w:rPr>
              <w:t>№ 2</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Год изготовления</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2000</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2000</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Год ввода в эксплуатацию</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2000</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2000</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Расчетный ресурс: котла,час</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54584</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54584</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Расчетный срок службы, лет</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15</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Фактический срок эксплуатации, лет</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w:t>
            </w:r>
          </w:p>
        </w:tc>
      </w:tr>
      <w:tr>
        <w:tblPrEx>
          <w:tblCellMar>
            <w:top w:w="0" w:type="dxa"/>
            <w:left w:w="108" w:type="dxa"/>
            <w:bottom w:w="0" w:type="dxa"/>
            <w:right w:w="108" w:type="dxa"/>
          </w:tblCellMar>
        </w:tblPrEx>
        <w:trPr>
          <w:trHeight w:val="52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Год последнего освидетельствования при допуске в эксплуатацию после ремонтов</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2016</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Год продления ресурса</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2026</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2026</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Мероприятия по продлению ресурса</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Мероприятия по выводу из эксплуатации, консервации и демонтажу котла</w:t>
            </w:r>
          </w:p>
        </w:tc>
        <w:tc>
          <w:tcPr>
            <w:tcW w:w="3412"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bl>
    <w:p>
      <w:pPr>
        <w:rPr>
          <w:b/>
        </w:rPr>
      </w:pPr>
    </w:p>
    <w:tbl>
      <w:tblPr>
        <w:tblStyle w:val="6"/>
        <w:tblW w:w="14217" w:type="dxa"/>
        <w:tblInd w:w="230" w:type="dxa"/>
        <w:tblLayout w:type="autofit"/>
        <w:tblCellMar>
          <w:top w:w="0" w:type="dxa"/>
          <w:left w:w="108" w:type="dxa"/>
          <w:bottom w:w="0" w:type="dxa"/>
          <w:right w:w="108" w:type="dxa"/>
        </w:tblCellMar>
      </w:tblPr>
      <w:tblGrid>
        <w:gridCol w:w="7423"/>
        <w:gridCol w:w="716"/>
        <w:gridCol w:w="2666"/>
        <w:gridCol w:w="3412"/>
      </w:tblGrid>
      <w:tr>
        <w:tblPrEx>
          <w:tblCellMar>
            <w:top w:w="0" w:type="dxa"/>
            <w:left w:w="108" w:type="dxa"/>
            <w:bottom w:w="0" w:type="dxa"/>
            <w:right w:w="108" w:type="dxa"/>
          </w:tblCellMar>
        </w:tblPrEx>
        <w:trPr>
          <w:trHeight w:val="315" w:hRule="atLeast"/>
        </w:trPr>
        <w:tc>
          <w:tcPr>
            <w:tcW w:w="14217" w:type="dxa"/>
            <w:gridSpan w:val="4"/>
            <w:tcBorders>
              <w:top w:val="nil"/>
              <w:left w:val="nil"/>
              <w:bottom w:val="nil"/>
              <w:right w:val="nil"/>
            </w:tcBorders>
            <w:shd w:val="clear" w:color="auto" w:fill="auto"/>
            <w:noWrap/>
            <w:vAlign w:val="center"/>
          </w:tcPr>
          <w:p>
            <w:pPr>
              <w:rPr>
                <w:b/>
                <w:bCs/>
                <w:lang w:eastAsia="ru-RU"/>
              </w:rPr>
            </w:pPr>
            <w:r>
              <w:rPr>
                <w:b/>
                <w:bCs/>
                <w:lang w:eastAsia="ru-RU"/>
              </w:rPr>
              <w:t>Котельная № 21 с.Бутырки, ул.Школьная,8 , Валуйского р-она</w:t>
            </w:r>
          </w:p>
        </w:tc>
      </w:tr>
      <w:tr>
        <w:tblPrEx>
          <w:tblCellMar>
            <w:top w:w="0" w:type="dxa"/>
            <w:left w:w="108" w:type="dxa"/>
            <w:bottom w:w="0" w:type="dxa"/>
            <w:right w:w="108" w:type="dxa"/>
          </w:tblCellMar>
        </w:tblPrEx>
        <w:trPr>
          <w:trHeight w:val="330" w:hRule="atLeast"/>
        </w:trPr>
        <w:tc>
          <w:tcPr>
            <w:tcW w:w="7423" w:type="dxa"/>
            <w:tcBorders>
              <w:top w:val="nil"/>
              <w:left w:val="nil"/>
              <w:bottom w:val="nil"/>
              <w:right w:val="nil"/>
            </w:tcBorders>
            <w:shd w:val="clear" w:color="auto" w:fill="auto"/>
            <w:noWrap/>
            <w:vAlign w:val="center"/>
          </w:tcPr>
          <w:p>
            <w:pPr>
              <w:rPr>
                <w:b/>
                <w:bCs/>
                <w:lang w:eastAsia="ru-RU"/>
              </w:rPr>
            </w:pPr>
          </w:p>
        </w:tc>
        <w:tc>
          <w:tcPr>
            <w:tcW w:w="716" w:type="dxa"/>
            <w:tcBorders>
              <w:top w:val="nil"/>
              <w:left w:val="nil"/>
              <w:bottom w:val="nil"/>
              <w:right w:val="nil"/>
            </w:tcBorders>
            <w:shd w:val="clear" w:color="auto" w:fill="auto"/>
            <w:noWrap/>
            <w:vAlign w:val="center"/>
          </w:tcPr>
          <w:p>
            <w:pPr>
              <w:rPr>
                <w:sz w:val="20"/>
                <w:szCs w:val="20"/>
                <w:lang w:eastAsia="ru-RU"/>
              </w:rPr>
            </w:pPr>
          </w:p>
        </w:tc>
        <w:tc>
          <w:tcPr>
            <w:tcW w:w="6078" w:type="dxa"/>
            <w:gridSpan w:val="2"/>
            <w:tcBorders>
              <w:top w:val="nil"/>
              <w:left w:val="nil"/>
              <w:bottom w:val="single" w:color="auto" w:sz="8" w:space="0"/>
              <w:right w:val="nil"/>
            </w:tcBorders>
            <w:shd w:val="clear" w:color="auto" w:fill="auto"/>
            <w:noWrap/>
            <w:vAlign w:val="center"/>
          </w:tcPr>
          <w:p>
            <w:pPr>
              <w:rPr>
                <w:b/>
                <w:bCs/>
                <w:lang w:eastAsia="ru-RU"/>
              </w:rPr>
            </w:pPr>
            <w:r>
              <w:rPr>
                <w:b/>
                <w:bCs/>
                <w:lang w:eastAsia="ru-RU"/>
              </w:rPr>
              <w:t> </w:t>
            </w:r>
          </w:p>
        </w:tc>
      </w:tr>
      <w:tr>
        <w:tblPrEx>
          <w:tblCellMar>
            <w:top w:w="0" w:type="dxa"/>
            <w:left w:w="108" w:type="dxa"/>
            <w:bottom w:w="0" w:type="dxa"/>
            <w:right w:w="108" w:type="dxa"/>
          </w:tblCellMar>
        </w:tblPrEx>
        <w:trPr>
          <w:trHeight w:val="315" w:hRule="atLeast"/>
        </w:trPr>
        <w:tc>
          <w:tcPr>
            <w:tcW w:w="7423"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rPr>
                <w:b/>
                <w:bCs/>
                <w:sz w:val="20"/>
                <w:szCs w:val="20"/>
                <w:lang w:eastAsia="ru-RU"/>
              </w:rPr>
            </w:pPr>
            <w:r>
              <w:rPr>
                <w:b/>
                <w:bCs/>
                <w:sz w:val="20"/>
                <w:szCs w:val="20"/>
                <w:lang w:eastAsia="ru-RU"/>
              </w:rPr>
              <w:t>Наименование</w:t>
            </w:r>
          </w:p>
        </w:tc>
        <w:tc>
          <w:tcPr>
            <w:tcW w:w="6794" w:type="dxa"/>
            <w:gridSpan w:val="3"/>
            <w:tcBorders>
              <w:top w:val="single" w:color="auto" w:sz="8" w:space="0"/>
              <w:left w:val="nil"/>
              <w:bottom w:val="single" w:color="auto" w:sz="8" w:space="0"/>
              <w:right w:val="single" w:color="000000" w:sz="8" w:space="0"/>
            </w:tcBorders>
            <w:shd w:val="clear" w:color="auto" w:fill="auto"/>
            <w:noWrap/>
            <w:vAlign w:val="center"/>
          </w:tcPr>
          <w:p>
            <w:pPr>
              <w:jc w:val="center"/>
              <w:rPr>
                <w:b/>
                <w:bCs/>
                <w:sz w:val="20"/>
                <w:szCs w:val="20"/>
                <w:lang w:eastAsia="ru-RU"/>
              </w:rPr>
            </w:pPr>
            <w:r>
              <w:rPr>
                <w:b/>
                <w:bCs/>
                <w:sz w:val="20"/>
                <w:szCs w:val="20"/>
                <w:lang w:eastAsia="ru-RU"/>
              </w:rPr>
              <w:t>Марка котла Ква-0,5</w:t>
            </w:r>
          </w:p>
        </w:tc>
      </w:tr>
      <w:tr>
        <w:tblPrEx>
          <w:tblCellMar>
            <w:top w:w="0" w:type="dxa"/>
            <w:left w:w="108" w:type="dxa"/>
            <w:bottom w:w="0" w:type="dxa"/>
            <w:right w:w="108" w:type="dxa"/>
          </w:tblCellMar>
        </w:tblPrEx>
        <w:trPr>
          <w:trHeight w:val="315" w:hRule="atLeast"/>
        </w:trPr>
        <w:tc>
          <w:tcPr>
            <w:tcW w:w="7423" w:type="dxa"/>
            <w:vMerge w:val="continue"/>
            <w:tcBorders>
              <w:top w:val="single" w:color="auto" w:sz="8" w:space="0"/>
              <w:left w:val="single" w:color="auto" w:sz="8" w:space="0"/>
              <w:bottom w:val="single" w:color="000000" w:sz="8" w:space="0"/>
              <w:right w:val="single" w:color="auto" w:sz="8" w:space="0"/>
            </w:tcBorders>
            <w:vAlign w:val="center"/>
          </w:tcPr>
          <w:p>
            <w:pPr>
              <w:rPr>
                <w:b/>
                <w:bCs/>
                <w:sz w:val="20"/>
                <w:szCs w:val="20"/>
                <w:lang w:eastAsia="ru-RU"/>
              </w:rPr>
            </w:pPr>
          </w:p>
        </w:tc>
        <w:tc>
          <w:tcPr>
            <w:tcW w:w="6794" w:type="dxa"/>
            <w:gridSpan w:val="3"/>
            <w:tcBorders>
              <w:top w:val="single" w:color="auto" w:sz="8" w:space="0"/>
              <w:left w:val="nil"/>
              <w:bottom w:val="single" w:color="auto" w:sz="8" w:space="0"/>
              <w:right w:val="single" w:color="000000" w:sz="8" w:space="0"/>
            </w:tcBorders>
            <w:shd w:val="clear" w:color="auto" w:fill="auto"/>
            <w:noWrap/>
            <w:vAlign w:val="center"/>
          </w:tcPr>
          <w:p>
            <w:pPr>
              <w:jc w:val="center"/>
              <w:rPr>
                <w:b/>
                <w:bCs/>
                <w:sz w:val="20"/>
                <w:szCs w:val="20"/>
                <w:lang w:eastAsia="ru-RU"/>
              </w:rPr>
            </w:pPr>
            <w:r>
              <w:rPr>
                <w:b/>
                <w:bCs/>
                <w:sz w:val="20"/>
                <w:szCs w:val="20"/>
                <w:lang w:eastAsia="ru-RU"/>
              </w:rPr>
              <w:t>Номер котла котельной</w:t>
            </w:r>
          </w:p>
        </w:tc>
      </w:tr>
      <w:tr>
        <w:trPr>
          <w:trHeight w:val="315" w:hRule="atLeast"/>
        </w:trPr>
        <w:tc>
          <w:tcPr>
            <w:tcW w:w="7423" w:type="dxa"/>
            <w:vMerge w:val="continue"/>
            <w:tcBorders>
              <w:top w:val="single" w:color="auto" w:sz="8" w:space="0"/>
              <w:left w:val="single" w:color="auto" w:sz="8" w:space="0"/>
              <w:bottom w:val="single" w:color="000000" w:sz="8" w:space="0"/>
              <w:right w:val="single" w:color="auto" w:sz="8" w:space="0"/>
            </w:tcBorders>
            <w:vAlign w:val="center"/>
          </w:tcPr>
          <w:p>
            <w:pPr>
              <w:rPr>
                <w:b/>
                <w:bCs/>
                <w:sz w:val="20"/>
                <w:szCs w:val="20"/>
                <w:lang w:eastAsia="ru-RU"/>
              </w:rPr>
            </w:pPr>
          </w:p>
        </w:tc>
        <w:tc>
          <w:tcPr>
            <w:tcW w:w="3382"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b/>
                <w:bCs/>
                <w:sz w:val="20"/>
                <w:szCs w:val="20"/>
                <w:lang w:eastAsia="ru-RU"/>
              </w:rPr>
            </w:pPr>
            <w:r>
              <w:rPr>
                <w:b/>
                <w:bCs/>
                <w:sz w:val="20"/>
                <w:szCs w:val="20"/>
                <w:lang w:eastAsia="ru-RU"/>
              </w:rPr>
              <w:t>№ 1</w:t>
            </w:r>
          </w:p>
        </w:tc>
        <w:tc>
          <w:tcPr>
            <w:tcW w:w="3412" w:type="dxa"/>
            <w:tcBorders>
              <w:top w:val="nil"/>
              <w:left w:val="nil"/>
              <w:bottom w:val="single" w:color="auto" w:sz="8" w:space="0"/>
              <w:right w:val="single" w:color="auto" w:sz="8" w:space="0"/>
            </w:tcBorders>
            <w:shd w:val="clear" w:color="auto" w:fill="auto"/>
            <w:noWrap/>
            <w:vAlign w:val="center"/>
          </w:tcPr>
          <w:p>
            <w:pPr>
              <w:jc w:val="center"/>
              <w:rPr>
                <w:b/>
                <w:bCs/>
                <w:sz w:val="20"/>
                <w:szCs w:val="20"/>
                <w:lang w:eastAsia="ru-RU"/>
              </w:rPr>
            </w:pPr>
            <w:r>
              <w:rPr>
                <w:b/>
                <w:bCs/>
                <w:sz w:val="20"/>
                <w:szCs w:val="20"/>
                <w:lang w:eastAsia="ru-RU"/>
              </w:rPr>
              <w:t>№ 2</w:t>
            </w:r>
          </w:p>
        </w:tc>
      </w:tr>
      <w:tr>
        <w:tblPrEx>
          <w:tblCellMar>
            <w:top w:w="0" w:type="dxa"/>
            <w:left w:w="108" w:type="dxa"/>
            <w:bottom w:w="0" w:type="dxa"/>
            <w:right w:w="108" w:type="dxa"/>
          </w:tblCellMar>
        </w:tblPrEx>
        <w:trPr>
          <w:trHeight w:val="315"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Год изготовления</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2008</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2008</w:t>
            </w:r>
          </w:p>
        </w:tc>
      </w:tr>
      <w:tr>
        <w:trPr>
          <w:trHeight w:val="315"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Год ввода в эксплуатацию</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2008</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2008</w:t>
            </w:r>
          </w:p>
        </w:tc>
      </w:tr>
      <w:tr>
        <w:trPr>
          <w:trHeight w:val="315"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Расчетный ресурс: котла,час</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50000</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50000</w:t>
            </w:r>
          </w:p>
        </w:tc>
      </w:tr>
      <w:tr>
        <w:tblPrEx>
          <w:tblCellMar>
            <w:top w:w="0" w:type="dxa"/>
            <w:left w:w="108" w:type="dxa"/>
            <w:bottom w:w="0" w:type="dxa"/>
            <w:right w:w="108" w:type="dxa"/>
          </w:tblCellMar>
        </w:tblPrEx>
        <w:trPr>
          <w:trHeight w:val="315"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Расчетный срок службы, лет</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15</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trHeight w:val="315"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Фактический срок эксплуатации, лет</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12</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12</w:t>
            </w:r>
          </w:p>
        </w:tc>
      </w:tr>
      <w:tr>
        <w:trPr>
          <w:trHeight w:val="525"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Год последнего освидетельствования при допуске в эксплуатацию после ремонтов</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2016</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Год продления ресурса</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2026</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2026</w:t>
            </w:r>
          </w:p>
        </w:tc>
      </w:tr>
      <w:tr>
        <w:trPr>
          <w:trHeight w:val="315"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sz w:val="20"/>
                <w:szCs w:val="20"/>
                <w:lang w:eastAsia="ru-RU"/>
              </w:rPr>
            </w:pPr>
            <w:r>
              <w:rPr>
                <w:sz w:val="20"/>
                <w:szCs w:val="20"/>
                <w:lang w:eastAsia="ru-RU"/>
              </w:rPr>
              <w:t>Мероприятия по продлению ресурса</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c>
          <w:tcPr>
            <w:tcW w:w="3412"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rPr>
          <w:trHeight w:val="1290"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b/>
                <w:bCs/>
                <w:sz w:val="20"/>
                <w:szCs w:val="20"/>
                <w:lang w:eastAsia="ru-RU"/>
              </w:rPr>
            </w:pPr>
            <w:r>
              <w:rPr>
                <w:b/>
                <w:bCs/>
                <w:sz w:val="20"/>
                <w:szCs w:val="20"/>
                <w:lang w:eastAsia="ru-RU"/>
              </w:rPr>
              <w:t>-</w:t>
            </w:r>
          </w:p>
        </w:tc>
        <w:tc>
          <w:tcPr>
            <w:tcW w:w="3412" w:type="dxa"/>
            <w:tcBorders>
              <w:top w:val="nil"/>
              <w:left w:val="nil"/>
              <w:bottom w:val="single" w:color="auto" w:sz="8" w:space="0"/>
              <w:right w:val="single" w:color="auto" w:sz="8" w:space="0"/>
            </w:tcBorders>
            <w:shd w:val="clear" w:color="auto" w:fill="auto"/>
            <w:noWrap/>
            <w:vAlign w:val="center"/>
          </w:tcPr>
          <w:p>
            <w:pPr>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525" w:hRule="atLeast"/>
        </w:trPr>
        <w:tc>
          <w:tcPr>
            <w:tcW w:w="742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382" w:type="dxa"/>
            <w:gridSpan w:val="2"/>
            <w:tcBorders>
              <w:top w:val="nil"/>
              <w:left w:val="nil"/>
              <w:bottom w:val="single" w:color="auto" w:sz="8" w:space="0"/>
              <w:right w:val="single" w:color="auto" w:sz="8" w:space="0"/>
            </w:tcBorders>
            <w:shd w:val="clear" w:color="auto" w:fill="auto"/>
            <w:noWrap/>
            <w:vAlign w:val="center"/>
          </w:tcPr>
          <w:p>
            <w:pPr>
              <w:jc w:val="center"/>
              <w:rPr>
                <w:b/>
                <w:bCs/>
                <w:sz w:val="20"/>
                <w:szCs w:val="20"/>
                <w:lang w:eastAsia="ru-RU"/>
              </w:rPr>
            </w:pPr>
            <w:r>
              <w:rPr>
                <w:b/>
                <w:bCs/>
                <w:sz w:val="20"/>
                <w:szCs w:val="20"/>
                <w:lang w:eastAsia="ru-RU"/>
              </w:rPr>
              <w:t>-</w:t>
            </w:r>
          </w:p>
        </w:tc>
        <w:tc>
          <w:tcPr>
            <w:tcW w:w="3412" w:type="dxa"/>
            <w:tcBorders>
              <w:top w:val="nil"/>
              <w:left w:val="nil"/>
              <w:bottom w:val="single" w:color="auto" w:sz="8" w:space="0"/>
              <w:right w:val="single" w:color="auto" w:sz="8" w:space="0"/>
            </w:tcBorders>
            <w:shd w:val="clear" w:color="auto" w:fill="auto"/>
            <w:noWrap/>
            <w:vAlign w:val="center"/>
          </w:tcPr>
          <w:p>
            <w:pPr>
              <w:jc w:val="center"/>
              <w:rPr>
                <w:b/>
                <w:bCs/>
                <w:sz w:val="20"/>
                <w:szCs w:val="20"/>
                <w:lang w:eastAsia="ru-RU"/>
              </w:rPr>
            </w:pPr>
            <w:r>
              <w:rPr>
                <w:b/>
                <w:bCs/>
                <w:sz w:val="20"/>
                <w:szCs w:val="20"/>
                <w:lang w:eastAsia="ru-RU"/>
              </w:rPr>
              <w:t>-</w:t>
            </w:r>
          </w:p>
        </w:tc>
      </w:tr>
    </w:tbl>
    <w:p>
      <w:pPr>
        <w:rPr>
          <w:b/>
        </w:rPr>
      </w:pPr>
    </w:p>
    <w:tbl>
      <w:tblPr>
        <w:tblStyle w:val="6"/>
        <w:tblW w:w="14287" w:type="dxa"/>
        <w:tblInd w:w="50" w:type="dxa"/>
        <w:tblLayout w:type="autofit"/>
        <w:tblCellMar>
          <w:top w:w="0" w:type="dxa"/>
          <w:left w:w="108" w:type="dxa"/>
          <w:bottom w:w="0" w:type="dxa"/>
          <w:right w:w="108" w:type="dxa"/>
        </w:tblCellMar>
      </w:tblPr>
      <w:tblGrid>
        <w:gridCol w:w="7463"/>
        <w:gridCol w:w="3554"/>
        <w:gridCol w:w="3270"/>
      </w:tblGrid>
      <w:tr>
        <w:tblPrEx>
          <w:tblCellMar>
            <w:top w:w="0" w:type="dxa"/>
            <w:left w:w="108" w:type="dxa"/>
            <w:bottom w:w="0" w:type="dxa"/>
            <w:right w:w="108" w:type="dxa"/>
          </w:tblCellMar>
        </w:tblPrEx>
        <w:trPr>
          <w:trHeight w:val="300" w:hRule="atLeast"/>
        </w:trPr>
        <w:tc>
          <w:tcPr>
            <w:tcW w:w="14287" w:type="dxa"/>
            <w:gridSpan w:val="3"/>
            <w:tcBorders>
              <w:top w:val="nil"/>
              <w:left w:val="nil"/>
              <w:bottom w:val="nil"/>
              <w:right w:val="nil"/>
            </w:tcBorders>
            <w:shd w:val="clear" w:color="auto" w:fill="auto"/>
            <w:noWrap/>
            <w:vAlign w:val="center"/>
          </w:tcPr>
          <w:p>
            <w:pPr>
              <w:jc w:val="center"/>
              <w:rPr>
                <w:b/>
                <w:bCs/>
                <w:sz w:val="22"/>
                <w:lang w:eastAsia="ru-RU"/>
              </w:rPr>
            </w:pPr>
            <w:r>
              <w:rPr>
                <w:b/>
                <w:bCs/>
                <w:sz w:val="22"/>
                <w:lang w:eastAsia="ru-RU"/>
              </w:rPr>
              <w:t>Котельная № 22 п.Дружба, Очистные сооружения , Валуйского р-она</w:t>
            </w:r>
          </w:p>
        </w:tc>
      </w:tr>
      <w:tr>
        <w:tblPrEx>
          <w:tblCellMar>
            <w:top w:w="0" w:type="dxa"/>
            <w:left w:w="108" w:type="dxa"/>
            <w:bottom w:w="0" w:type="dxa"/>
            <w:right w:w="108" w:type="dxa"/>
          </w:tblCellMar>
        </w:tblPrEx>
        <w:trPr>
          <w:trHeight w:val="315" w:hRule="atLeast"/>
        </w:trPr>
        <w:tc>
          <w:tcPr>
            <w:tcW w:w="7463" w:type="dxa"/>
            <w:tcBorders>
              <w:top w:val="nil"/>
              <w:left w:val="nil"/>
              <w:bottom w:val="nil"/>
              <w:right w:val="nil"/>
            </w:tcBorders>
            <w:shd w:val="clear" w:color="auto" w:fill="auto"/>
            <w:noWrap/>
            <w:vAlign w:val="center"/>
          </w:tcPr>
          <w:p>
            <w:pPr>
              <w:jc w:val="center"/>
              <w:rPr>
                <w:b/>
                <w:bCs/>
                <w:sz w:val="22"/>
                <w:lang w:eastAsia="ru-RU"/>
              </w:rPr>
            </w:pPr>
          </w:p>
        </w:tc>
        <w:tc>
          <w:tcPr>
            <w:tcW w:w="3554" w:type="dxa"/>
            <w:tcBorders>
              <w:top w:val="nil"/>
              <w:left w:val="nil"/>
              <w:bottom w:val="nil"/>
              <w:right w:val="nil"/>
            </w:tcBorders>
            <w:shd w:val="clear" w:color="auto" w:fill="auto"/>
            <w:noWrap/>
            <w:vAlign w:val="center"/>
          </w:tcPr>
          <w:p>
            <w:pPr>
              <w:jc w:val="center"/>
              <w:rPr>
                <w:sz w:val="20"/>
                <w:szCs w:val="20"/>
                <w:lang w:eastAsia="ru-RU"/>
              </w:rPr>
            </w:pPr>
          </w:p>
        </w:tc>
        <w:tc>
          <w:tcPr>
            <w:tcW w:w="3270" w:type="dxa"/>
            <w:tcBorders>
              <w:top w:val="nil"/>
              <w:left w:val="nil"/>
              <w:bottom w:val="single" w:color="auto" w:sz="8" w:space="0"/>
              <w:right w:val="nil"/>
            </w:tcBorders>
            <w:shd w:val="clear" w:color="auto" w:fill="auto"/>
            <w:noWrap/>
            <w:vAlign w:val="center"/>
          </w:tcPr>
          <w:p>
            <w:pPr>
              <w:jc w:val="right"/>
              <w:rPr>
                <w:b/>
                <w:bCs/>
                <w:sz w:val="20"/>
                <w:szCs w:val="20"/>
                <w:lang w:eastAsia="ru-RU"/>
              </w:rPr>
            </w:pPr>
            <w:r>
              <w:rPr>
                <w:b/>
                <w:bCs/>
                <w:sz w:val="20"/>
                <w:szCs w:val="20"/>
                <w:lang w:eastAsia="ru-RU"/>
              </w:rPr>
              <w:t> </w:t>
            </w:r>
          </w:p>
        </w:tc>
      </w:tr>
      <w:tr>
        <w:tblPrEx>
          <w:tblCellMar>
            <w:top w:w="0" w:type="dxa"/>
            <w:left w:w="108" w:type="dxa"/>
            <w:bottom w:w="0" w:type="dxa"/>
            <w:right w:w="108" w:type="dxa"/>
          </w:tblCellMar>
        </w:tblPrEx>
        <w:trPr>
          <w:trHeight w:val="315" w:hRule="atLeast"/>
        </w:trPr>
        <w:tc>
          <w:tcPr>
            <w:tcW w:w="7463"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jc w:val="center"/>
              <w:rPr>
                <w:b/>
                <w:bCs/>
                <w:sz w:val="22"/>
                <w:lang w:eastAsia="ru-RU"/>
              </w:rPr>
            </w:pPr>
            <w:r>
              <w:rPr>
                <w:b/>
                <w:bCs/>
                <w:sz w:val="22"/>
                <w:lang w:eastAsia="ru-RU"/>
              </w:rPr>
              <w:t>Наименование</w:t>
            </w:r>
          </w:p>
        </w:tc>
        <w:tc>
          <w:tcPr>
            <w:tcW w:w="6824"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Марка котла BAXI LUNA HT1/1000</w:t>
            </w:r>
          </w:p>
        </w:tc>
      </w:tr>
      <w:tr>
        <w:tblPrEx>
          <w:tblCellMar>
            <w:top w:w="0" w:type="dxa"/>
            <w:left w:w="108" w:type="dxa"/>
            <w:bottom w:w="0" w:type="dxa"/>
            <w:right w:w="108" w:type="dxa"/>
          </w:tblCellMar>
        </w:tblPrEx>
        <w:trPr>
          <w:trHeight w:val="315" w:hRule="atLeast"/>
        </w:trPr>
        <w:tc>
          <w:tcPr>
            <w:tcW w:w="7463"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6824" w:type="dxa"/>
            <w:gridSpan w:val="2"/>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Номер котла котельной</w:t>
            </w:r>
          </w:p>
        </w:tc>
      </w:tr>
      <w:tr>
        <w:tblPrEx>
          <w:tblCellMar>
            <w:top w:w="0" w:type="dxa"/>
            <w:left w:w="108" w:type="dxa"/>
            <w:bottom w:w="0" w:type="dxa"/>
            <w:right w:w="108" w:type="dxa"/>
          </w:tblCellMar>
        </w:tblPrEx>
        <w:trPr>
          <w:trHeight w:val="315" w:hRule="atLeast"/>
        </w:trPr>
        <w:tc>
          <w:tcPr>
            <w:tcW w:w="7463" w:type="dxa"/>
            <w:vMerge w:val="continue"/>
            <w:tcBorders>
              <w:top w:val="single" w:color="auto" w:sz="8" w:space="0"/>
              <w:left w:val="single" w:color="auto" w:sz="8" w:space="0"/>
              <w:bottom w:val="single" w:color="000000" w:sz="8" w:space="0"/>
              <w:right w:val="single" w:color="auto" w:sz="8" w:space="0"/>
            </w:tcBorders>
            <w:vAlign w:val="center"/>
          </w:tcPr>
          <w:p>
            <w:pPr>
              <w:rPr>
                <w:b/>
                <w:bCs/>
                <w:sz w:val="22"/>
                <w:lang w:eastAsia="ru-RU"/>
              </w:rPr>
            </w:pP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b/>
                <w:bCs/>
                <w:sz w:val="22"/>
                <w:lang w:eastAsia="ru-RU"/>
              </w:rPr>
            </w:pPr>
            <w:r>
              <w:rPr>
                <w:b/>
                <w:bCs/>
                <w:sz w:val="22"/>
                <w:lang w:eastAsia="ru-RU"/>
              </w:rPr>
              <w:t>№ 1</w:t>
            </w:r>
          </w:p>
        </w:tc>
        <w:tc>
          <w:tcPr>
            <w:tcW w:w="3270" w:type="dxa"/>
            <w:tcBorders>
              <w:top w:val="nil"/>
              <w:left w:val="nil"/>
              <w:bottom w:val="single" w:color="auto" w:sz="8" w:space="0"/>
              <w:right w:val="single" w:color="auto" w:sz="8" w:space="0"/>
            </w:tcBorders>
            <w:shd w:val="clear" w:color="auto" w:fill="auto"/>
            <w:noWrap/>
            <w:vAlign w:val="center"/>
          </w:tcPr>
          <w:p>
            <w:pPr>
              <w:jc w:val="center"/>
              <w:rPr>
                <w:b/>
                <w:bCs/>
                <w:sz w:val="22"/>
                <w:lang w:eastAsia="ru-RU"/>
              </w:rPr>
            </w:pPr>
            <w:r>
              <w:rPr>
                <w:b/>
                <w:bCs/>
                <w:sz w:val="22"/>
                <w:lang w:eastAsia="ru-RU"/>
              </w:rPr>
              <w:t>№ 2</w:t>
            </w:r>
          </w:p>
        </w:tc>
      </w:tr>
      <w:tr>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изготовления</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2010</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2010</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ввода в эксплуатацию</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2010</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2010</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ресурс: котла,час</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54584</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54584</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Расчетный срок службы, лет</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15</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Фактический срок эксплуатации, лет</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10</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10</w:t>
            </w:r>
          </w:p>
        </w:tc>
      </w:tr>
      <w:tr>
        <w:tblPrEx>
          <w:tblCellMar>
            <w:top w:w="0" w:type="dxa"/>
            <w:left w:w="108" w:type="dxa"/>
            <w:bottom w:w="0" w:type="dxa"/>
            <w:right w:w="108" w:type="dxa"/>
          </w:tblCellMar>
        </w:tblPrEx>
        <w:trPr>
          <w:trHeight w:val="52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последнего освидетельствования при допуске в эксплуатацию после ремонтов</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2016</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2016</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продления ресурса</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2026</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2026</w:t>
            </w:r>
          </w:p>
        </w:tc>
      </w:tr>
      <w:tr>
        <w:tblPrEx>
          <w:tblCellMar>
            <w:top w:w="0" w:type="dxa"/>
            <w:left w:w="108" w:type="dxa"/>
            <w:bottom w:w="0" w:type="dxa"/>
            <w:right w:w="108" w:type="dxa"/>
          </w:tblCellMar>
        </w:tblPrEx>
        <w:trPr>
          <w:trHeight w:val="31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продлению ресурса</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1290"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r>
        <w:tblPrEx>
          <w:tblCellMar>
            <w:top w:w="0" w:type="dxa"/>
            <w:left w:w="108" w:type="dxa"/>
            <w:bottom w:w="0" w:type="dxa"/>
            <w:right w:w="108" w:type="dxa"/>
          </w:tblCellMar>
        </w:tblPrEx>
        <w:trPr>
          <w:trHeight w:val="525" w:hRule="atLeast"/>
        </w:trPr>
        <w:tc>
          <w:tcPr>
            <w:tcW w:w="7463" w:type="dxa"/>
            <w:tcBorders>
              <w:top w:val="nil"/>
              <w:left w:val="single" w:color="auto" w:sz="8" w:space="0"/>
              <w:bottom w:val="single" w:color="auto" w:sz="8" w:space="0"/>
              <w:right w:val="single" w:color="auto" w:sz="8" w:space="0"/>
            </w:tcBorders>
            <w:shd w:val="clear" w:color="auto" w:fill="auto"/>
            <w:vAlign w:val="center"/>
          </w:tcPr>
          <w:p>
            <w:pPr>
              <w:rPr>
                <w:b/>
                <w:bCs/>
                <w:sz w:val="20"/>
                <w:szCs w:val="20"/>
                <w:lang w:eastAsia="ru-RU"/>
              </w:rPr>
            </w:pPr>
            <w:r>
              <w:rPr>
                <w:b/>
                <w:bCs/>
                <w:sz w:val="20"/>
                <w:szCs w:val="20"/>
                <w:lang w:eastAsia="ru-RU"/>
              </w:rPr>
              <w:t>Мероприятия по выводу из эксплуатации, консервации и демонтажу котла</w:t>
            </w:r>
          </w:p>
        </w:tc>
        <w:tc>
          <w:tcPr>
            <w:tcW w:w="3554" w:type="dxa"/>
            <w:tcBorders>
              <w:top w:val="single" w:color="auto" w:sz="8" w:space="0"/>
              <w:left w:val="nil"/>
              <w:bottom w:val="single" w:color="auto" w:sz="8" w:space="0"/>
              <w:right w:val="single" w:color="000000" w:sz="8" w:space="0"/>
            </w:tcBorders>
            <w:shd w:val="clear" w:color="auto" w:fill="auto"/>
            <w:noWrap/>
            <w:vAlign w:val="center"/>
          </w:tcPr>
          <w:p>
            <w:pPr>
              <w:jc w:val="center"/>
              <w:rPr>
                <w:sz w:val="20"/>
                <w:szCs w:val="20"/>
                <w:lang w:eastAsia="ru-RU"/>
              </w:rPr>
            </w:pPr>
            <w:r>
              <w:rPr>
                <w:sz w:val="20"/>
                <w:szCs w:val="20"/>
                <w:lang w:eastAsia="ru-RU"/>
              </w:rPr>
              <w:t>-</w:t>
            </w:r>
          </w:p>
        </w:tc>
        <w:tc>
          <w:tcPr>
            <w:tcW w:w="3270" w:type="dxa"/>
            <w:tcBorders>
              <w:top w:val="nil"/>
              <w:left w:val="nil"/>
              <w:bottom w:val="single" w:color="auto" w:sz="8" w:space="0"/>
              <w:right w:val="single" w:color="auto" w:sz="8" w:space="0"/>
            </w:tcBorders>
            <w:shd w:val="clear" w:color="auto" w:fill="auto"/>
            <w:noWrap/>
            <w:vAlign w:val="center"/>
          </w:tcPr>
          <w:p>
            <w:pPr>
              <w:jc w:val="center"/>
              <w:rPr>
                <w:sz w:val="20"/>
                <w:szCs w:val="20"/>
                <w:lang w:eastAsia="ru-RU"/>
              </w:rPr>
            </w:pPr>
            <w:r>
              <w:rPr>
                <w:sz w:val="20"/>
                <w:szCs w:val="20"/>
                <w:lang w:eastAsia="ru-RU"/>
              </w:rPr>
              <w:t>-</w:t>
            </w:r>
          </w:p>
        </w:tc>
      </w:tr>
    </w:tbl>
    <w:p>
      <w:pPr>
        <w:rPr>
          <w:b/>
        </w:rPr>
      </w:pPr>
    </w:p>
    <w:p>
      <w:pPr>
        <w:jc w:val="both"/>
      </w:pPr>
    </w:p>
    <w:p>
      <w:pPr>
        <w:jc w:val="both"/>
        <w:rPr>
          <w:b/>
        </w:rPr>
      </w:pPr>
      <w:r>
        <w:rPr>
          <w:b/>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pPr>
        <w:jc w:val="both"/>
      </w:pPr>
      <w:r>
        <w:rPr>
          <w:rStyle w:val="87"/>
          <w:sz w:val="24"/>
          <w:szCs w:val="24"/>
        </w:rPr>
        <w:tab/>
      </w:r>
      <w:r>
        <w:rPr>
          <w:rStyle w:val="87"/>
          <w:sz w:val="24"/>
          <w:szCs w:val="24"/>
        </w:rPr>
        <w:t>Источники тепловой энергии, функционирующие в режиме комбинированной выработки электрической и тепловой энергии</w:t>
      </w:r>
      <w:r>
        <w:t xml:space="preserve">, на территории поселения отсутствуют. </w:t>
      </w:r>
    </w:p>
    <w:p>
      <w:pPr>
        <w:jc w:val="both"/>
        <w:rPr>
          <w:b/>
        </w:rPr>
      </w:pPr>
      <w:r>
        <w:rPr>
          <w:b/>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pPr>
        <w:ind w:firstLine="709"/>
        <w:jc w:val="both"/>
      </w:pPr>
      <w:r>
        <w:t>Регулирование отпуска тепловой энергии - качественное, путём изменения температуры сетевой воды в подающем трубопроводе. 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 определяемой оператором тепловой сети в зависимости от климатических условий и других факторов согласно п. 4.11.1 ПТЭ. Температурный график теплоносителя 95-70°С был принят на стадии проектирования источников тепловой энергии и проходит ежегодное утверждение.</w:t>
      </w:r>
    </w:p>
    <w:p>
      <w:pPr>
        <w:jc w:val="both"/>
        <w:rPr>
          <w:b/>
        </w:rPr>
      </w:pPr>
      <w:bookmarkStart w:id="94" w:name="_Toc15907555"/>
      <w:bookmarkStart w:id="95" w:name="_Toc16001474"/>
      <w:r>
        <w:rPr>
          <w:b/>
        </w:rPr>
        <w:t>1.2.8. Среднегодовая загрузка оборудования</w:t>
      </w:r>
      <w:bookmarkEnd w:id="94"/>
      <w:bookmarkEnd w:id="95"/>
    </w:p>
    <w:p>
      <w:pPr>
        <w:jc w:val="both"/>
      </w:pPr>
      <w:r>
        <w:tab/>
      </w:r>
      <w:r>
        <w:t>Сведения по среднегодовой загрузке теплофикационного оборудования котельных Валуйского городского округа представлены в таблице 1.2.2.</w:t>
      </w:r>
    </w:p>
    <w:p>
      <w:pPr>
        <w:jc w:val="both"/>
      </w:pPr>
    </w:p>
    <w:p>
      <w:pPr>
        <w:jc w:val="both"/>
        <w:rPr>
          <w:b/>
        </w:rPr>
      </w:pPr>
      <w:bookmarkStart w:id="96" w:name="_Toc16001475"/>
      <w:r>
        <w:rPr>
          <w:b/>
        </w:rPr>
        <w:t>1.2.9. Способы учета тепла, отпущенного в тепловые сети</w:t>
      </w:r>
      <w:bookmarkEnd w:id="96"/>
    </w:p>
    <w:p>
      <w:pPr>
        <w:jc w:val="both"/>
      </w:pPr>
      <w:r>
        <w:tab/>
      </w:r>
      <w:r>
        <w:t>Определение объема фактически отпущенной тепловой энергии осуществляется как основании показаний приборов учета тепловой энергии, так и расчетным способом. Все коммерческие приборы учета проходят периодические поверки.</w:t>
      </w:r>
    </w:p>
    <w:p>
      <w:pPr>
        <w:jc w:val="both"/>
        <w:rPr>
          <w:b/>
        </w:rPr>
      </w:pPr>
      <w:bookmarkStart w:id="97" w:name="_Toc16001476"/>
      <w:r>
        <w:rPr>
          <w:b/>
        </w:rPr>
        <w:t>1.2.10. Статистика отказов и восстановлений оборудования источников тепловой энергии</w:t>
      </w:r>
      <w:bookmarkEnd w:id="97"/>
    </w:p>
    <w:p>
      <w:pPr>
        <w:jc w:val="both"/>
      </w:pPr>
      <w:r>
        <w:tab/>
      </w:r>
      <w: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pPr>
        <w:jc w:val="both"/>
      </w:pPr>
      <w:r>
        <w:tab/>
      </w:r>
      <w:r>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pPr>
        <w:jc w:val="both"/>
      </w:pPr>
      <w:r>
        <w:tab/>
      </w:r>
      <w:r>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pPr>
        <w:jc w:val="both"/>
      </w:pPr>
      <w:r>
        <w:tab/>
      </w:r>
      <w:r>
        <w:t>Нарушением работоспособного состояния называется выход хотя бы одного заданного параметра за установленный допуск.</w:t>
      </w:r>
    </w:p>
    <w:p>
      <w:pPr>
        <w:jc w:val="both"/>
      </w:pPr>
      <w:r>
        <w:t>По условию работы потребителей допускается определенное отклонение параметров от их номинальных значений.</w:t>
      </w:r>
    </w:p>
    <w:p>
      <w:pPr>
        <w:jc w:val="both"/>
      </w:pPr>
      <w:r>
        <w:tab/>
      </w:r>
      <w: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pPr>
        <w:jc w:val="both"/>
      </w:pPr>
      <w:r>
        <w:tab/>
      </w:r>
      <w:r>
        <w:t>За последние 3 года отказов и аварий на источниках тепловой энергии поселения не происходило.</w:t>
      </w:r>
    </w:p>
    <w:p>
      <w:pPr>
        <w:jc w:val="both"/>
        <w:rPr>
          <w:b/>
        </w:rPr>
      </w:pPr>
      <w:bookmarkStart w:id="98" w:name="_Toc16001477"/>
      <w:r>
        <w:rPr>
          <w:b/>
        </w:rPr>
        <w:t>1.2.11. Предписания надзорных органов по запрещению дальнейшей эксплуатации оборудования источников тепловой энергии</w:t>
      </w:r>
      <w:bookmarkEnd w:id="98"/>
    </w:p>
    <w:p>
      <w:pPr>
        <w:jc w:val="both"/>
      </w:pPr>
      <w:r>
        <w:tab/>
      </w:r>
      <w:r>
        <w:t>Предписания надзорных органов по запрещению дальнейшей эксплуатации оборудования источников теплоснабжения поселения отсутствуют.</w:t>
      </w:r>
    </w:p>
    <w:p>
      <w:pPr>
        <w:jc w:val="both"/>
        <w:rPr>
          <w:b/>
        </w:rPr>
      </w:pPr>
      <w:bookmarkStart w:id="99" w:name="_Toc15907559"/>
      <w:bookmarkStart w:id="100" w:name="_Toc16001478"/>
      <w:r>
        <w:rPr>
          <w:b/>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9"/>
      <w:bookmarkEnd w:id="100"/>
    </w:p>
    <w:p>
      <w:pPr>
        <w:jc w:val="both"/>
      </w:pPr>
      <w:bookmarkStart w:id="101" w:name="_Toc16001479"/>
      <w:r>
        <w:tab/>
      </w:r>
      <w:r>
        <w:t>Источники тепловой энергии, функционирующие в режиме комбинированной выработки электрической и тепловой энергии, на территории поселения отсутствуют.</w:t>
      </w:r>
    </w:p>
    <w:p>
      <w:pPr>
        <w:jc w:val="both"/>
        <w:rPr>
          <w:b/>
        </w:rPr>
      </w:pPr>
      <w:r>
        <w:rPr>
          <w:b/>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pPr>
        <w:jc w:val="both"/>
      </w:pPr>
      <w:r>
        <w:tab/>
      </w:r>
      <w:r>
        <w:t>Изменений технических характеристик основного оборудования источников тепловой энергии поселения, за период, предшествующий актуализации схемы теплоснабжения не производилось.</w:t>
      </w:r>
    </w:p>
    <w:p>
      <w:pPr>
        <w:jc w:val="both"/>
        <w:rPr>
          <w:b/>
        </w:rPr>
      </w:pPr>
      <w:r>
        <w:rPr>
          <w:b/>
        </w:rPr>
        <w:t>1.3. Тепловые сети, сооружения на них</w:t>
      </w:r>
      <w:bookmarkEnd w:id="101"/>
    </w:p>
    <w:p>
      <w:pPr>
        <w:jc w:val="both"/>
        <w:rPr>
          <w:b/>
        </w:rPr>
      </w:pPr>
      <w:bookmarkStart w:id="102" w:name="_Toc15907561"/>
      <w:bookmarkStart w:id="103" w:name="_Toc16001480"/>
      <w:r>
        <w:rPr>
          <w:b/>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02"/>
      <w:bookmarkEnd w:id="103"/>
    </w:p>
    <w:p>
      <w:pPr>
        <w:ind w:firstLine="708"/>
        <w:jc w:val="both"/>
      </w:pPr>
      <w:bookmarkStart w:id="104" w:name="_Toc15907562"/>
      <w:bookmarkStart w:id="105" w:name="_Toc16001481"/>
      <w:r>
        <w:t>Системы теплоснабжения поселения закрытые, зависимые. Тепловые сети в основном радиальные, тупиковые, двухтрубные.</w:t>
      </w:r>
    </w:p>
    <w:p>
      <w:pPr>
        <w:ind w:firstLine="708"/>
        <w:jc w:val="both"/>
      </w:pPr>
      <w:r>
        <w:t>Распределение тепловых сетей по балансовой принадлежности представлено в разделе 1.3.2. Тепловые сети и сети горячего водоснабжения, находящиеся в государственной или муниципальной собственности, в отношении которых заключены договоры аренды объектов теплоснабжения на территории поселения отсутствуют.</w:t>
      </w:r>
    </w:p>
    <w:p>
      <w:pPr>
        <w:jc w:val="both"/>
        <w:rPr>
          <w:b/>
        </w:rPr>
      </w:pPr>
      <w:r>
        <w:rPr>
          <w:b/>
        </w:rPr>
        <w:t>1.3.2. Карты (схемы) тепловых сетей в зонах действия источников тепловой энергии</w:t>
      </w:r>
      <w:bookmarkEnd w:id="104"/>
      <w:bookmarkEnd w:id="105"/>
    </w:p>
    <w:p>
      <w:r>
        <w:tab/>
      </w:r>
      <w:r>
        <w:t>Карты (схемы) тепловых сетей в зонах действия источников тепловой энергии Валуйского городского округа  представлены на рис.3.1, 3.2, 3.3, 3.4, 3.5, 3.6, 3.7, 3.8, 3.9 , 3.10, 3.11, 3.12, 3.13, 3.14, 3.15.</w:t>
      </w:r>
    </w:p>
    <w:p>
      <w:pPr>
        <w:jc w:val="center"/>
      </w:pPr>
    </w:p>
    <w:p>
      <w:pPr>
        <w:jc w:val="center"/>
      </w:pPr>
    </w:p>
    <w:p>
      <w:pPr>
        <w:jc w:val="center"/>
      </w:pPr>
    </w:p>
    <w:p>
      <w:pPr>
        <w:jc w:val="center"/>
      </w:pPr>
      <w:r>
        <w:object>
          <v:shape id="_x0000_i1025" o:spt="75" type="#_x0000_t75" style="height:442.9pt;width:748.35pt;" o:ole="t" filled="f" o:preferrelative="t" stroked="f" coordsize="21600,21600">
            <v:path/>
            <v:fill on="f" focussize="0,0"/>
            <v:stroke on="f" joinstyle="miter"/>
            <v:imagedata r:id="rId9" o:title=""/>
            <o:lock v:ext="edit" aspectratio="t"/>
            <w10:wrap type="none"/>
            <w10:anchorlock/>
          </v:shape>
          <o:OLEObject Type="Embed" ProgID="FoxitReader.Document" ShapeID="_x0000_i1025" DrawAspect="Content" ObjectID="_1468075725" r:id="rId8">
            <o:LockedField>false</o:LockedField>
          </o:OLEObject>
        </w:object>
      </w:r>
      <w:r>
        <w:t>Рис.3.1.</w:t>
      </w:r>
    </w:p>
    <w:p>
      <w:pPr>
        <w:jc w:val="center"/>
      </w:pPr>
    </w:p>
    <w:p>
      <w:pPr>
        <w:jc w:val="center"/>
      </w:pPr>
    </w:p>
    <w:p>
      <w:pPr>
        <w:jc w:val="center"/>
      </w:pPr>
      <w:r>
        <w:object>
          <v:shape id="_x0000_i1026" o:spt="75" type="#_x0000_t75" style="height:449.45pt;width:684pt;" o:ole="t" filled="f" o:preferrelative="t" stroked="f" coordsize="21600,21600">
            <v:path/>
            <v:fill on="f" focussize="0,0"/>
            <v:stroke on="f" joinstyle="miter"/>
            <v:imagedata r:id="rId11" o:title=""/>
            <o:lock v:ext="edit" aspectratio="t"/>
            <w10:wrap type="none"/>
            <w10:anchorlock/>
          </v:shape>
          <o:OLEObject Type="Embed" ProgID="FoxitReader.Document" ShapeID="_x0000_i1026" DrawAspect="Content" ObjectID="_1468075726" r:id="rId10">
            <o:LockedField>false</o:LockedField>
          </o:OLEObject>
        </w:object>
      </w:r>
    </w:p>
    <w:p>
      <w:pPr>
        <w:jc w:val="center"/>
      </w:pPr>
    </w:p>
    <w:p>
      <w:pPr>
        <w:jc w:val="center"/>
      </w:pPr>
      <w:r>
        <w:t>Рис.3.2.</w:t>
      </w:r>
    </w:p>
    <w:p>
      <w:pPr>
        <w:ind w:firstLine="708"/>
        <w:jc w:val="center"/>
      </w:pPr>
      <w:r>
        <w:object>
          <v:shape id="_x0000_i1027" o:spt="75" type="#_x0000_t75" style="height:453.8pt;width:585.8pt;" o:ole="t" filled="f" o:preferrelative="t" stroked="f" coordsize="21600,21600">
            <v:path/>
            <v:fill on="f" focussize="0,0"/>
            <v:stroke on="f" joinstyle="miter"/>
            <v:imagedata r:id="rId13" o:title=""/>
            <o:lock v:ext="edit" aspectratio="t"/>
            <w10:wrap type="none"/>
            <w10:anchorlock/>
          </v:shape>
          <o:OLEObject Type="Embed" ProgID="FoxitReader.Document" ShapeID="_x0000_i1027" DrawAspect="Content" ObjectID="_1468075727" r:id="rId12">
            <o:LockedField>false</o:LockedField>
          </o:OLEObject>
        </w:object>
      </w:r>
    </w:p>
    <w:p>
      <w:pPr>
        <w:ind w:firstLine="708"/>
        <w:jc w:val="center"/>
      </w:pPr>
    </w:p>
    <w:p>
      <w:pPr>
        <w:ind w:firstLine="708"/>
        <w:jc w:val="center"/>
      </w:pPr>
      <w:r>
        <w:t>Рис.3.3</w:t>
      </w:r>
    </w:p>
    <w:p>
      <w:pPr>
        <w:ind w:firstLine="708"/>
        <w:jc w:val="center"/>
      </w:pPr>
      <w:r>
        <w:object>
          <v:shape id="_x0000_i1028" o:spt="75" type="#_x0000_t75" style="height:388.35pt;width:517.1pt;" o:ole="t" filled="f" o:preferrelative="t" stroked="f" coordsize="21600,21600">
            <v:path/>
            <v:fill on="f" focussize="0,0"/>
            <v:stroke on="f" joinstyle="miter"/>
            <v:imagedata r:id="rId15" o:title=""/>
            <o:lock v:ext="edit" aspectratio="t"/>
            <w10:wrap type="none"/>
            <w10:anchorlock/>
          </v:shape>
          <o:OLEObject Type="Embed" ProgID="FoxitReader.Document" ShapeID="_x0000_i1028" DrawAspect="Content" ObjectID="_1468075728" r:id="rId14">
            <o:LockedField>false</o:LockedField>
          </o:OLEObject>
        </w:object>
      </w:r>
    </w:p>
    <w:p>
      <w:pPr>
        <w:ind w:firstLine="708"/>
        <w:jc w:val="center"/>
      </w:pPr>
    </w:p>
    <w:p>
      <w:pPr>
        <w:ind w:firstLine="708"/>
        <w:jc w:val="center"/>
      </w:pPr>
    </w:p>
    <w:p>
      <w:pPr>
        <w:ind w:firstLine="708"/>
        <w:jc w:val="center"/>
      </w:pPr>
      <w:r>
        <w:t>Рис. 3.4.</w:t>
      </w:r>
    </w:p>
    <w:p>
      <w:pPr>
        <w:ind w:firstLine="708"/>
        <w:jc w:val="center"/>
      </w:pPr>
    </w:p>
    <w:p>
      <w:pPr>
        <w:ind w:firstLine="708"/>
        <w:jc w:val="center"/>
      </w:pPr>
    </w:p>
    <w:p>
      <w:pPr>
        <w:ind w:firstLine="708"/>
        <w:jc w:val="center"/>
      </w:pPr>
    </w:p>
    <w:p>
      <w:pPr>
        <w:ind w:firstLine="708"/>
        <w:jc w:val="center"/>
      </w:pPr>
    </w:p>
    <w:p>
      <w:pPr>
        <w:ind w:firstLine="708"/>
        <w:jc w:val="center"/>
      </w:pPr>
    </w:p>
    <w:p>
      <w:pPr>
        <w:ind w:firstLine="708"/>
        <w:jc w:val="center"/>
      </w:pPr>
    </w:p>
    <w:p>
      <w:pPr>
        <w:ind w:firstLine="708"/>
        <w:jc w:val="center"/>
      </w:pPr>
      <w:r>
        <w:object>
          <v:shape id="_x0000_i1029" o:spt="75" type="#_x0000_t75" style="height:438.55pt;width:592.35pt;" o:ole="t" filled="f" o:preferrelative="t" stroked="f" coordsize="21600,21600">
            <v:path/>
            <v:fill on="f" focussize="0,0"/>
            <v:stroke on="f" joinstyle="miter"/>
            <v:imagedata r:id="rId17" o:title=""/>
            <o:lock v:ext="edit" aspectratio="t"/>
            <w10:wrap type="none"/>
            <w10:anchorlock/>
          </v:shape>
          <o:OLEObject Type="Embed" ProgID="FoxitReader.Document" ShapeID="_x0000_i1029" DrawAspect="Content" ObjectID="_1468075729" r:id="rId16">
            <o:LockedField>false</o:LockedField>
          </o:OLEObject>
        </w:object>
      </w:r>
    </w:p>
    <w:p>
      <w:pPr>
        <w:ind w:firstLine="708"/>
        <w:jc w:val="center"/>
      </w:pPr>
      <w:r>
        <w:t>Рис. 3.5.</w:t>
      </w:r>
    </w:p>
    <w:p>
      <w:pPr>
        <w:ind w:firstLine="708"/>
        <w:jc w:val="center"/>
      </w:pPr>
    </w:p>
    <w:p>
      <w:pPr>
        <w:ind w:firstLine="708"/>
        <w:jc w:val="center"/>
      </w:pPr>
      <w:r>
        <w:object>
          <v:shape id="_x0000_i1030" o:spt="75" type="#_x0000_t75" style="height:412.35pt;width:510.55pt;" o:ole="t" filled="f" o:preferrelative="t" stroked="f" coordsize="21600,21600">
            <v:path/>
            <v:fill on="f" focussize="0,0"/>
            <v:stroke on="f" joinstyle="miter"/>
            <v:imagedata r:id="rId19" o:title=""/>
            <o:lock v:ext="edit" aspectratio="t"/>
            <w10:wrap type="none"/>
            <w10:anchorlock/>
          </v:shape>
          <o:OLEObject Type="Embed" ProgID="FoxitReader.Document" ShapeID="_x0000_i1030" DrawAspect="Content" ObjectID="_1468075730" r:id="rId18">
            <o:LockedField>false</o:LockedField>
          </o:OLEObject>
        </w:object>
      </w:r>
    </w:p>
    <w:p>
      <w:pPr>
        <w:ind w:firstLine="708"/>
        <w:jc w:val="center"/>
      </w:pPr>
    </w:p>
    <w:p>
      <w:pPr>
        <w:ind w:firstLine="708"/>
        <w:jc w:val="center"/>
      </w:pPr>
    </w:p>
    <w:p>
      <w:pPr>
        <w:ind w:firstLine="708"/>
        <w:jc w:val="center"/>
      </w:pPr>
      <w:r>
        <w:t>Рис. 3.6.</w:t>
      </w:r>
    </w:p>
    <w:p>
      <w:pPr>
        <w:ind w:firstLine="708"/>
        <w:jc w:val="center"/>
      </w:pPr>
    </w:p>
    <w:p>
      <w:pPr>
        <w:ind w:firstLine="708"/>
        <w:jc w:val="center"/>
      </w:pPr>
    </w:p>
    <w:p>
      <w:pPr>
        <w:ind w:firstLine="708"/>
        <w:jc w:val="center"/>
      </w:pPr>
      <w:r>
        <w:object>
          <v:shape id="_x0000_i1031" o:spt="75" type="#_x0000_t75" style="height:400.35pt;width:521.45pt;" o:ole="t" filled="f" o:preferrelative="t" stroked="f" coordsize="21600,21600">
            <v:path/>
            <v:fill on="f" focussize="0,0"/>
            <v:stroke on="f" joinstyle="miter"/>
            <v:imagedata r:id="rId21" o:title=""/>
            <o:lock v:ext="edit" aspectratio="t"/>
            <w10:wrap type="none"/>
            <w10:anchorlock/>
          </v:shape>
          <o:OLEObject Type="Embed" ProgID="FoxitReader.Document" ShapeID="_x0000_i1031" DrawAspect="Content" ObjectID="_1468075731" r:id="rId20">
            <o:LockedField>false</o:LockedField>
          </o:OLEObject>
        </w:object>
      </w:r>
    </w:p>
    <w:p>
      <w:pPr>
        <w:ind w:firstLine="708"/>
        <w:jc w:val="center"/>
      </w:pPr>
    </w:p>
    <w:p>
      <w:pPr>
        <w:ind w:firstLine="708"/>
        <w:jc w:val="center"/>
      </w:pPr>
    </w:p>
    <w:p>
      <w:pPr>
        <w:ind w:firstLine="708"/>
        <w:jc w:val="center"/>
      </w:pPr>
      <w:r>
        <w:t>Рис. 3.7.</w:t>
      </w:r>
    </w:p>
    <w:p>
      <w:pPr>
        <w:ind w:firstLine="708"/>
        <w:jc w:val="center"/>
      </w:pPr>
    </w:p>
    <w:p>
      <w:pPr>
        <w:ind w:firstLine="708"/>
        <w:jc w:val="center"/>
      </w:pPr>
    </w:p>
    <w:p>
      <w:pPr>
        <w:ind w:firstLine="708"/>
        <w:jc w:val="center"/>
      </w:pPr>
      <w:r>
        <w:object>
          <v:shape id="_x0000_i1032" o:spt="75" type="#_x0000_t75" style="height:406.9pt;width:583.65pt;" o:ole="t" filled="f" o:preferrelative="t" stroked="f" coordsize="21600,21600">
            <v:path/>
            <v:fill on="f" focussize="0,0"/>
            <v:stroke on="f" joinstyle="miter"/>
            <v:imagedata r:id="rId23" o:title=""/>
            <o:lock v:ext="edit" aspectratio="t"/>
            <w10:wrap type="none"/>
            <w10:anchorlock/>
          </v:shape>
          <o:OLEObject Type="Embed" ProgID="FoxitReader.Document" ShapeID="_x0000_i1032" DrawAspect="Content" ObjectID="_1468075732" r:id="rId22">
            <o:LockedField>false</o:LockedField>
          </o:OLEObject>
        </w:object>
      </w:r>
    </w:p>
    <w:p>
      <w:pPr>
        <w:ind w:firstLine="708"/>
        <w:jc w:val="center"/>
      </w:pPr>
      <w:r>
        <w:t>Рис.3.8.</w:t>
      </w:r>
    </w:p>
    <w:p>
      <w:pPr>
        <w:ind w:firstLine="708"/>
        <w:jc w:val="center"/>
      </w:pPr>
    </w:p>
    <w:p>
      <w:pPr>
        <w:ind w:firstLine="708"/>
        <w:jc w:val="center"/>
      </w:pPr>
    </w:p>
    <w:p>
      <w:pPr>
        <w:ind w:firstLine="708"/>
        <w:jc w:val="center"/>
      </w:pPr>
    </w:p>
    <w:p>
      <w:pPr>
        <w:ind w:firstLine="708"/>
        <w:jc w:val="center"/>
      </w:pPr>
    </w:p>
    <w:p>
      <w:pPr>
        <w:ind w:firstLine="708"/>
        <w:jc w:val="center"/>
      </w:pPr>
      <w:r>
        <w:object>
          <v:shape id="_x0000_i1033" o:spt="75" type="#_x0000_t75" style="height:388.35pt;width:546.55pt;" o:ole="t" filled="f" o:preferrelative="t" stroked="f" coordsize="21600,21600">
            <v:path/>
            <v:fill on="f" focussize="0,0"/>
            <v:stroke on="f" joinstyle="miter"/>
            <v:imagedata r:id="rId25" o:title=""/>
            <o:lock v:ext="edit" aspectratio="t"/>
            <w10:wrap type="none"/>
            <w10:anchorlock/>
          </v:shape>
          <o:OLEObject Type="Embed" ProgID="FoxitReader.Document" ShapeID="_x0000_i1033" DrawAspect="Content" ObjectID="_1468075733" r:id="rId24">
            <o:LockedField>false</o:LockedField>
          </o:OLEObject>
        </w:object>
      </w:r>
    </w:p>
    <w:p>
      <w:pPr>
        <w:ind w:firstLine="708"/>
        <w:jc w:val="center"/>
      </w:pPr>
    </w:p>
    <w:p>
      <w:pPr>
        <w:ind w:firstLine="708"/>
        <w:jc w:val="center"/>
      </w:pPr>
      <w:r>
        <w:t>Рис.3.9.</w:t>
      </w:r>
    </w:p>
    <w:p>
      <w:pPr>
        <w:ind w:firstLine="708"/>
        <w:jc w:val="center"/>
      </w:pPr>
    </w:p>
    <w:p>
      <w:pPr>
        <w:ind w:firstLine="708"/>
        <w:jc w:val="center"/>
      </w:pPr>
    </w:p>
    <w:p>
      <w:pPr>
        <w:ind w:firstLine="708"/>
        <w:jc w:val="center"/>
      </w:pPr>
    </w:p>
    <w:p>
      <w:pPr>
        <w:ind w:firstLine="708"/>
        <w:jc w:val="center"/>
      </w:pPr>
    </w:p>
    <w:p>
      <w:pPr>
        <w:ind w:firstLine="708"/>
        <w:jc w:val="center"/>
      </w:pPr>
    </w:p>
    <w:p>
      <w:pPr>
        <w:ind w:firstLine="708"/>
        <w:jc w:val="center"/>
      </w:pPr>
      <w:r>
        <w:object>
          <v:shape id="_x0000_i1034" o:spt="75" type="#_x0000_t75" style="height:437.45pt;width:534.55pt;" o:ole="t" filled="f" o:preferrelative="t" stroked="f" coordsize="21600,21600">
            <v:path/>
            <v:fill on="f" focussize="0,0"/>
            <v:stroke on="f" joinstyle="miter"/>
            <v:imagedata r:id="rId27" o:title=""/>
            <o:lock v:ext="edit" aspectratio="t"/>
            <w10:wrap type="none"/>
            <w10:anchorlock/>
          </v:shape>
          <o:OLEObject Type="Embed" ProgID="FoxitReader.Document" ShapeID="_x0000_i1034" DrawAspect="Content" ObjectID="_1468075734" r:id="rId26">
            <o:LockedField>false</o:LockedField>
          </o:OLEObject>
        </w:object>
      </w:r>
    </w:p>
    <w:p>
      <w:pPr>
        <w:ind w:firstLine="708"/>
        <w:jc w:val="center"/>
      </w:pPr>
    </w:p>
    <w:p>
      <w:pPr>
        <w:ind w:firstLine="708"/>
        <w:jc w:val="center"/>
      </w:pPr>
      <w:r>
        <w:t>Рис.3.10.</w:t>
      </w:r>
    </w:p>
    <w:p>
      <w:pPr>
        <w:ind w:firstLine="708"/>
        <w:jc w:val="center"/>
      </w:pPr>
    </w:p>
    <w:p>
      <w:pPr>
        <w:ind w:firstLine="708"/>
        <w:jc w:val="center"/>
      </w:pPr>
    </w:p>
    <w:p>
      <w:pPr>
        <w:ind w:firstLine="708"/>
        <w:jc w:val="center"/>
      </w:pPr>
      <w:r>
        <w:object>
          <v:shape id="_x0000_i1035" o:spt="75" type="#_x0000_t75" style="height:394.9pt;width:504pt;" o:ole="t" filled="f" o:preferrelative="t" stroked="f" coordsize="21600,21600">
            <v:path/>
            <v:fill on="f" focussize="0,0"/>
            <v:stroke on="f" joinstyle="miter"/>
            <v:imagedata r:id="rId29" o:title=""/>
            <o:lock v:ext="edit" aspectratio="t"/>
            <w10:wrap type="none"/>
            <w10:anchorlock/>
          </v:shape>
          <o:OLEObject Type="Embed" ProgID="FoxitReader.Document" ShapeID="_x0000_i1035" DrawAspect="Content" ObjectID="_1468075735" r:id="rId28">
            <o:LockedField>false</o:LockedField>
          </o:OLEObject>
        </w:object>
      </w:r>
    </w:p>
    <w:p>
      <w:pPr>
        <w:ind w:firstLine="708"/>
        <w:jc w:val="center"/>
      </w:pPr>
    </w:p>
    <w:p>
      <w:pPr>
        <w:ind w:firstLine="708"/>
        <w:jc w:val="center"/>
      </w:pPr>
    </w:p>
    <w:p>
      <w:pPr>
        <w:ind w:firstLine="708"/>
        <w:jc w:val="center"/>
      </w:pPr>
      <w:r>
        <w:t>Рис.3.11.</w:t>
      </w:r>
    </w:p>
    <w:p>
      <w:pPr>
        <w:ind w:firstLine="708"/>
        <w:jc w:val="center"/>
      </w:pPr>
    </w:p>
    <w:p>
      <w:pPr>
        <w:ind w:firstLine="708"/>
        <w:jc w:val="center"/>
      </w:pPr>
    </w:p>
    <w:p>
      <w:pPr>
        <w:ind w:firstLine="708"/>
        <w:jc w:val="center"/>
      </w:pPr>
    </w:p>
    <w:p>
      <w:pPr>
        <w:ind w:firstLine="708"/>
        <w:jc w:val="center"/>
      </w:pPr>
    </w:p>
    <w:p>
      <w:pPr>
        <w:ind w:firstLine="708"/>
        <w:jc w:val="center"/>
      </w:pPr>
      <w:r>
        <w:object>
          <v:shape id="_x0000_i1036" o:spt="75" type="#_x0000_t75" style="height:374.2pt;width:535.65pt;" o:ole="t" filled="f" o:preferrelative="t" stroked="f" coordsize="21600,21600">
            <v:path/>
            <v:fill on="f" focussize="0,0"/>
            <v:stroke on="f" joinstyle="miter"/>
            <v:imagedata r:id="rId31" o:title=""/>
            <o:lock v:ext="edit" aspectratio="t"/>
            <w10:wrap type="none"/>
            <w10:anchorlock/>
          </v:shape>
          <o:OLEObject Type="Embed" ProgID="FoxitReader.Document" ShapeID="_x0000_i1036" DrawAspect="Content" ObjectID="_1468075736" r:id="rId30">
            <o:LockedField>false</o:LockedField>
          </o:OLEObject>
        </w:object>
      </w:r>
    </w:p>
    <w:p>
      <w:pPr>
        <w:ind w:firstLine="708"/>
        <w:jc w:val="center"/>
      </w:pPr>
    </w:p>
    <w:p>
      <w:pPr>
        <w:ind w:firstLine="708"/>
        <w:jc w:val="center"/>
      </w:pPr>
    </w:p>
    <w:p>
      <w:pPr>
        <w:ind w:firstLine="708"/>
        <w:jc w:val="center"/>
      </w:pPr>
      <w:r>
        <w:t>Рис.3.12.</w:t>
      </w:r>
    </w:p>
    <w:p>
      <w:pPr>
        <w:ind w:firstLine="708"/>
        <w:jc w:val="center"/>
      </w:pPr>
    </w:p>
    <w:p>
      <w:pPr>
        <w:ind w:firstLine="708"/>
        <w:jc w:val="center"/>
      </w:pPr>
    </w:p>
    <w:p>
      <w:pPr>
        <w:ind w:firstLine="708"/>
        <w:jc w:val="center"/>
      </w:pPr>
    </w:p>
    <w:p>
      <w:pPr>
        <w:ind w:firstLine="708"/>
        <w:jc w:val="center"/>
      </w:pPr>
      <w:r>
        <w:object>
          <v:shape id="_x0000_i1037" o:spt="75" type="#_x0000_t75" style="height:426.55pt;width:487.65pt;" o:ole="t" filled="f" o:preferrelative="t" stroked="f" coordsize="21600,21600">
            <v:path/>
            <v:fill on="f" focussize="0,0"/>
            <v:stroke on="f" joinstyle="miter"/>
            <v:imagedata r:id="rId33" o:title=""/>
            <o:lock v:ext="edit" aspectratio="t"/>
            <w10:wrap type="none"/>
            <w10:anchorlock/>
          </v:shape>
          <o:OLEObject Type="Embed" ProgID="FoxitReader.Document" ShapeID="_x0000_i1037" DrawAspect="Content" ObjectID="_1468075737" r:id="rId32">
            <o:LockedField>false</o:LockedField>
          </o:OLEObject>
        </w:object>
      </w:r>
    </w:p>
    <w:p>
      <w:pPr>
        <w:ind w:firstLine="708"/>
        <w:jc w:val="center"/>
      </w:pPr>
    </w:p>
    <w:p>
      <w:pPr>
        <w:ind w:firstLine="708"/>
        <w:jc w:val="center"/>
      </w:pPr>
    </w:p>
    <w:p>
      <w:pPr>
        <w:ind w:firstLine="708"/>
        <w:jc w:val="center"/>
      </w:pPr>
      <w:r>
        <w:t>Рис.3.13.</w:t>
      </w:r>
    </w:p>
    <w:p>
      <w:pPr>
        <w:ind w:firstLine="708"/>
        <w:jc w:val="center"/>
      </w:pPr>
    </w:p>
    <w:p>
      <w:pPr>
        <w:ind w:firstLine="708"/>
        <w:jc w:val="center"/>
      </w:pPr>
      <w:r>
        <w:object>
          <v:shape id="_x0000_i1038" o:spt="75" type="#_x0000_t75" style="height:389.45pt;width:533.45pt;" o:ole="t" filled="f" o:preferrelative="t" stroked="f" coordsize="21600,21600">
            <v:path/>
            <v:fill on="f" focussize="0,0"/>
            <v:stroke on="f" joinstyle="miter"/>
            <v:imagedata r:id="rId35" o:title=""/>
            <o:lock v:ext="edit" aspectratio="t"/>
            <w10:wrap type="none"/>
            <w10:anchorlock/>
          </v:shape>
          <o:OLEObject Type="Embed" ProgID="FoxitReader.Document" ShapeID="_x0000_i1038" DrawAspect="Content" ObjectID="_1468075738" r:id="rId34">
            <o:LockedField>false</o:LockedField>
          </o:OLEObject>
        </w:object>
      </w:r>
    </w:p>
    <w:p>
      <w:pPr>
        <w:ind w:firstLine="708"/>
        <w:jc w:val="center"/>
      </w:pPr>
    </w:p>
    <w:p>
      <w:pPr>
        <w:ind w:firstLine="708"/>
        <w:jc w:val="center"/>
      </w:pPr>
      <w:r>
        <w:t>Рис.3.14.</w:t>
      </w:r>
    </w:p>
    <w:p>
      <w:pPr>
        <w:ind w:firstLine="708"/>
        <w:jc w:val="center"/>
      </w:pPr>
    </w:p>
    <w:p>
      <w:pPr>
        <w:ind w:firstLine="708"/>
        <w:jc w:val="center"/>
      </w:pPr>
    </w:p>
    <w:p>
      <w:pPr>
        <w:ind w:firstLine="708"/>
        <w:jc w:val="center"/>
      </w:pPr>
    </w:p>
    <w:p>
      <w:pPr>
        <w:ind w:firstLine="708"/>
        <w:jc w:val="center"/>
      </w:pPr>
    </w:p>
    <w:p>
      <w:pPr>
        <w:ind w:firstLine="708"/>
        <w:jc w:val="center"/>
      </w:pPr>
    </w:p>
    <w:p>
      <w:pPr>
        <w:ind w:firstLine="708"/>
        <w:jc w:val="center"/>
      </w:pPr>
      <w:r>
        <w:object>
          <v:shape id="_x0000_i1039" o:spt="75" type="#_x0000_t75" style="height:375.25pt;width:545.45pt;" o:ole="t" filled="f" o:preferrelative="t" stroked="f" coordsize="21600,21600">
            <v:path/>
            <v:fill on="f" focussize="0,0"/>
            <v:stroke on="f" joinstyle="miter"/>
            <v:imagedata r:id="rId37" o:title=""/>
            <o:lock v:ext="edit" aspectratio="t"/>
            <w10:wrap type="none"/>
            <w10:anchorlock/>
          </v:shape>
          <o:OLEObject Type="Embed" ProgID="FoxitReader.Document" ShapeID="_x0000_i1039" DrawAspect="Content" ObjectID="_1468075739" r:id="rId36">
            <o:LockedField>false</o:LockedField>
          </o:OLEObject>
        </w:object>
      </w:r>
    </w:p>
    <w:p>
      <w:pPr>
        <w:jc w:val="center"/>
      </w:pPr>
    </w:p>
    <w:p>
      <w:pPr>
        <w:jc w:val="center"/>
      </w:pPr>
      <w:r>
        <w:t>Рис.3.15.</w:t>
      </w:r>
    </w:p>
    <w:p>
      <w:pPr>
        <w:jc w:val="center"/>
      </w:pPr>
    </w:p>
    <w:p>
      <w:pPr>
        <w:jc w:val="center"/>
      </w:pPr>
    </w:p>
    <w:p>
      <w:pPr>
        <w:jc w:val="center"/>
      </w:pPr>
    </w:p>
    <w:p>
      <w:pPr>
        <w:jc w:val="center"/>
      </w:pPr>
    </w:p>
    <w:p>
      <w:pPr>
        <w:ind w:firstLine="708"/>
        <w:rPr>
          <w:b/>
        </w:rPr>
      </w:pPr>
      <w:bookmarkStart w:id="106" w:name="_Toc15907563"/>
      <w:bookmarkStart w:id="107" w:name="_Toc16001482"/>
      <w:r>
        <w:rPr>
          <w:b/>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6"/>
      <w:bookmarkEnd w:id="107"/>
    </w:p>
    <w:p>
      <w:pPr>
        <w:ind w:firstLine="708"/>
        <w:rPr>
          <w:bCs/>
        </w:rPr>
      </w:pPr>
      <w:r>
        <w:t xml:space="preserve">Параметры тепловых сетей котельных </w:t>
      </w:r>
      <w:r>
        <w:rPr>
          <w:bCs/>
        </w:rPr>
        <w:t>представлены в таблице 1.7.1, 17.2, 17.3, 1.7.4, 1.7.5, 1.7.6, 1.7.7, 1.7.8, 1.7.9.,1.7.10, 1.7.11, 1.7.12,1.7.13, 1.7.14, 1.7.15, 1.7.16., 1.7.17.</w:t>
      </w:r>
    </w:p>
    <w:p>
      <w:pPr>
        <w:jc w:val="both"/>
        <w:rPr>
          <w:bCs/>
        </w:rPr>
      </w:pPr>
      <w:bookmarkStart w:id="108" w:name="_Toc16001483"/>
      <w:r>
        <w:rPr>
          <w:bCs/>
        </w:rPr>
        <w:t>Информация о характеристике грунтов в местах прокладки тепловых сетей и величине износа участков тепловых сетей отсутствует.</w:t>
      </w:r>
    </w:p>
    <w:tbl>
      <w:tblPr>
        <w:tblStyle w:val="6"/>
        <w:tblW w:w="14165" w:type="dxa"/>
        <w:tblInd w:w="45" w:type="dxa"/>
        <w:tblLayout w:type="fixed"/>
        <w:tblCellMar>
          <w:top w:w="0" w:type="dxa"/>
          <w:left w:w="108" w:type="dxa"/>
          <w:bottom w:w="0" w:type="dxa"/>
          <w:right w:w="108" w:type="dxa"/>
        </w:tblCellMar>
      </w:tblPr>
      <w:tblGrid>
        <w:gridCol w:w="516"/>
        <w:gridCol w:w="4968"/>
        <w:gridCol w:w="1285"/>
        <w:gridCol w:w="1980"/>
        <w:gridCol w:w="1574"/>
        <w:gridCol w:w="1848"/>
        <w:gridCol w:w="997"/>
        <w:gridCol w:w="997"/>
      </w:tblGrid>
      <w:tr>
        <w:tblPrEx>
          <w:tblCellMar>
            <w:top w:w="0" w:type="dxa"/>
            <w:left w:w="108" w:type="dxa"/>
            <w:bottom w:w="0" w:type="dxa"/>
            <w:right w:w="108" w:type="dxa"/>
          </w:tblCellMar>
        </w:tblPrEx>
        <w:trPr>
          <w:trHeight w:val="255" w:hRule="atLeast"/>
        </w:trPr>
        <w:tc>
          <w:tcPr>
            <w:tcW w:w="516" w:type="dxa"/>
            <w:tcBorders>
              <w:top w:val="nil"/>
              <w:left w:val="nil"/>
              <w:bottom w:val="nil"/>
              <w:right w:val="nil"/>
            </w:tcBorders>
            <w:shd w:val="clear" w:color="auto" w:fill="auto"/>
            <w:noWrap/>
            <w:vAlign w:val="bottom"/>
          </w:tcPr>
          <w:p>
            <w:pPr>
              <w:suppressAutoHyphens w:val="0"/>
              <w:rPr>
                <w:sz w:val="20"/>
                <w:szCs w:val="20"/>
                <w:lang w:eastAsia="ru-RU"/>
              </w:rPr>
            </w:pPr>
          </w:p>
        </w:tc>
        <w:tc>
          <w:tcPr>
            <w:tcW w:w="4968" w:type="dxa"/>
            <w:tcBorders>
              <w:top w:val="nil"/>
              <w:left w:val="nil"/>
              <w:bottom w:val="nil"/>
              <w:right w:val="nil"/>
            </w:tcBorders>
            <w:shd w:val="clear" w:color="auto" w:fill="auto"/>
            <w:noWrap/>
            <w:vAlign w:val="bottom"/>
          </w:tcPr>
          <w:p>
            <w:pPr>
              <w:suppressAutoHyphens w:val="0"/>
              <w:rPr>
                <w:sz w:val="20"/>
                <w:szCs w:val="20"/>
                <w:lang w:eastAsia="ru-RU"/>
              </w:rPr>
            </w:pPr>
          </w:p>
        </w:tc>
        <w:tc>
          <w:tcPr>
            <w:tcW w:w="1285" w:type="dxa"/>
            <w:tcBorders>
              <w:top w:val="nil"/>
              <w:left w:val="nil"/>
              <w:bottom w:val="nil"/>
              <w:right w:val="nil"/>
            </w:tcBorders>
            <w:shd w:val="clear" w:color="auto" w:fill="auto"/>
            <w:noWrap/>
            <w:vAlign w:val="bottom"/>
          </w:tcPr>
          <w:p>
            <w:pPr>
              <w:suppressAutoHyphens w:val="0"/>
              <w:rPr>
                <w:sz w:val="20"/>
                <w:szCs w:val="20"/>
                <w:lang w:eastAsia="ru-RU"/>
              </w:rPr>
            </w:pPr>
          </w:p>
        </w:tc>
        <w:tc>
          <w:tcPr>
            <w:tcW w:w="1980" w:type="dxa"/>
            <w:tcBorders>
              <w:top w:val="nil"/>
              <w:left w:val="nil"/>
              <w:bottom w:val="nil"/>
              <w:right w:val="nil"/>
            </w:tcBorders>
            <w:shd w:val="clear" w:color="auto" w:fill="auto"/>
            <w:noWrap/>
            <w:vAlign w:val="bottom"/>
          </w:tcPr>
          <w:p>
            <w:pPr>
              <w:suppressAutoHyphens w:val="0"/>
              <w:jc w:val="center"/>
              <w:rPr>
                <w:sz w:val="20"/>
                <w:szCs w:val="20"/>
                <w:lang w:eastAsia="ru-RU"/>
              </w:rPr>
            </w:pPr>
          </w:p>
        </w:tc>
        <w:tc>
          <w:tcPr>
            <w:tcW w:w="1574" w:type="dxa"/>
            <w:tcBorders>
              <w:top w:val="nil"/>
              <w:left w:val="nil"/>
              <w:bottom w:val="nil"/>
              <w:right w:val="nil"/>
            </w:tcBorders>
            <w:shd w:val="clear" w:color="auto" w:fill="auto"/>
            <w:noWrap/>
            <w:vAlign w:val="bottom"/>
          </w:tcPr>
          <w:p>
            <w:pPr>
              <w:suppressAutoHyphens w:val="0"/>
              <w:jc w:val="center"/>
              <w:rPr>
                <w:sz w:val="20"/>
                <w:szCs w:val="20"/>
                <w:lang w:eastAsia="ru-RU"/>
              </w:rPr>
            </w:pPr>
          </w:p>
        </w:tc>
        <w:tc>
          <w:tcPr>
            <w:tcW w:w="1848" w:type="dxa"/>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 xml:space="preserve">                           Таблица 1.7.1</w:t>
            </w:r>
          </w:p>
        </w:tc>
        <w:tc>
          <w:tcPr>
            <w:tcW w:w="997" w:type="dxa"/>
            <w:tcBorders>
              <w:top w:val="nil"/>
              <w:left w:val="nil"/>
              <w:bottom w:val="nil"/>
              <w:right w:val="nil"/>
            </w:tcBorders>
            <w:shd w:val="clear" w:color="auto" w:fill="auto"/>
            <w:noWrap/>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noWrap/>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16" w:type="dxa"/>
            <w:tcBorders>
              <w:top w:val="nil"/>
              <w:left w:val="nil"/>
              <w:bottom w:val="nil"/>
              <w:right w:val="nil"/>
            </w:tcBorders>
            <w:shd w:val="clear" w:color="auto" w:fill="auto"/>
            <w:noWrap/>
            <w:vAlign w:val="bottom"/>
          </w:tcPr>
          <w:p>
            <w:pPr>
              <w:suppressAutoHyphens w:val="0"/>
              <w:jc w:val="center"/>
              <w:rPr>
                <w:sz w:val="20"/>
                <w:szCs w:val="20"/>
                <w:lang w:eastAsia="ru-RU"/>
              </w:rPr>
            </w:pPr>
          </w:p>
        </w:tc>
        <w:tc>
          <w:tcPr>
            <w:tcW w:w="4968" w:type="dxa"/>
            <w:tcBorders>
              <w:top w:val="nil"/>
              <w:left w:val="nil"/>
              <w:bottom w:val="nil"/>
              <w:right w:val="nil"/>
            </w:tcBorders>
            <w:shd w:val="clear" w:color="auto" w:fill="auto"/>
            <w:noWrap/>
            <w:vAlign w:val="bottom"/>
          </w:tcPr>
          <w:p>
            <w:pPr>
              <w:suppressAutoHyphens w:val="0"/>
              <w:rPr>
                <w:sz w:val="20"/>
                <w:szCs w:val="20"/>
                <w:lang w:eastAsia="ru-RU"/>
              </w:rPr>
            </w:pPr>
          </w:p>
        </w:tc>
        <w:tc>
          <w:tcPr>
            <w:tcW w:w="1285" w:type="dxa"/>
            <w:tcBorders>
              <w:top w:val="nil"/>
              <w:left w:val="nil"/>
              <w:bottom w:val="nil"/>
              <w:right w:val="nil"/>
            </w:tcBorders>
            <w:shd w:val="clear" w:color="auto" w:fill="auto"/>
            <w:noWrap/>
            <w:vAlign w:val="bottom"/>
          </w:tcPr>
          <w:p>
            <w:pPr>
              <w:suppressAutoHyphens w:val="0"/>
              <w:rPr>
                <w:sz w:val="20"/>
                <w:szCs w:val="20"/>
                <w:lang w:eastAsia="ru-RU"/>
              </w:rPr>
            </w:pPr>
          </w:p>
        </w:tc>
        <w:tc>
          <w:tcPr>
            <w:tcW w:w="1980" w:type="dxa"/>
            <w:tcBorders>
              <w:top w:val="nil"/>
              <w:left w:val="nil"/>
              <w:bottom w:val="nil"/>
              <w:right w:val="nil"/>
            </w:tcBorders>
            <w:shd w:val="clear" w:color="auto" w:fill="auto"/>
            <w:noWrap/>
            <w:vAlign w:val="bottom"/>
          </w:tcPr>
          <w:p>
            <w:pPr>
              <w:suppressAutoHyphens w:val="0"/>
              <w:jc w:val="center"/>
              <w:rPr>
                <w:sz w:val="20"/>
                <w:szCs w:val="20"/>
                <w:lang w:eastAsia="ru-RU"/>
              </w:rPr>
            </w:pPr>
          </w:p>
        </w:tc>
        <w:tc>
          <w:tcPr>
            <w:tcW w:w="1574" w:type="dxa"/>
            <w:tcBorders>
              <w:top w:val="nil"/>
              <w:left w:val="nil"/>
              <w:bottom w:val="nil"/>
              <w:right w:val="nil"/>
            </w:tcBorders>
            <w:shd w:val="clear" w:color="auto" w:fill="auto"/>
            <w:noWrap/>
            <w:vAlign w:val="bottom"/>
          </w:tcPr>
          <w:p>
            <w:pPr>
              <w:suppressAutoHyphens w:val="0"/>
              <w:jc w:val="center"/>
              <w:rPr>
                <w:sz w:val="20"/>
                <w:szCs w:val="20"/>
                <w:lang w:eastAsia="ru-RU"/>
              </w:rPr>
            </w:pPr>
          </w:p>
        </w:tc>
        <w:tc>
          <w:tcPr>
            <w:tcW w:w="1848" w:type="dxa"/>
            <w:tcBorders>
              <w:top w:val="nil"/>
              <w:left w:val="nil"/>
              <w:bottom w:val="nil"/>
              <w:right w:val="nil"/>
            </w:tcBorders>
            <w:shd w:val="clear" w:color="auto" w:fill="auto"/>
            <w:noWrap/>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noWrap/>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noWrap/>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1560" w:hRule="atLeast"/>
        </w:trPr>
        <w:tc>
          <w:tcPr>
            <w:tcW w:w="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5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8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480" w:hRule="atLeast"/>
        </w:trPr>
        <w:tc>
          <w:tcPr>
            <w:tcW w:w="51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68"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5"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574"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848"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496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w:t>
            </w:r>
          </w:p>
        </w:tc>
        <w:tc>
          <w:tcPr>
            <w:tcW w:w="4968"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rFonts w:cs="Calibri"/>
                <w:b/>
                <w:bCs/>
                <w:sz w:val="20"/>
                <w:szCs w:val="20"/>
                <w:lang w:eastAsia="ru-RU"/>
              </w:rPr>
              <w:t>Котельная Центральная</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rFonts w:cs="Calibri"/>
                <w:sz w:val="20"/>
                <w:szCs w:val="20"/>
                <w:lang w:eastAsia="ru-RU"/>
              </w:rPr>
              <w:t>Тепловые сети</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 </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котельная - ТК-1 - ТК-1А, ул. Тимирязева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325</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111</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ТК-1А - проходная котельной</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ТК-1А - ТК-2, ул. Тимирязева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325</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ТК-2 - ТК-3, ул. Тимирязева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325</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ТК-3 - ул. Тимирязева, 103</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52</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Тимирязева, 103 - ул. Тимирязева, 101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135</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7</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ТК-3 - ТК-3-1, ул. Тимирязева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325</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8</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ТК-3-1 - ТК-4, ул. Тимирязева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325</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51</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9</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ТК-3-1 - ТК-4, ул. Тимирязева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325</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27,5</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10</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ТК-4 - ул. Тимирязева, 101/1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43</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11</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ТК-4 - ТК-12, ул. С. Разина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81</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1996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12</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ТК-12 - ТК-12-1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13</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ТК-12-1 - ул. Тимирязева, 97</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14</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ТК-12-1 - ТК-12-2</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2012</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15</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ТК-12-2 - ул. Тимирязева, 95</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16</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Тимирязева, 95 по подвалу</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72</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17</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ТК-12-2 - ТК-12-3</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49</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1995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18</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ТК-12-3 - ул. Тимирязева, 80</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19</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ТК-12-3 - ул. Тимирязева, 78 (детский сад №7)</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2012</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20</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Тимирязева, 78 (детский сад №7) по подвалу</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2012</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21</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Тимирязева, 78 (детский сад №7) - ТК12-9</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2012</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22</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ТК12-9 - ул. Тимирязева, 72</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23</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Тимирязева, 72 по подвалу</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24</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ТК12-9 - ТК-12-4</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45</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25</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ТК-12-4 - ТК - гараж - ул. Октябрьская, 19 (ФСБ)</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65</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26</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ТК-12-3 - ул. С. Разина, 2</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45</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27</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С. Разина, 2 - ул. Октябрьская, 19 (гаражи)</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28</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Октябрьская, 19 (гаражи) по подвалу</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29</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Октябрьская, 19 (гаражи) - ул. Октябрьская, 19 (адм. зд.)</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30</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ТК-12 - ТК-12-5</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31</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ТК-12-5 - ул. С. Разина, 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32</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ТК-12-5 - ул. С. Разина, 3</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33</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С. Разина, 3 по подвалу</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34</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С. Разина, 3 - ул. С. Разина, 5</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2012</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35</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С. Разина, 5 по подвалу</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36</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ТК-12-5 - ТК-12-6</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37</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ТК-12-6 - ТК-12-7</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43</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38</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ТК-12-7 - ул. Тимирязева, 109а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39</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ТК-12-7 - ул. Тимирязева, 109</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40</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ТК-12-6 - ТК-12-8</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91</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1998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41</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ТК-12-8 - ул. 1 Мая, 18</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1998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42</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ТК-12-8 - ул. 1 Мая, 20</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43</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ТК-12 - ТК-13, ул. С. Разина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1999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44</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ТК-13 - ТК-13-1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2012</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45</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ТК-13-1 - ТК-13-2</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51</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46</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ТК-13-2 - ул. С. Разина, 4</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47</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ТК-13-2 - ул. С. Разина, 8а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48</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ТК-13-1 - ул. Октябрьская, 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K-Flex</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2012</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49</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ул. Октябрьская, 1 по подвалу</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2012</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50</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ТК-13 - ТК-13-3</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51</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ТК-13-3 - ТК-13-4</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73</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52</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ТК-13-4 - ТК-13-5</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53</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ТК-13-5 - ул. 9 января, 5 (районный дворец культуры и спорта)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54</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ТК-13-5 - ул. 9 января, КДЦ</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41</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бесканальная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ППМ</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55</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ТК-13 - ТК-14, ул. С. Разина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56</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ТК-14 - ТК-14-1, ул. С. Разина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57</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ТК-14 - ТК-14-1, ул. С. Разина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54,4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58</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ТК-14-1 - ул. С. Разина, 14 (здание базовой школы №1)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59</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ТК-14-1 - ул. С. Разина, 10 (школа №1)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78</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60</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ТК-14 - ТК-14-2, ул. С. Разина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61</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ТК-14-2 - ул. С. Разина, 7</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65</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62</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ТК-14-2 - ул. 9 января, 3 (библиотека)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39</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63</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ТК-14 - ТК-15, ул. С. Разина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162</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цилин.минвата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64</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ТК-15 - ул. С. Разина, 12 (Центр Культурного Развития)</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130,6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65</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ТК-15 - ТК-16, ул. С. Разина</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181</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66</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ТК-16 - ТК-16-1/1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67</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ТК-16-1/1 - ТК-16-1</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68</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ТК-16-1 - ул. С. Разина, 18</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69</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ТК-16-1 - ТК-16-2</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70</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ТК-16-2 - ТК-16-3</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71</w:t>
            </w:r>
          </w:p>
        </w:tc>
        <w:tc>
          <w:tcPr>
            <w:tcW w:w="4968"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ТК-16-3 - ул. С. Разина, 16 (Валуйский историко-художественный музей)</w:t>
            </w:r>
          </w:p>
        </w:tc>
        <w:tc>
          <w:tcPr>
            <w:tcW w:w="12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rFonts w:cs="Calibri"/>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ТК-16-2 - ТК-16-5</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ТК-16-5 - ул. С. Разина, 20 (противопожарная часть)</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ТК-16 - ТК-11, ул. С. Разина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ТК-11 - ТК-11-1, ул. С. Разина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ТК-11-1 - ТК-11-4</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ТК-11-4 - ул. Пролетарская, 10 (военкомат)</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Пролетарская, 10 (военкомат)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ТК-11-4 - ТК-11-5</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ЭНЕРГОФЛЕКС</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ТК-11-5 - ТК-11-6</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ЭНЕРГОФЛЕКС</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ТК-11-6 - ул. Пролетарская, 8 (прокуратура)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ТК-11 - сужение диаметра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сужение диаметра - т.вр. на рембыттехнику и ТК-11-2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76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рембыттехнику - рембыттехника</w:t>
            </w:r>
            <w:r>
              <w:rPr>
                <w:sz w:val="20"/>
                <w:szCs w:val="20"/>
                <w:lang w:eastAsia="ru-RU"/>
              </w:rPr>
              <w:br w:type="textWrapping"/>
            </w:r>
            <w:r>
              <w:rPr>
                <w:sz w:val="20"/>
                <w:szCs w:val="20"/>
                <w:lang w:eastAsia="ru-RU"/>
              </w:rPr>
              <w:t>(магазин не отапливается, но в нем наше итп)</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рембыттехника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рембыттехника - ТК-11-3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ТК-11-3 - ул. С. Разина, 9б (центр стандартизации, метрологии и испытаний)</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ТК-11-3 - ул. С. Разина, 11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рембыттехника - т. вр. (О4) - т.вр. (О3) - гараж</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(О4) - ул. Пролетарская, 14 (гараж)</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Пролетарская, 14 (гараж)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Пролетарская, 14 (гараж) - ул. Пролетарская, 14 (гараж)</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(О3) - ул. Пролетарская, 14 (гараж)</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на ТК-11-2 - т.вр. на гараж - ТК-11-2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гараж - ул. Пролетарская, 14 (гараж)</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ТК-11-2 - ул. Пролетарская, 16 (Валуйская детская школа искусств №1)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ТК-4А, ул. Тимирязева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цилин.минвата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 - ЦРБ (хирургическое отделение), ул. Тимирязева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xml:space="preserve">ППУ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ЦРБ (хирургическое отделение)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ЦРБ (хирургическое отделение) - рентгенкабинет</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ЦРБ (хирургическое отделение) - ТК-4А-1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ТК-4А-1 - ЦРБ (наркологическое отделение)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ЦРБ (наркологическое отделение)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76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ЦРБ (нарколог. отделение) - ул. Тимирязева, 107/1а (торговый павильон ИП Портянко В.Г.)</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ТК-4А-1 - ТК-4А-2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ТК-4А-2 - ЦРБ (гаражи)</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ЦРБ (гаражи) по подвалу т.вр. на СПИД лабораторию</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ЦРБ (гаражи) - т.вр. на СПИД лабораторию</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СПИД лабораторию - СПИД лабораторию</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СПИД лабораторию - СПИД лабораторию</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ТК-4А-2 - ТК-4А-3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ТК-4А-3 - ЦРБ (инфекционное отделение)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ТК-4А-4 - ТК-4А-3 (перемычка)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 - ТК-5, ул. Тимирязева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цилин.минвата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ТК-5 - ТК-5А,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ТК-5А - ТК-6,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ТК-6 - ТК-6-4</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ТК-6-4 - ул. 1 Мая, 22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22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ТК-6-4 - ул. 1 Мая, 24</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24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24  - ул. Октябрьская, 31 (станция мед. скорой помощи)</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24  - ул. Октябрьская (детская больница отделение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 сколлупа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24  - ТК-6-6 - ул. Октябрьская (детская больница отделение 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24  - ТК-6-5</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ТК-6-5 - ул. Октябрьская, 30</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ТК-6-5 - ул. Октябрьская, 30</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ТК-6 - ТК-6-1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ТК-6-1 - ул. Октябрьская, 39</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ТК-6-1 - ул. Октябрьская, 39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ТК-6-1 - ТК-6-2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ТК-6-2 - ул. 1 Мая, 27 (школа-интернат 3-4 вида)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ТК-6-2 - ул. Тимирязева, 72 (школа-интернат 8 вида учебный корпус)</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Тимирязева, 72 (школа-интернат учебный корпус)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Тимирязева, 72 (школа-интернат уч. корпус) - ул. Тимирязева, 72 (столовая)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ЭНЕРГОФЛЕКС</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Тимирязева, 72 (школа-интернат учебный корпус) - ТК-6-3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ЭНЕРГОФЛЕКС</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ТК-6-3 - ул. Тимирязева, 72 (школа-интернат адм. здание)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ЭНЕРГОФЛЕКС</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ТК-6-3 - т. вр. на ул. Тимирязева, 72 (шк.-интернат мастерские и спальный к.)</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 ул. Тимирязева, 72 (школа-интернат мастерские)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 ул. Тимирязева, 72 (школа-интернат спальный корпус №1)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ТК-6 - ТК-5А,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ТК-5А - ТК-5А-1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ТК-5А-1 - ул. 1 Мая, 25 (детская поликлиника)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ТК-5А-1 - ул. Тимирязева, 72 (школа-интернат спальный корпус №2)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ТК-6 - ТК-7,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ул. 9 января, 2 (ИП "Прохоров")</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49,9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ТК-8,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ТК-8 - ТК-8-1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ТК-8-1 - ул. 1 Мая, 41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 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41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ТК-8-1 - ул. Горького, 1 (административное здание)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ТК-8 - ТК-9,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ТК-9 - ТК-9-1,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ТК-9-1 - ул. Горького,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ТК-9-1 - ТК-9-2,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ТК-9-2 - ТК-9-2-1,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76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ТК-9-2-1 - ул. Горького, 2/6 (ИП Смагина Л.А, ИП Глебова Г.Ф.), ул. Горького, 2/5а (Аридова В.Н.)</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ТК-9-2-1 - ул. Горького, 2/4 (Найденова А.А., Губачев П.И.)</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ТК-9-2-1 - ТК-9-2-2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ТК-9-2-2 - ул. Горького, 2/10а (кондитерский цех = ИП Глебова Г.Ф.)</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ТК-9-2-2 - ТК-9-2-3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ТК-9-2-3 - ул. Горького, 2/10 (часть кондитерского цеха = Осадчая Н.В.)</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ТК-9-2 - ТК-9-3,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ТК-9-3 - ул. Горького, 4 (адм. здание)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4 (адм. здание)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4 (адм. здание)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ТК-9-3 - ул. Свердлова, 41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ТК-9-3 - ТК-9-4,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ТК-9-4 - ул. Горького, 6</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 ППМ</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6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ТК-9-4 - ТК-9-5,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ТК-9-5 - ТК-9-5-2, ул. Гвардейская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ТК-9-5-2 - ул. Гвардейская, 26 (ПАО "Ростелеком")</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ТК-9-5 - ТК-9-5-1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ТК-9-5-1 - ул. Горького - ул. Гвардейская (баня)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ТК-9-5-1 - ПНС, ул. Горького, 21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55,5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ПНС, ул. Горького, 21 - ТК-9-5-3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ТК-9-5-3 - ул. Горького, 21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21 (магазин, собственник Татаркина Г.В.)</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21 (ИТП №5)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ПНС, ул. Горького, 21 - ТК-9-5-1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ТК-9-5-1 - ТК-9-6,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ТК-9-6 - ТК-9-6-1, ул. Гагарина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ТК-9-6-1 - ул. Горького, 31а (сбербанк)</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31а (сбербанк)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ТК-9-6-1 - ТК-9-6-2, ул. Гагарина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ТК-9-6-2 - ул. Горького, 21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21 (ИТП №4)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21 (ИТП №3)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21 (ИТП №2 и ИТП №1)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21 (ИТП №2)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21 (ИТП №1)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ТК-9-6-2 - ТК-9-6-3, ул. Гагарина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ТК-9-6-3 - ул. Гагарина, 31 (художественная школа)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ТК-9-6-3 - ТК-9-6-4, ул. Гагарина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ТК-9-6-4 - ул. Гагарина, 24а (прокуратура старое здание)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Гагарина, 24а (прокуратура старое здание ИТП)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ТК-9-6-4 - ТК-9-6-5</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ТК-9-6-5 - ул. Гагарина, 24а (налоговая адм. здание)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ТК-9-6-5 - ТК-9-6-5А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ТК-9-6-5А - ул. 9 января, 22 (прокуратура новое здание ИТП)</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9 января, 22 (прокуратура новое здание ИТП)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ТК-9-6-5А - ул. Гагарина, 24а (налоговая гаражи)</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Гагарина, 24а (налоговая гаражи ИТП)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Гагарина, 24а (налоговая гаражи) - выход из земли О7</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102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выход из земли О7 - ул. 9 января, 20а (ФГКУ "Упр. вневедомственной охраны войск национальной гвардии РФ по Белгородской области" адм. здание)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выход из земли О7 - ТК-9-6-7</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102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ТК-9-6-7 - ул. 9 января, 20а (ФГКУ "Упр. вневедомственной охраны войск национальной гвардии РФ по Белгородской области" гараж)</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ТК-9-6 - ТК-9-7,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 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ТК-9-7 - ТК-9-8,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ТК-9-8 - ТК-9-8А,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ТК-9-8А - ул. Горького, 39</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39 (ИТП №3)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39 (ИТП №2 и ИТП №1)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39 (ИТП №2)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39 (ИТП №1)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ТК-9-8А - смена диаметра,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ТК-9-8-1,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ТК-9-8-1 - ул. Горького, 41 (Валуйский колледж)</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41 (Валуйский колледж)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ТК-9-8-1 - ТК-9-8-2,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ТК-9-8-2 - ул. Горького, 41 (учебный корпус)</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ЭНЕРГОФЛЕКС</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41 (учебный корпус) - ул. Горького, 41 (жилой дом)</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ТК-9-8-2 - т.вр. на ул. Горького, 41 (столовая)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Горького, 41 (столовая) - ул. Горького, 41 (столовая)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Горького, 41 (столовая) - зд. котельной,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зд. котельной, ул. Горького - ул. Горького, 41 (пристройка №1)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зд. котельной - ТК-9-8-3, ул. Горького</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ТК-9-8-3 - ул. Горького, 41 (гаражи)</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ТК-9-8 - ул. Горького, 34 (тепловой пункт "Валуйского индустриального техникума")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34 (ТП) - ул. Горького, 34 (осн. уч. корпус,  адм.-хоз. корпус)</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34 (ТП) - ул. Горького, 34 (пищеблок)</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34 (пищеблок)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34 (пищеблок) - ул. Горького, 34 (общежитие)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34 (общежитие)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ТП - т.вр. на ТК-9-8-6 - ТК-9-8-4</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ТК-9-8-4 - ТК-9-8-5</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ТК-9-8-5 - ул. Горького, 34 (учебный корпус №2)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ТК-9-8-5 - ул. Горького, 34 (бытовой корпус)</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ТК-9-8-4 - ул. Горького, 34 (клуб, уч.-произв. корпус, мастерские)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ТК-9-8-6 - ТК-9-8-6</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ТК-9-8-6 - ул. Горького, 34 (гараж, административно-хозяйственный корпус)</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ТК-9-8-6 - ТК-9-8-7</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ТК-9-8-7 - ул. Горького, 34 (ст. учебный корпус)</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ТК-9 - ТК-9А,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 - ул. 1 Мая, 45</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45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45 - ТК-9А-5</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2003</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ТК-9А-5 - ул. 1 Мая, 47</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ТК-9А-5 - через ул. 1 Мая, 47 - ТК-9Б, ул. 1 Мая перемычка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ТК-9А-5 - ТК-9Б-1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ТК-9Б-1 - ул. 1 Мая, 49</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ТК-9Б-1 - т. вр. на ул. Пролетарская, 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на ул. Пролетарская, 1 - ул. Пролетарская, 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на ул. Пролетарская, 1 - ТК-9Б-2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ТК-9Б-2 - ул. Пролетарская,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 - ТК-9А-1,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259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ТК-9А-1 - ул. 1 Мая, 34</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34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34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ТК-9А-1 - ТК-9А-2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ТК-9А-2 - ул. 1 Мая, 32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ТК-9А-2 - подъем О6</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подъем О6 - опуск О7</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опуск О7 - ул. Красная площадь, 1 (адм. здание)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Красная площадь, 1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ТК-9А-2 - ТК-9А-3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269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ТК-9А-3 - ул. Красная площадь, 7 (почта России)</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Красная площадь, 7 (почта России)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Красная площадь, 7 (почта России) - ТК-9А-4 - ул. Кр. площадь, 7 (гараж)</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ТК-9А-3 - ул. Красная площадь, 5 (гостиница)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Красная пл., 5 (гостиница) - ул. Красная площадь, 9 (ресторан)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ТК-9А - ТК-9Б,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ТК-9Б - ТК-10,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ТК-10 - ТК-10-4,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ТК-10-4 - ул. 1 Мая, 51 (СШ №2 новое здание)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ТК-10-4 - ТК-10-5,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ТК-10-5 - ул. 1 Мая, 51 (СШ №2 старое здание)</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ТК-10-5 - ул. 1 Мая, 51 (СШ №2 столовая)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ТК-10 - ТК-10-1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ТК-10-1 - ул. 1 Мая, 36</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 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ТК-10-1 - ТК-10-2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ТК-10-2 - ул. Пролетарская, 24</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Пролетарская, 24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Пролетарская, 24 (ИП С.И. Бредихина)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ТК-10-1 - ТК-10-3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ТК-10-3 - ул. Пролетарская, 22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289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ТК-10-3 - ул. Пролетарская, 20</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ТК-5 - ТК-5-1, ул. Тимирязева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ТК-5-1 - ул. 1 Мая, 13 (Управление пенсионного фонда)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ТК-5-1 - ТК-5-2, ул. Тимирязева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ТК-5-1 - ТК-5-2, ул. Тимирязева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ТК-5-2 - ТК-5-3, ул. Тимирязева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ТК-5-3 - ул. Тимирязева, 117</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ТК-5-3 - ТК-5-4, ул. Тимирязева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ТК-5-4 - ул. Тимирязева, 117</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ТК-5-1 - ТК-5-5, ул. 1 Мая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299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ТК-5-5 - ул. 1 Мая, 11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11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ТК5-5 - ЦТП №2, ул. Пушкина, 9/1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ЦТП №2, ул. Пушкина, 9/1 - ТК-5-6</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ТК-5-6 - ул. 1 Мая, 9</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 xml:space="preserve">ул. 1 Мая, 9 по подвалу </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9 - ул. 1 Мая (ЦРБ терапевтический корпус)</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(ЦРБ терапевтический корпус)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(ЦРБ терапевтический корпус) - ТК-4А-4</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ТК-4А-4 - ТК-4А-5</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309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ТК-4А-5 - ул. Пушкина (ЦРБ пищеблок)</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ТК-4А-5 - ул. Пушкина (ЦРБ терапевтический корпус)</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ТК-5-6 - ТК-5-6/1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ТК-5-6/1 - ТК-5-7</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ТК-5-7 - ТК-5-7/1, ул. Пушкина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ТК-5-7/1 - смена диаметра, ул. Пушкина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ТК-5-7/2, ул. Пушкина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ТК-5-7/2 - ул. Пушкина, 36</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Пушкина, 36 (ИТП №1)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Пушкина, 36 (ИТП №2)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319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Пушкина, 36 (ИТП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 вр. на мастерскую, территория котельной "Центральная"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на мастерскую, территория котельной "Центральная" - мастерская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мастерская, территория котельной "Центральная", по зданию</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зданию</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мастерская - гараж, территория котельной "Центральная"</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на мастерскую, территория котельной "ЦК" - узел О1-2 - опуск (забор котельной)</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узел О1-2 - ТК-О1/1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ТК-О1/1 - ТК-2-1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ТК-2-1 - ул. Пушкина,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Пушкина, 3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329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Пушкина, 3 - ТК-2-3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ТК-2-3 - ул. Пушкина, 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ТК-2-3 - ТК-2-4</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ТК-2-4 - ТК-2-6</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ТК-2-6 - ул. Пушкина, 1в</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ТК-2-6 - ул. Пушкина, 1б</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17</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ТК-2-4 - ТК-2-5</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ТК-2-5 - ул. Пушкина, 1а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ТК-2-1 - ТК-2-1-2А - ТК-2-2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 xml:space="preserve">ТК2-1-2А - Пушкина,30/2 ИП Еремин В.А.(магазин) </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339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ТК-2-2 - ул. Пушкина, 5а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Пушкина, 5а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ТК-2-2 - ул. Пушкина, 30 (ОМВД)</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Пушкина, 30 (ОМВД) по подвалу</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опуск (забор котельной "Центральная") - ТК-1-4, ул. Калинина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 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ТК-1-4 - ТК-1-5, ул. Калинина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ТК-1-5 - ЦТП №1, ул. Калинина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ЦТП №1, ул. Калинина - ТК-1-6</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ТК-1-6 - ТК-1-7, ул. Калинина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ТК-1-7 - ул. Калинина, 37б</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Калинина, 37б (ИТП №1)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Калинина, 37б (ИТП №2 и ИТП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Калинина, 37б (ИТП №2)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Калинина, 37б (ИТП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ТК-1-7 - ул. Калинина, 37а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Калинина, 37а (ИТП №1, ИТП №2 и ИТП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Калинина, 37а (ИТП №1)</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Калинина, 37а (ИТП №2 и ИТП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Калинина, 37а (ИТП №2)</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Калинина, 37а (ИТП №3)</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33</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359</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ТК-1-6 - ТК-1-8, ул. Калинина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360</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ТК-1-8 - ул. Калинина, 37д</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361</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ТК-1-8 - ТК-1-10, ул. Калинина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2018</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362</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ТК-1-10 - ТК-1-11, ул. Калинина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363</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ТК-1-11 - ТК-1-12, ул. Калинина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364</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ТК-1-12 - ул. Калинина, 39а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365</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ТК-1-11 - ТК-1-13, ул. Калинина</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66</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366</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ТК-1-13 - ул. Калинина, 39в 1 подъезд</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367</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ТК-1-13 - ул. Калинина, 39в 2 подъезд</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368</w:t>
            </w:r>
          </w:p>
        </w:tc>
        <w:tc>
          <w:tcPr>
            <w:tcW w:w="4968"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ТК-1-13 - ул. Калинина, 39в 3 подъезд</w:t>
            </w:r>
          </w:p>
        </w:tc>
        <w:tc>
          <w:tcPr>
            <w:tcW w:w="1285"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574"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848"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н/д</w:t>
            </w:r>
          </w:p>
        </w:tc>
      </w:tr>
    </w:tbl>
    <w:p>
      <w:pPr>
        <w:jc w:val="both"/>
        <w:rPr>
          <w:bCs/>
        </w:rPr>
      </w:pPr>
    </w:p>
    <w:tbl>
      <w:tblPr>
        <w:tblStyle w:val="6"/>
        <w:tblW w:w="14165" w:type="dxa"/>
        <w:tblInd w:w="45" w:type="dxa"/>
        <w:tblLayout w:type="autofit"/>
        <w:tblCellMar>
          <w:top w:w="0" w:type="dxa"/>
          <w:left w:w="108" w:type="dxa"/>
          <w:bottom w:w="0" w:type="dxa"/>
          <w:right w:w="108" w:type="dxa"/>
        </w:tblCellMar>
      </w:tblPr>
      <w:tblGrid>
        <w:gridCol w:w="516"/>
        <w:gridCol w:w="4973"/>
        <w:gridCol w:w="1280"/>
        <w:gridCol w:w="1990"/>
        <w:gridCol w:w="1706"/>
        <w:gridCol w:w="1779"/>
        <w:gridCol w:w="932"/>
        <w:gridCol w:w="989"/>
      </w:tblGrid>
      <w:tr>
        <w:tblPrEx>
          <w:tblCellMar>
            <w:top w:w="0" w:type="dxa"/>
            <w:left w:w="108" w:type="dxa"/>
            <w:bottom w:w="0" w:type="dxa"/>
            <w:right w:w="108" w:type="dxa"/>
          </w:tblCellMar>
        </w:tblPrEx>
        <w:trPr>
          <w:trHeight w:val="255" w:hRule="atLeast"/>
        </w:trPr>
        <w:tc>
          <w:tcPr>
            <w:tcW w:w="516" w:type="dxa"/>
            <w:tcBorders>
              <w:top w:val="nil"/>
              <w:left w:val="nil"/>
              <w:bottom w:val="nil"/>
              <w:right w:val="nil"/>
            </w:tcBorders>
            <w:shd w:val="clear" w:color="auto" w:fill="auto"/>
            <w:vAlign w:val="bottom"/>
          </w:tcPr>
          <w:p>
            <w:pPr>
              <w:suppressAutoHyphens w:val="0"/>
              <w:rPr>
                <w:sz w:val="20"/>
                <w:szCs w:val="20"/>
                <w:lang w:eastAsia="ru-RU"/>
              </w:rPr>
            </w:pPr>
          </w:p>
        </w:tc>
        <w:tc>
          <w:tcPr>
            <w:tcW w:w="4973"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9"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1"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1.7.2</w:t>
            </w:r>
          </w:p>
        </w:tc>
      </w:tr>
      <w:tr>
        <w:tblPrEx>
          <w:tblCellMar>
            <w:top w:w="0" w:type="dxa"/>
            <w:left w:w="108" w:type="dxa"/>
            <w:bottom w:w="0" w:type="dxa"/>
            <w:right w:w="108" w:type="dxa"/>
          </w:tblCellMar>
        </w:tblPrEx>
        <w:trPr>
          <w:trHeight w:val="615" w:hRule="atLeast"/>
        </w:trPr>
        <w:tc>
          <w:tcPr>
            <w:tcW w:w="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8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675" w:hRule="atLeast"/>
        </w:trPr>
        <w:tc>
          <w:tcPr>
            <w:tcW w:w="51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7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9"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89"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36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73"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9"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89"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b/>
                <w:sz w:val="20"/>
                <w:szCs w:val="20"/>
                <w:lang w:eastAsia="ru-RU"/>
              </w:rPr>
            </w:pPr>
            <w:r>
              <w:rPr>
                <w:b/>
                <w:sz w:val="20"/>
                <w:szCs w:val="20"/>
                <w:lang w:eastAsia="ru-RU"/>
              </w:rPr>
              <w:t>Котельная Соцгородок</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т.вр. (О4-2)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(О4-2) - т.вр. (О4-1)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(О4-1) - ЦТП №4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375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ЦТП №4 - т.вр. (О1-21) - ул. Курячего, 22 (торговый центр)</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Курячего, 22 (потребитель: ПАО "Сбербанк России")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ЦТП №4 - задвижка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задвижка - т.вр. (О1-20)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(О1-20) - ул. Курячего, 24/1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(О1-20) - смена диаметра на ул. Соколова, 1а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на ул. Соколова, 1а - ул. Соколова, 1а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96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на ул. Соколова, 1а - т.вр. (О1-18), ул. Соколова, т.вр. (О1-17), ул. Курячего, т.вр. (О1-16), т.вр. (О1-15), ул. Красная, т.вр. (О1), ориентир ул. Космонавтов, 24а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1978</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(О4-2) - т.вр. (О2-1)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 - смена диаметра на ул. Курячего, 24/2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на ул. Курячего, 24/2 - ул. Курячего, 24/2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 - т.вр. (О2-2)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(О2-2) - ул. Курячего, 24/5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(О2-2) - т.вр. (О2-3)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(О2-3) - ул. Курячего, 24/3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(О2-3) - т.вр. (О2-4)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(О2-4) - ул. Пархоменко, 6а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(О2-4) - т.вр. (О2-5)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(О2-5) - ул. Курячего, 24/13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(О2-5) - т.вр. (О2-6)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(О2-6) - т.вр. на ул. Курячего, 9 (детский сад № 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Курячего, 9 (детский сад № 9) - ул. Курячего, 9 (детский сад № 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Курячего, 9 (детский сад № 9) - ТК-1-1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ТК-1-1 - ул. Курячего, 24/7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Курячего, 24/7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(О2-6) - т.вр. (О2-7)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(О2-7) - ул. Курячего, 24/12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(О2-7) - т.вр. (О2-7/1)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(О2-7/1) - ТК-1-2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ТК-1-2 - ул. Курячего, 24/4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(О2-7) - т.вр. (О2-8)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(О2-8) - ул. Курячего, 24/10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(О2-8) - т.вр. (О2-9)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(О2-9) - т.вр. (О2-9/1)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(О2-9/1) - ул. Курячего, 24/9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(О2-9/1) - ТК-1-3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ТК-1-3 - ул. Курячего, 24/8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Курячего, 24/8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(О2-9) - через ул. Народная - т.вр. (О2-11)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(О2-11) - ТК-3-1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ТК-3-1 - переулок Безымянный, 2 (Валуйская детская школа искусств № 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2013</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ТК-3-1 - смена диаметра на ул. Соколова, 14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2013</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на ул. Соколова, 14 - ул. Соколова, 14 (магазин)</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2013</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Соколова, 14 (магазин) - ул. Соколова, 14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(О2-11) - ТК-3-2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ТК-3-2 - ул. Пархоменко, 20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(О2-11) - т.вр. (О2-12)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(О2-12) - ул. Пархоменко, 24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(О2-12) - т.вр. (О2-13)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(О2-13) - т.вр. на ул. Пархоменко, 22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22 - ул. Пархоменко, 22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22 - ТК-3-3/1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ТК-3-3/1 - ул. Пархоменко, 26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ТК-3-3/1 - ул. Соколова, 1г</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(О2-13) - т.вр. (О2-14)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(О2-14) - ул. Пархоменко, 26 (детский сад № 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(О2-14) - т.вр. (О2-15)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(О2-15) - ТК-3-5/1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ТК-3-5/1 - ТК-3-5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ТК-3-5 - ул. Котовского, 16 (средняя школа № 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Котовского, 16 (средняя школа № 4)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ТК-3-5/1 - ул. Пархоменко (поликлиника ЦРБ)</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Пархоменко (поликлиника ЦРБ)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1976</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Пархоменко (поликлиника ЦРБ) - ул. Пархоменко, 15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1976</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(О2-15) - т.вр. на ТК-3-4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ТК-3-4 - ТК-3-4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ТК-3-4 - ТК-3-6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ТК-3-6 - ул. Пархоменко, 26 (детский сад № 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ТК-3-6 - ул. Котовского, 20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Котовского, 20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72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Котовского, 20  - ул. Котовского, 24 (потребитель: АО "ТАНДЕР" (торг. помещение "Магнит-Косметик") арендует у ЧП Аладьина)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 xml:space="preserve"> ул. Котовского, 20 - ТК-3-6/1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ТК-3-6/1 - т.вр. на ул. Щорса, 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Щорса, 7 - ул. Щорса, 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Щорса, 9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Щорса, 7 - ул. Щорса, 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Щорса, 7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Щорса, 7 - ул. Щорса, 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Щорса, 5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Щорса, 5 - ТК-3-6/2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ТК-3-6/2 - ул. Щорса,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ТК-3-6/2 - ул. Котовского, 22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Котовского, 22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ТК-3-4 - ТП №2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 xml:space="preserve">ТП №2 - т.вр. (О2-16) </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(О2-16) - ул. Котовского, 20 (торговое помещение ООО "Удача")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(О2-16) - ТК-3-6/3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ТК-3-6/3 - т.вр. (О2-17)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(О2-17) - т.вр. (О2-18/1)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(О2-18/1) - т.вр. (О2-18)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(О2-18) - ул. Котовского, 20/6 (торговый павильон ИП Гондарев И.В.)</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(О2-18) - угол поворота на т.вр. на ул. Новая, 6/8а (магазин Гаревой Л.Н.)</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угол поворота на т.вр. на ул. Новая, 6/8а - т.вр. на ул. Новая, 6/8а (магазин Гаревой Л.Н.)</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Новая, 6/8а (магазин Гаревой Л.Н.) - ул. Новая, 6/8а (магазин Гаревой Л.Н.)</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Новая, 6/8а (магазин Гаревой Л.Н.) - т.вр. на ул. Новая, 6/7 (торгово-бытовой комплекс)</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Новая, 6/7 (торгово-бытовой комплекс) - ул. Новая, 6/7 (торгово-бытовой комплекс)</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Новая, 6/7 (торгово-бытовой комплекс) - ТК-3-8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ТК-3-8 - ул. Новая, 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Новая, 8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ТК-3-8 - ул. Новая, 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Новая, 4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ТК-3-8 - т.вр. (О2-19)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(О2-19) - т.вр. (О2-20)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(О2-20) - ул. Новая, 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(О2-20) - ул. Новая, 10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Новая, 10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Новая, 10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(О2-17) - ТК-3-7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ТК-3-7 - ул. Фурманова, 28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2013</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Фурманова, 28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2013</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Фурманова, 28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1988</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Фурманова, 28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1988</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Фурманова, 28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1988</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ТК-3-7 - ТК-3-7/1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ТК-3-7/1 - ул. Котовского, 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ТК-3-7/1 - ТК-3-7/1А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ТК-3-7/1А - ул. Фурманова, 24 (детский сад № 10)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ТК-3-7/1А - ТК-3-7/2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ТК-3-7/2 - ул. Фурманова, 26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ТК-3-7/2 - ТК-3-7/3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ТК-3-7/3 - ул. Фурманова, 26а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ТК-3-7/3 - т.вр. (О2-17-1)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(О2-17-1) - ул. Фурманова, 49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(О2-17-1) - ул. Фурманова, 51 1 подъезд</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Фурманова, 51 1 подъезд - ул. Фурманово, 51 2 подъезд</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(О4-1) - т.вр. (О4-3)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(О4-3) - т.вр. на ул. Пархоменко, 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8 - ул. Пархоменко, 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8 - ТК-2-5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ТК-2-5 - ТК-2-5/1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ТК-2-5/1 - ул. Пархоменко, 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(О4-3) - ТП №1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ТП №1 - т.вр. на ул. Пархоменко, 10 и 12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10 и 12 - т.вр. на ул. Пархоменко, 10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10 - ТК-2-3/10 - ул. Пархоменко, 10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10 - ТК-2-3/11 - ул. Пархоменко, 12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10 и 12 - смена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ТК-2-3/9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ТК-2-3/9 - смена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ул. Пархоменко, 14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ул. Курячего, 24/11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ТП №1 - т.вр. на ул. Пархоменко, 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5 - ТК-2-4 - ул. Пархоменко, 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5 - смена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т.вр. на ул. Пархоменко, 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4 - ТК-2-6 - ул. Пархоменко, 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Пархоменко, 4 - ТК-2-7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ТК-2-7 - ТК-2-7/1 - ул. Пархоменко,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ТК-2-7 - ТК-2-8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ТК-2-8 - ТК-2-8/1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ТК-2-8/1 - ул. Пархоменко, 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ТК-2-8/1 - ул. Курячего, 20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ТК-2-8 - т.вр. на ул. Курячего, 18 и ул. Пархоменко, 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Курячего, 18 и ул. Пархоменко, 1 - ул. Курячего, 18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Курячего, 18 и ул. Пархоменко, 1 - ТК-2-9 - ул. Пархоменко, 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Курячего, 18 и ул. Пархоменко, 1 - т.вр. на ТК-2-14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ТК-2-14 - ТК-2-14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ТК-2-14 - ул. Курячего, 16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ТК-2-14=ТК-2-14А - ТК-2-15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ТК-2-15 - ТК-2-15/1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ТК-2-15 - ТК-2-15/1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ТК-2-15/1 - ул. Курячего, 5 (на схеме бригадный дом)</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ТК-2-14 - ТК-2-11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ТК-2-11 - ул. Курячего, 14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ТК-2-11 - т.вр. на ул. Котовского, 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Котовского, 2 - ТК-2-12А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ТК-2-12А - ул. Котовского, 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Котовского, 2 - ТК-2-12 - ТК-2-13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ТК-2-13 - ул. Курячего, 14/1 (административно-торговый центр)</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ТП №1 - т.вр. (О4-4)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(О4-4) - ТК-2-3/5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ТК-2-3/5 - ул. Пархоменко, 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ТК-2-3/5 - т.вр. на ТК-2-3/6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ТК-2-3/6 - ТК-2-3/6 - ул. Пархоменко, 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ТК-2-3/6 - сужение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сужение диаметра - т.вр. на ТК-2-3/7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ТК-2-3/7 - ТК-2-3/7 - ул. Пархоменко, 11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ТК-2-3/7 - т.вр. на переул. Безымянный, 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переул. Безымянный, 1 - переул. Безымянный, 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переул. Безымянный, 1 - ТК-2-3/8 - ул. Пархоменко, 13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(О4-4) - т.вр. (О4-5)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между О4-4 и О4-5 на ул. Пархоменко, 7а - ул. Пархоменко, 7а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2018</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(О4-5) - т.вр. на ул. Котовского, 10/1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Котовского, 10/1 - ул. Котовского, 10/1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Котовского, 10/1 - ТК-2-3/2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ТК-2-3/2 - ул. Котовского, 10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ТК-2-3/2 - т.вр. на ТК-2-3/3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ТК-2-3/3 - ТК-2-3/3 - ул. Котовского, 12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ТК-2-3/3 - ТК-2-3/4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ТК-2-3/4 - ул. Котовского, 14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(О4-5) - т.вр. (О4-6)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(О4-6) - ТК-2-2 - ул. Котовского, 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(О4-6) - ТК-2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т.вр. на ул. Котовского, 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Котовского, 6 - ТК-2-2/1 - ул. Котовского, 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Котовского, 6 - сужение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сужение диаметра - ТК-2-2/2 - ул. Котовского, 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ТК-2-1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ТК-2-1 - здание</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ТК-2-1 - ТК-4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т.вр. на ТК-4-1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ТК-4-1 - ТК-4-1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ТК-4-1 - 5-й Новоездоцкий переулок, 10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ТК-4-1 - т.вр. на ТК-4-2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ТК-4-2 - ТК-4-2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ТК-4-2 - ул. Фурманова, 33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ТК-4-2 - т.вр. на ТК-4-3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ТК-4-3 - ТК-4-3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ТК-4-3 - ул. Фурманова, 31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ТК-4-3 - т.вр. на ТК-4-4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ТК-4-4 - ТК-4-4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ТК-4-4 - ул. Фурманова, 29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ТК-4-4 - т.вр. на ТК-4-5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ТК-4-5 - ТК-4-5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ТК-4-5 - ул. Фурманова, 27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ТК-4-5 - т.вр. на ТК-4-6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ТК-4-6 - ТК-4-6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ТК-4-6 - ул. Фурманова, 25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ТК-4-6 - ТК-4-7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ТК-4-7 - ул. Курячего, 3 (районный дворец культуры и спорта)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т.вр. на ТК-5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ТК-5 - ТК-5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ТК-5 - т.вр. на ТК-5-1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ТК-5-1 - ТК-5-1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ТК-5-1 - 5-й Новоездоцкий переулок, 12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ТК-5-1 - т.вр. на ТК-5-2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ТК-5-2 - ТК-5-2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ТК-5-2 - ул. Дзержинского, 10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ТК-5-2 - т.вр. на ТК-5-3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ТК-5-3 - ТК-5-3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ТК-5-3 - 5-й Новоездоцкий переулок, 8а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ТК-5-3 - т.вр. на ТК-5-4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ТК-5-4 - ТК-5-4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ТК-5-4 - ул. Дзержинского, 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ТК-5-4 - т.вр. на ТК-5-5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ТК-5-5 - ТК-5-5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ТК-5-5 - ТК-5-5/1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ТК-5-5/1 - ул. Фурманова, 31а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ТК-5-5 - т.вр. на ТК-5-6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ТК-5-6 - ТК-5-6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ТК-5-6 - ул. Дзержинского, 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ТК-5-6 - т.вр. на ТК-5-7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ТК-5-7 - ТК-5-7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ТК-5-7 - ул. Дзержинского, 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ТК-5-7 - ТК-5-8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ТК-5 - т.вр. на ТК-6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ТК-6 - ТК-6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ТК-6 - ул. Фурманова, 35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ТК-6 - ТК-7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ул. Фурманова, 22 (ТП средней школы № 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Фурманова, 22 (ТП средней школы № 5) - т.вр. на ул. Фурманова, 22 (средняя школа № 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Фурманова, 22 (средняя школа № 5) - ул. Фурманова, 22 (средняя школа № 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480"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Фурманова, 22 (средняя школа № 5) - ул. Фурманова, 22 (средняя школа № 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т.вр. на ТК-7-1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ТК-7-1 - ТК-7-1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ТК-7-1 - ул. Фурманова, 37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ТК-7-1 - т.вр. на ТК-7-2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ТК-7-2 - ТК-7-2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ТК-7-2 - ул. Фурманова, 39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ТК-7-2 - т.вр. на ТК-8-1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ТК-8-1 - ТК-8-1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ТК-8-1 - ул. Фурманова, 41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ТК-8-1 - ТК-9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ТК-9 - ул. Дзержинского, 16а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ТК-9 - ул. Дзержинского, 16в</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ТК-9 - т.вр. на ТК-9-1 - т.вр. на ТК-9-2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ТК-9-1 - ТК-9-1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ТК-9-1 - ул. Дзержинского, 16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ТК-9-2 - ТК-9-2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ТК-9-2 - ул. Дзержинского, 14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ТК-9-2 - сужение диаметра на ТК-9-3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сужение диаметра на ТК-9-3 - ТК-9-3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ТК-9-3 - ул. Дзержинского, 12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ТК-9 - ТК-9-5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278</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ТК-9 - ТК-9-5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279</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ТК-9-5 - ул. Новая, 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280</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ТК-9-5 - ТК-9-4 - ул. Новая, 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281</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ТК-9-5 - ТК-9-6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282</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ТК-9-6 - ул. Новая,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283</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ТК-9-6 - опуск в землю</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284</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опуск в землю - т.вр. на ул. Новая, 3а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285</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Новая, 3а - ул. Новая, 3а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286</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Новая, 3а - ул. Новая, 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287</w:t>
            </w:r>
          </w:p>
        </w:tc>
        <w:tc>
          <w:tcPr>
            <w:tcW w:w="4973"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ул. Новая, 3а - ул. Новая, 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89"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bl>
    <w:p>
      <w:pPr>
        <w:jc w:val="both"/>
        <w:rPr>
          <w:bCs/>
        </w:rPr>
      </w:pPr>
    </w:p>
    <w:tbl>
      <w:tblPr>
        <w:tblStyle w:val="6"/>
        <w:tblW w:w="14170" w:type="dxa"/>
        <w:tblInd w:w="120" w:type="dxa"/>
        <w:tblLayout w:type="autofit"/>
        <w:tblCellMar>
          <w:top w:w="0" w:type="dxa"/>
          <w:left w:w="108" w:type="dxa"/>
          <w:bottom w:w="0" w:type="dxa"/>
          <w:right w:w="108" w:type="dxa"/>
        </w:tblCellMar>
      </w:tblPr>
      <w:tblGrid>
        <w:gridCol w:w="503"/>
        <w:gridCol w:w="4991"/>
        <w:gridCol w:w="1280"/>
        <w:gridCol w:w="1990"/>
        <w:gridCol w:w="1706"/>
        <w:gridCol w:w="1771"/>
        <w:gridCol w:w="932"/>
        <w:gridCol w:w="997"/>
      </w:tblGrid>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18"/>
                <w:szCs w:val="18"/>
                <w:lang w:eastAsia="ru-RU"/>
              </w:rPr>
            </w:pPr>
            <w:r>
              <w:rPr>
                <w:sz w:val="18"/>
                <w:szCs w:val="18"/>
                <w:lang w:eastAsia="ru-RU"/>
              </w:rPr>
              <w:t>Таблица 1.7.3</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Островского</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котельная - ТК-1</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6,80</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1995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ТК-1 - ул. Островского, 1а</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40,00</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ТК-1 - ТК-2, ул. Островского</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40,00</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ТК-2 - ТК-3, ул. Островского</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24,00</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ТК-3 - ул. Островского, 1б </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1,50</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2000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1.7.4</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СШ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подъем (О1)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подъем (О1) - ул. Комсомольская, 28 (спортзал СШ №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 xml:space="preserve">подъем (О1) - т. вр. (О2) </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(О2) - ул. Комсомольская, 28 (мастерская СШ №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(О2) - ул. Комсомольская, 28 (СШ №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1.7.5</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Горького,100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узел О1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узел О1 - ул. Горького, 100а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узел О1 - ул. Горького, 100а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узел О1 - ТК-2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ул. Горького, 96 (детский сад №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2004</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ул. Горького, 102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ул. Горького, 102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102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102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ул. Горького, 98б</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2003</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98б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2003</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98б - ул. Горького, 98а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2008</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Горького, 98а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2008</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1.7.6</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103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Чапаева ,34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узел О1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узел О1 - ул. Чапаева, 34 (цех)</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Чапаева, 34 (цех) - ул. Чапаева, 34 (гараж)</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т.вр. на ТК-6 - О5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495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ТК-6 - ТК-6 (нет зап. арматуры, засыпана грунтом) - ул. Горького, 80 (общежитие)</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О5 - ТК-7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ул. Чапаева, 78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ТК-8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ТК-8 - ул. Чапаева, 78а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ТК-8 - ТК-9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ТК-9 - ул. Чапаева, 78б</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ТК-2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ул. Чапаева, 34 (гараж)</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ул. Чапаева, 34 (проходная)</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Чапаева, 34 (проходная) - О2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О2 - ул. Чапаева, 34 (магазин)</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ТК-3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2018</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ТК-3 - узел О3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узел О3 - ул. Чапаева, 34 (мельница, пекарня)</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узел О3 - ул. Чапаева, 34 (склад № 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Чапаева, 34 (склад № 1) - ул. Чапаева, 34 (склад № 2, №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ТК-3 - узел О4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узел О4 - ул. Чапаева, 38а (административное здание и склад ООО "Скиф")</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узел О4 - ТК-4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441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ул. Чапаева, 34/3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ТК-5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ТК-5 - ул. Чапаева, 34/2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1979</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1.7.7</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Никольская,36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О1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О1 -  ул. Никольская (Ленина), 36 (ИТП)</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Никольская (Ленина), 36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Никольская (Ленина), 36 - ул. Никольская (Ленина), 38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О1 - смена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смена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ул. Никольская (Ленина), 30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K-Flex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1.7.8</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Калинина ,37/2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ЦТП №1, ул. Калинина - ТК-1-6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Thermaflex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2014</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ТК-1-6 - ТК-1-7, ул. Калинина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Thermaflex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2014</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ТК-1-7 - ул. Калинина, 37б</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Thermaflex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2014</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ТК-1-7 - ул. Калинина, 37а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ТК-1-6 - ТК-1-8, ул. Калинина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Thermaflex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2014</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ТК-1-8 - ул. Калинина, 37д</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Thermaflex</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2014</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ТК-1-8 - ТК-1-10 - ул. Калинина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вспененный полиэтилен</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2018</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ТК-1-10 - ТК-1-11, ул. Калинина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ТК-1-11 - ТК-1-12, ул. Калинина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ТК-1-12 - ул. Калинина, 39а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1987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1.7.9</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ул.Пушкина,9/1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ЦТП №2, ул. Пушкина, 9/1 -ул. 1 Мая, 11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ЦТП №2, ул. Пушкина, 9/1 -ТК-5-6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ТК-5-6 - ТК5-6-1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ТК-5-6-1 - ТК-5-7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ТК-5-7 - ТК-5-7-1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ТК-5-7-1 - смена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ТК-5-7-2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ТК-5-7-2 - ул. Пушкина, 36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 xml:space="preserve">ТК-5-6 - ул. 1 Мая, 9 </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 xml:space="preserve">ул. 1 Мая, 9 по подвалу </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9 - (ЦРБ терапевтический корпус)</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(ЦРБ терапевтический корпус)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1 Мая (ЦРБ терапевтический корпус) - ТК-4А-4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ТК-4А-4 - ТК-4А-5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ТК-4А-5 - ул. 1 Мая (ЦРБ пищеблок)</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ТК-4А-5 - ул. Пушкина (ЦРБ терапевтический корпус)</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1.7.10</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1200"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ул.Колхозная,30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 вр. (О2)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(О2) - ул. Колхозная, 28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Колхозная, 28 - ул. Колхозная, 29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(О2) - т. вр. (О1)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(О1) - ул. Колхозная, 30 (детский сад № 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 вр. (О1)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ул. Колхозная, 32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Колхозная, 32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ТК-2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ул. Герцена,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1.7.11</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ул.Космонавтов ,24/1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О1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О1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О1 - ул. Космонавтов, 24а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О1 - ул. Космонавтов, 24а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Космонавтов, 24а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Космонавтов, 24а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О1 - О2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О1 - О2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 xml:space="preserve">О2 - ул. Соколова, 96 </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Соколова, 96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xml:space="preserve">минвата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О2 - О3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О2 - О3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О3 - ул. Космонавтов, 9а (общежитие)</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О3 - ул. Космонавтов, 9а (общежитие)</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О3 - О4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О3 - О4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О4 - ул. Космонавтов, 9 (общежитие)</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О4 - ул. Космонавтов, 9 (общежитие)</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О4 - смена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О4 - смена диаметра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ул. Космонавтов, 7 (общежитие)</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смена диаметра - ул. Космонавтов, 7 (общежитие)</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2011</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1.7.12</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ул.Ленина,54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ТК-1 - ТК-2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ул. 9 Января, 3 (музей)</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ТК-3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219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ТК-3 - ул. Октябрьская, 13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ТК-5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ТК-5 - ул. Ленина, 54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ТК-7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ул. Калинина, 7а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ул. К. Либкнехта, 1а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 Либкнехта, 1а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К. Либкнехта, 1а - ул. Ленина, 54а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ТК-8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ТК-7 - ТК-8</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367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ТК-8 - ул. Калинина, 45 (школа)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1.7.13</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ЦРБ №2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ТК-5 - ТК-6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ТК-6 - ул. 2-ая Пролетарская, 18 (школа)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2-ая Пролетарская, 18 (школа) - ТК-6</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ТК-6 - ул. 2-ая Пролетарская, 18 (спортшкола)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ТК-6 - ул. 2-ая Пролетарская, 18 (мастерские, теплица, гараж)</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опуск в землю</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 скорлупы</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2014</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опуск в землю - переход под автодорогой - ТК - смена диаметра - выход из земли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выход из земли - О1 т.вр. на ТК-3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 скорлупы</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т.вр. на ТК-3 - ТК-3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ТК-3 - ТК-4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ул. Больничная, 1 (поликлиника ЦРБ)</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ул. Больничная, 1 (главный корпус ЦРБ)</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О1 т.вр. на ТК-3 - О2 т.вр. на ул. Больничная, 1 (пищеблок)</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60,5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О2 т.вр. на ул. Больничная, 1 (пищеблок) - ул. Больничная, 1 (пищеблок)</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О2 т.вр. на ул. Больничная, 1 (пищеблок) - О3 т.вр. на ул. Больничная, 1 (хоз. блок)</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О3 т.вр. на ул. Больничная, 1 (хоз. блок) - ул. Больничная, 1 (хоз. блок)</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О3 т.вр. на ул. Больничная, 1 (хоз. блок) - О4 т.вр. на ул. Больничная, 1 (прачечная)</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О4 т.вр. на ул. Больничная, 1 (прачечная) - ул. Больничная, 1 (прачечная)</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76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О4 т.вр. на ул. Больничная, 1 (прачечная) - О5 т.вр. на ул. Больничная, 1 (инфекционный корпус) - опуск в землю на ул. Больничная, 1 (инфекционный корпус)</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опуск в землю на ул. Больничная, 1 (инфекционный корпус) - ул. Больничная, 1 (инф. корпус)</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О5 т.вр. на ул. Больничная, 1 (инф. кор.) - О6 т.вр. на ул. Больничная, 1 (ЦСО)</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О6 т.вр. на ул. Больничная, 1 (ЦСО) - ул. Больничная, 1 (ЦСО)</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1.7.13</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Рабочая ,37</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ТК-4 - ул. Рабочая, 39</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ул. Рабочая, 45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ТК-2 - ул. Рабочая, 35</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ТК-3 - ул. Рабочая, 41 (детский сад № 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ТК-3 - ТК-3/А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ТК-3/А - ул. Рабочая, 43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1.7.14</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Казначеевка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ТК-1А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ул. Центральная, 15 (гараж)</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Центральная, 15 (гараж) - магазин</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ТК-2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ул. Центральная, 15 (школа)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ул. Центральная, 15 (школа)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2007</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1.7.14</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Казинка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110/200</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смитфлекс-П</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ООО "Русагро-Инвест"</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40/110</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смитфлекс-П</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ул. Мира, 12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1993</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Мира, 12 по подвалу</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по подвалу</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1993</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5</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ул. Мира, 12 - ул. Мира, 14</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1993</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6</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ТК-1А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110/200</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смитфлекс-П</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7</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ТК-1А - ул. Мира, 9 (администрация, почта)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40/110</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19</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смитфлекс-П</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8</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ТК-1А - ТК-2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110/200</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смитфлекс-П</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9</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ул. Мира, 3 (средняя школа)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75/160</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23</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смитфлекс-П</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10</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ул. Мира, 3 (интернат школы)</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50/125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смитфлекс-П</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ТК-3</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97</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ППМ</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ТК-3 - районный дворец культуры и спорта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63/140</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смитфлекс-П</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510"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ТК-3 - ул. Интернациональная, 2 (детский сад)</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50/125</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144</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смитфлекс-П</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2016</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1.7.15</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Тимоново</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ТК-2</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50</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мастерская, гараж, теплица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57</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4</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ТК-2 - школа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72</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2000</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1.7.16</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Бутырки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ТК-1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133</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бесканальная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2008</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ул. Школьная, 8 (столовая)</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89</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26</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3</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ТК-1 - ул. Школьная, 8 (школа)</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108</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28</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канальная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ППУ</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2015</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32"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997" w:type="dxa"/>
            <w:tcBorders>
              <w:top w:val="nil"/>
              <w:left w:val="nil"/>
              <w:bottom w:val="nil"/>
              <w:right w:val="nil"/>
            </w:tcBorders>
            <w:shd w:val="clear" w:color="auto" w:fill="auto"/>
            <w:vAlign w:val="bottom"/>
          </w:tcPr>
          <w:p>
            <w:pPr>
              <w:suppressAutoHyphens w:val="0"/>
              <w:jc w:val="center"/>
              <w:rPr>
                <w:sz w:val="20"/>
                <w:szCs w:val="20"/>
                <w:lang w:eastAsia="ru-RU"/>
              </w:rPr>
            </w:pPr>
          </w:p>
        </w:tc>
      </w:tr>
      <w:tr>
        <w:tblPrEx>
          <w:tblCellMar>
            <w:top w:w="0" w:type="dxa"/>
            <w:left w:w="108" w:type="dxa"/>
            <w:bottom w:w="0" w:type="dxa"/>
            <w:right w:w="108" w:type="dxa"/>
          </w:tblCellMar>
        </w:tblPrEx>
        <w:trPr>
          <w:trHeight w:val="255" w:hRule="atLeast"/>
        </w:trPr>
        <w:tc>
          <w:tcPr>
            <w:tcW w:w="503"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4991" w:type="dxa"/>
            <w:tcBorders>
              <w:top w:val="nil"/>
              <w:left w:val="nil"/>
              <w:bottom w:val="nil"/>
              <w:right w:val="nil"/>
            </w:tcBorders>
            <w:shd w:val="clear" w:color="auto" w:fill="auto"/>
            <w:vAlign w:val="bottom"/>
          </w:tcPr>
          <w:p>
            <w:pPr>
              <w:suppressAutoHyphens w:val="0"/>
              <w:rPr>
                <w:sz w:val="20"/>
                <w:szCs w:val="20"/>
                <w:lang w:eastAsia="ru-RU"/>
              </w:rPr>
            </w:pPr>
          </w:p>
        </w:tc>
        <w:tc>
          <w:tcPr>
            <w:tcW w:w="1280" w:type="dxa"/>
            <w:tcBorders>
              <w:top w:val="nil"/>
              <w:left w:val="nil"/>
              <w:bottom w:val="nil"/>
              <w:right w:val="nil"/>
            </w:tcBorders>
            <w:shd w:val="clear" w:color="auto" w:fill="auto"/>
            <w:vAlign w:val="bottom"/>
          </w:tcPr>
          <w:p>
            <w:pPr>
              <w:suppressAutoHyphens w:val="0"/>
              <w:rPr>
                <w:sz w:val="20"/>
                <w:szCs w:val="20"/>
                <w:lang w:eastAsia="ru-RU"/>
              </w:rPr>
            </w:pPr>
          </w:p>
        </w:tc>
        <w:tc>
          <w:tcPr>
            <w:tcW w:w="1990"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06"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771" w:type="dxa"/>
            <w:tcBorders>
              <w:top w:val="nil"/>
              <w:left w:val="nil"/>
              <w:bottom w:val="nil"/>
              <w:right w:val="nil"/>
            </w:tcBorders>
            <w:shd w:val="clear" w:color="auto" w:fill="auto"/>
            <w:vAlign w:val="bottom"/>
          </w:tcPr>
          <w:p>
            <w:pPr>
              <w:suppressAutoHyphens w:val="0"/>
              <w:jc w:val="center"/>
              <w:rPr>
                <w:sz w:val="20"/>
                <w:szCs w:val="20"/>
                <w:lang w:eastAsia="ru-RU"/>
              </w:rPr>
            </w:pPr>
          </w:p>
        </w:tc>
        <w:tc>
          <w:tcPr>
            <w:tcW w:w="1929" w:type="dxa"/>
            <w:gridSpan w:val="2"/>
            <w:tcBorders>
              <w:top w:val="nil"/>
              <w:left w:val="nil"/>
              <w:bottom w:val="nil"/>
              <w:right w:val="nil"/>
            </w:tcBorders>
            <w:shd w:val="clear" w:color="auto" w:fill="auto"/>
            <w:noWrap/>
            <w:vAlign w:val="bottom"/>
          </w:tcPr>
          <w:p>
            <w:pPr>
              <w:suppressAutoHyphens w:val="0"/>
              <w:jc w:val="center"/>
              <w:rPr>
                <w:sz w:val="20"/>
                <w:szCs w:val="20"/>
                <w:lang w:eastAsia="ru-RU"/>
              </w:rPr>
            </w:pPr>
            <w:r>
              <w:rPr>
                <w:sz w:val="20"/>
                <w:szCs w:val="20"/>
                <w:lang w:eastAsia="ru-RU"/>
              </w:rPr>
              <w:t>Таблица 1.7.17</w:t>
            </w:r>
          </w:p>
        </w:tc>
      </w:tr>
      <w:tr>
        <w:tblPrEx>
          <w:tblCellMar>
            <w:top w:w="0" w:type="dxa"/>
            <w:left w:w="108" w:type="dxa"/>
            <w:bottom w:w="0" w:type="dxa"/>
            <w:right w:w="108" w:type="dxa"/>
          </w:tblCellMar>
        </w:tblPrEx>
        <w:trPr>
          <w:trHeight w:val="255" w:hRule="atLeast"/>
        </w:trPr>
        <w:tc>
          <w:tcPr>
            <w:tcW w:w="5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4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Наименование системы теплоснабжения /участка трассы</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Диаметр, мм</w:t>
            </w:r>
          </w:p>
        </w:tc>
        <w:tc>
          <w:tcPr>
            <w:tcW w:w="1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Протяжённость в двухтрубном исчислении (для ГВС в однотрубном исчислении), м</w:t>
            </w:r>
          </w:p>
        </w:tc>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прокладки</w:t>
            </w:r>
          </w:p>
        </w:tc>
        <w:tc>
          <w:tcPr>
            <w:tcW w:w="1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Тип теплоизоляции</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Год ввода</w:t>
            </w:r>
          </w:p>
        </w:tc>
        <w:tc>
          <w:tcPr>
            <w:tcW w:w="99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Износ,</w:t>
            </w:r>
          </w:p>
        </w:tc>
      </w:tr>
      <w:tr>
        <w:tblPrEx>
          <w:tblCellMar>
            <w:top w:w="0" w:type="dxa"/>
            <w:left w:w="108" w:type="dxa"/>
            <w:bottom w:w="0" w:type="dxa"/>
            <w:right w:w="108" w:type="dxa"/>
          </w:tblCellMar>
        </w:tblPrEx>
        <w:trPr>
          <w:trHeight w:val="255" w:hRule="atLeast"/>
        </w:trPr>
        <w:tc>
          <w:tcPr>
            <w:tcW w:w="503"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499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99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06"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1771"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0"/>
                <w:szCs w:val="20"/>
                <w:lang w:eastAsia="ru-RU"/>
              </w:rPr>
            </w:pP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1</w:t>
            </w:r>
          </w:p>
        </w:tc>
        <w:tc>
          <w:tcPr>
            <w:tcW w:w="499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2</w:t>
            </w:r>
          </w:p>
        </w:tc>
        <w:tc>
          <w:tcPr>
            <w:tcW w:w="128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3</w:t>
            </w:r>
          </w:p>
        </w:tc>
        <w:tc>
          <w:tcPr>
            <w:tcW w:w="1990"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4</w:t>
            </w:r>
          </w:p>
        </w:tc>
        <w:tc>
          <w:tcPr>
            <w:tcW w:w="1706"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1771"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5</w:t>
            </w:r>
          </w:p>
        </w:tc>
        <w:tc>
          <w:tcPr>
            <w:tcW w:w="932"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7</w:t>
            </w:r>
          </w:p>
        </w:tc>
        <w:tc>
          <w:tcPr>
            <w:tcW w:w="997" w:type="dxa"/>
            <w:tcBorders>
              <w:top w:val="nil"/>
              <w:left w:val="nil"/>
              <w:bottom w:val="single" w:color="auto" w:sz="4" w:space="0"/>
              <w:right w:val="single" w:color="auto" w:sz="4" w:space="0"/>
            </w:tcBorders>
            <w:shd w:val="clear" w:color="auto" w:fill="auto"/>
            <w:vAlign w:val="center"/>
          </w:tcPr>
          <w:p>
            <w:pPr>
              <w:suppressAutoHyphens w:val="0"/>
              <w:jc w:val="center"/>
              <w:rPr>
                <w:b/>
                <w:bCs/>
                <w:sz w:val="20"/>
                <w:szCs w:val="20"/>
                <w:lang w:eastAsia="ru-RU"/>
              </w:rPr>
            </w:pPr>
            <w:r>
              <w:rPr>
                <w:b/>
                <w:bCs/>
                <w:sz w:val="20"/>
                <w:szCs w:val="20"/>
                <w:lang w:eastAsia="ru-RU"/>
              </w:rPr>
              <w:t>8</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1</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b/>
                <w:bCs/>
                <w:sz w:val="20"/>
                <w:szCs w:val="20"/>
                <w:lang w:eastAsia="ru-RU"/>
              </w:rPr>
            </w:pPr>
            <w:r>
              <w:rPr>
                <w:b/>
                <w:bCs/>
                <w:sz w:val="20"/>
                <w:szCs w:val="20"/>
                <w:lang w:eastAsia="ru-RU"/>
              </w:rPr>
              <w:t>Котельная Суржикова,30</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jc w:val="right"/>
              <w:rPr>
                <w:sz w:val="20"/>
                <w:szCs w:val="20"/>
                <w:lang w:eastAsia="ru-RU"/>
              </w:rPr>
            </w:pPr>
            <w:r>
              <w:rPr>
                <w:sz w:val="20"/>
                <w:szCs w:val="20"/>
                <w:lang w:eastAsia="ru-RU"/>
              </w:rPr>
              <w:t>2</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Тепловые сети</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 </w:t>
            </w:r>
          </w:p>
        </w:tc>
      </w:tr>
      <w:tr>
        <w:tblPrEx>
          <w:tblCellMar>
            <w:top w:w="0" w:type="dxa"/>
            <w:left w:w="108" w:type="dxa"/>
            <w:bottom w:w="0" w:type="dxa"/>
            <w:right w:w="108" w:type="dxa"/>
          </w:tblCellMar>
        </w:tblPrEx>
        <w:trPr>
          <w:trHeight w:val="255" w:hRule="atLeast"/>
        </w:trPr>
        <w:tc>
          <w:tcPr>
            <w:tcW w:w="503" w:type="dxa"/>
            <w:tcBorders>
              <w:top w:val="nil"/>
              <w:left w:val="single" w:color="auto" w:sz="4" w:space="0"/>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 </w:t>
            </w:r>
          </w:p>
        </w:tc>
        <w:tc>
          <w:tcPr>
            <w:tcW w:w="4991" w:type="dxa"/>
            <w:tcBorders>
              <w:top w:val="nil"/>
              <w:left w:val="nil"/>
              <w:bottom w:val="single" w:color="auto" w:sz="4" w:space="0"/>
              <w:right w:val="single" w:color="auto" w:sz="4" w:space="0"/>
            </w:tcBorders>
            <w:shd w:val="clear" w:color="auto" w:fill="auto"/>
            <w:vAlign w:val="bottom"/>
          </w:tcPr>
          <w:p>
            <w:pPr>
              <w:suppressAutoHyphens w:val="0"/>
              <w:rPr>
                <w:sz w:val="20"/>
                <w:szCs w:val="20"/>
                <w:lang w:eastAsia="ru-RU"/>
              </w:rPr>
            </w:pPr>
            <w:r>
              <w:rPr>
                <w:sz w:val="20"/>
                <w:szCs w:val="20"/>
                <w:lang w:eastAsia="ru-RU"/>
              </w:rPr>
              <w:t>котельная - АБК-1</w:t>
            </w:r>
          </w:p>
        </w:tc>
        <w:tc>
          <w:tcPr>
            <w:tcW w:w="128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76</w:t>
            </w:r>
          </w:p>
        </w:tc>
        <w:tc>
          <w:tcPr>
            <w:tcW w:w="1990"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3,5</w:t>
            </w:r>
          </w:p>
        </w:tc>
        <w:tc>
          <w:tcPr>
            <w:tcW w:w="1706"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надземная</w:t>
            </w:r>
          </w:p>
        </w:tc>
        <w:tc>
          <w:tcPr>
            <w:tcW w:w="1771"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минвата</w:t>
            </w:r>
          </w:p>
        </w:tc>
        <w:tc>
          <w:tcPr>
            <w:tcW w:w="932"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2012</w:t>
            </w:r>
          </w:p>
        </w:tc>
        <w:tc>
          <w:tcPr>
            <w:tcW w:w="997" w:type="dxa"/>
            <w:tcBorders>
              <w:top w:val="nil"/>
              <w:left w:val="nil"/>
              <w:bottom w:val="single" w:color="auto" w:sz="4" w:space="0"/>
              <w:right w:val="single" w:color="auto" w:sz="4" w:space="0"/>
            </w:tcBorders>
            <w:shd w:val="clear" w:color="auto" w:fill="auto"/>
            <w:vAlign w:val="bottom"/>
          </w:tcPr>
          <w:p>
            <w:pPr>
              <w:suppressAutoHyphens w:val="0"/>
              <w:jc w:val="center"/>
              <w:rPr>
                <w:sz w:val="20"/>
                <w:szCs w:val="20"/>
                <w:lang w:eastAsia="ru-RU"/>
              </w:rPr>
            </w:pPr>
            <w:r>
              <w:rPr>
                <w:sz w:val="20"/>
                <w:szCs w:val="20"/>
                <w:lang w:eastAsia="ru-RU"/>
              </w:rPr>
              <w:t>н/д</w:t>
            </w:r>
          </w:p>
        </w:tc>
      </w:tr>
    </w:tbl>
    <w:p>
      <w:pPr>
        <w:jc w:val="both"/>
        <w:rPr>
          <w:bCs/>
        </w:rPr>
      </w:pPr>
    </w:p>
    <w:p>
      <w:pPr>
        <w:jc w:val="both"/>
        <w:rPr>
          <w:bCs/>
        </w:rPr>
      </w:pPr>
    </w:p>
    <w:p>
      <w:pPr>
        <w:jc w:val="both"/>
        <w:rPr>
          <w:bCs/>
        </w:rPr>
      </w:pPr>
    </w:p>
    <w:p>
      <w:pPr>
        <w:jc w:val="both"/>
        <w:rPr>
          <w:b/>
          <w:bCs/>
        </w:rPr>
      </w:pPr>
      <w:r>
        <w:rPr>
          <w:b/>
          <w:bCs/>
        </w:rPr>
        <w:t xml:space="preserve">1.3.4. Описание типов и количества секционирующей и регулирующей арматуры на тепловых сетях </w:t>
      </w:r>
      <w:bookmarkEnd w:id="108"/>
    </w:p>
    <w:p>
      <w:pPr>
        <w:jc w:val="both"/>
        <w:rPr>
          <w:b/>
          <w:bCs/>
        </w:rPr>
      </w:pPr>
      <w:r>
        <w:rPr>
          <w:bCs/>
        </w:rPr>
        <w:tab/>
      </w:r>
      <w:bookmarkStart w:id="109" w:name="_Toc15907565"/>
      <w:bookmarkStart w:id="110" w:name="_Toc16001484"/>
      <w:r>
        <w:rPr>
          <w:b/>
          <w:bCs/>
        </w:rPr>
        <w:t>1.3.5. Описание типов и строительных особенностей тепловых пунктов, тепловых камер и павильонов</w:t>
      </w:r>
      <w:bookmarkEnd w:id="109"/>
      <w:bookmarkEnd w:id="110"/>
    </w:p>
    <w:p>
      <w:pPr>
        <w:jc w:val="both"/>
        <w:rPr>
          <w:b/>
        </w:rPr>
      </w:pPr>
      <w:bookmarkStart w:id="111" w:name="_Toc15907566"/>
      <w:bookmarkStart w:id="112" w:name="_Toc16001485"/>
      <w:r>
        <w:rPr>
          <w:b/>
        </w:rPr>
        <w:t>1.3.6. Описание графиков регулирования отпуска тепла в тепловые сети с анализом их обоснованности</w:t>
      </w:r>
      <w:bookmarkEnd w:id="111"/>
      <w:bookmarkEnd w:id="112"/>
    </w:p>
    <w:p>
      <w:pPr>
        <w:ind w:firstLine="709"/>
        <w:jc w:val="both"/>
      </w:pPr>
      <w:bookmarkStart w:id="113" w:name="_Toc15907567"/>
      <w:bookmarkStart w:id="114" w:name="_Toc16001486"/>
      <w:r>
        <w:t>Исходные данные для расчета температурных графиков в системах теплоснабжения представлены в таблице 1.10.</w:t>
      </w:r>
    </w:p>
    <w:p>
      <w:pPr>
        <w:ind w:firstLine="708"/>
        <w:jc w:val="right"/>
        <w:rPr>
          <w:bCs/>
        </w:rPr>
      </w:pPr>
      <w:r>
        <w:rPr>
          <w:bCs/>
        </w:rPr>
        <w:t>Таблица 1.10</w:t>
      </w:r>
    </w:p>
    <w:p>
      <w:pPr>
        <w:ind w:firstLine="708"/>
        <w:jc w:val="right"/>
        <w:rPr>
          <w:bCs/>
        </w:rPr>
      </w:pPr>
    </w:p>
    <w:tbl>
      <w:tblPr>
        <w:tblStyle w:val="6"/>
        <w:tblW w:w="14727" w:type="dxa"/>
        <w:tblInd w:w="5" w:type="dxa"/>
        <w:tblLayout w:type="fixed"/>
        <w:tblCellMar>
          <w:top w:w="0" w:type="dxa"/>
          <w:left w:w="108" w:type="dxa"/>
          <w:bottom w:w="0" w:type="dxa"/>
          <w:right w:w="108" w:type="dxa"/>
        </w:tblCellMar>
      </w:tblPr>
      <w:tblGrid>
        <w:gridCol w:w="467"/>
        <w:gridCol w:w="2784"/>
        <w:gridCol w:w="1830"/>
        <w:gridCol w:w="1708"/>
        <w:gridCol w:w="1458"/>
        <w:gridCol w:w="1656"/>
        <w:gridCol w:w="1445"/>
        <w:gridCol w:w="1688"/>
        <w:gridCol w:w="1691"/>
      </w:tblGrid>
      <w:tr>
        <w:tblPrEx>
          <w:tblCellMar>
            <w:top w:w="0" w:type="dxa"/>
            <w:left w:w="108" w:type="dxa"/>
            <w:bottom w:w="0" w:type="dxa"/>
            <w:right w:w="108" w:type="dxa"/>
          </w:tblCellMar>
        </w:tblPrEx>
        <w:trPr>
          <w:trHeight w:val="228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278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Наимнование источника</w:t>
            </w:r>
          </w:p>
        </w:tc>
        <w:tc>
          <w:tcPr>
            <w:tcW w:w="183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Вид регулирования отпуска тепловой энергии в систему теплоснабжения</w:t>
            </w:r>
          </w:p>
        </w:tc>
        <w:tc>
          <w:tcPr>
            <w:tcW w:w="170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Схема присоединения нагрузки ГВС</w:t>
            </w:r>
          </w:p>
        </w:tc>
        <w:tc>
          <w:tcPr>
            <w:tcW w:w="14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Расчетная температура наружнего воздуха, `С</w:t>
            </w:r>
          </w:p>
        </w:tc>
        <w:tc>
          <w:tcPr>
            <w:tcW w:w="165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Температура воздуха внутри отапливаемых помещений, `С</w:t>
            </w:r>
          </w:p>
        </w:tc>
        <w:tc>
          <w:tcPr>
            <w:tcW w:w="1445"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Спрямление температур-ного графика на ГВС, `С</w:t>
            </w:r>
          </w:p>
        </w:tc>
        <w:tc>
          <w:tcPr>
            <w:tcW w:w="168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Срезка температур-ного графика, `С</w:t>
            </w:r>
          </w:p>
        </w:tc>
        <w:tc>
          <w:tcPr>
            <w:tcW w:w="169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Температурный график, `С</w:t>
            </w:r>
          </w:p>
        </w:tc>
      </w:tr>
      <w:tr>
        <w:tblPrEx>
          <w:tblCellMar>
            <w:top w:w="0" w:type="dxa"/>
            <w:left w:w="108" w:type="dxa"/>
            <w:bottom w:w="0" w:type="dxa"/>
            <w:right w:w="108" w:type="dxa"/>
          </w:tblCellMar>
        </w:tblPrEx>
        <w:trPr>
          <w:trHeight w:val="12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«Центральная» г.Валуйки, п/у Пушкина ,1</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С ограничением температуры теплоносителя в подающем трубопроводе до 95С</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105/70</w:t>
            </w:r>
          </w:p>
        </w:tc>
      </w:tr>
      <w:tr>
        <w:tblPrEx>
          <w:tblCellMar>
            <w:top w:w="0" w:type="dxa"/>
            <w:left w:w="108" w:type="dxa"/>
            <w:bottom w:w="0" w:type="dxa"/>
            <w:right w:w="108" w:type="dxa"/>
          </w:tblCellMar>
        </w:tblPrEx>
        <w:trPr>
          <w:trHeight w:val="12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«Соцгородок» г.Валуйки, ул.Курячего,1/2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С ограничением температуры теплоносителя в подающем трубопроводе до 95С</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«СШ №3»г.Валуйки, ул.Комсомольская,28</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«Чапаева,34»  г.Валуйки , ул.Чапаева ,34</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«Склад и гараж»  г.Валуйки , ул.Суржикова ,30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 «ТК (по ул.Никольская 36)»  г.Валуйки, ул.Никольская,36/1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«кот.Пушкина 9/1»  г.Валуйки , ул.Пушкина ,9/1</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открытая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«БМК – 2,52 ул.Космонавтов» г.Валуйки, ул.Космонавтов,24/1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«ЦРБ №2 п.Уразово» Валуйский р-он, пос.Уразово, ул.Больничная,1а </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«кот.с.Казинка»  Валуйский р-он, с.Казинка , ул.Мира,3</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с.Тимоново,ул.Школьная,4, Валуйский район</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600" w:hRule="atLeast"/>
        </w:trPr>
        <w:tc>
          <w:tcPr>
            <w:tcW w:w="467"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2784"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с.Бутырки, ул.Школьная,8, Валуйский район</w:t>
            </w:r>
          </w:p>
        </w:tc>
        <w:tc>
          <w:tcPr>
            <w:tcW w:w="183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705" w:hRule="atLeast"/>
        </w:trPr>
        <w:tc>
          <w:tcPr>
            <w:tcW w:w="467"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2784"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ТКУ п.Дружба, Валуйский район,Яблоновкий сельский округ , п.Дружба</w:t>
            </w:r>
          </w:p>
        </w:tc>
        <w:tc>
          <w:tcPr>
            <w:tcW w:w="1830"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центральное, качественное</w:t>
            </w:r>
          </w:p>
        </w:tc>
        <w:tc>
          <w:tcPr>
            <w:tcW w:w="1708"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закрытая</w:t>
            </w:r>
          </w:p>
        </w:tc>
        <w:tc>
          <w:tcPr>
            <w:tcW w:w="1458"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w:t>
            </w:r>
          </w:p>
        </w:tc>
        <w:tc>
          <w:tcPr>
            <w:tcW w:w="1656"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1445"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w:t>
            </w:r>
          </w:p>
        </w:tc>
        <w:tc>
          <w:tcPr>
            <w:tcW w:w="1688"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нет</w:t>
            </w:r>
          </w:p>
        </w:tc>
        <w:tc>
          <w:tcPr>
            <w:tcW w:w="1691"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95/70</w:t>
            </w:r>
          </w:p>
        </w:tc>
      </w:tr>
      <w:tr>
        <w:tblPrEx>
          <w:tblCellMar>
            <w:top w:w="0" w:type="dxa"/>
            <w:left w:w="108" w:type="dxa"/>
            <w:bottom w:w="0" w:type="dxa"/>
            <w:right w:w="108" w:type="dxa"/>
          </w:tblCellMar>
        </w:tblPrEx>
        <w:trPr>
          <w:trHeight w:val="300" w:hRule="atLeast"/>
        </w:trPr>
        <w:tc>
          <w:tcPr>
            <w:tcW w:w="467"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2784"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830"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708"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458"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656"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445"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688"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c>
          <w:tcPr>
            <w:tcW w:w="1691" w:type="dxa"/>
            <w:vMerge w:val="continue"/>
            <w:tcBorders>
              <w:top w:val="nil"/>
              <w:left w:val="single" w:color="auto" w:sz="4" w:space="0"/>
              <w:bottom w:val="single" w:color="auto" w:sz="4" w:space="0"/>
              <w:right w:val="single" w:color="auto" w:sz="4" w:space="0"/>
            </w:tcBorders>
            <w:vAlign w:val="center"/>
          </w:tcPr>
          <w:p>
            <w:pPr>
              <w:suppressAutoHyphens w:val="0"/>
              <w:rPr>
                <w:sz w:val="22"/>
                <w:szCs w:val="22"/>
                <w:lang w:eastAsia="ru-RU"/>
              </w:rPr>
            </w:pPr>
          </w:p>
        </w:tc>
      </w:tr>
    </w:tbl>
    <w:p>
      <w:pPr>
        <w:ind w:firstLine="708"/>
        <w:rPr>
          <w:bCs/>
        </w:rPr>
      </w:pPr>
    </w:p>
    <w:p>
      <w:pPr>
        <w:ind w:firstLine="708"/>
        <w:jc w:val="right"/>
        <w:rPr>
          <w:bCs/>
        </w:rPr>
      </w:pPr>
    </w:p>
    <w:p>
      <w:pPr>
        <w:jc w:val="both"/>
      </w:pPr>
      <w:r>
        <w:t>Для тепловых сетей   Валуйского городского округа с закрытой системой теплоснабжения принято качественное регулирование отпуска тепловой энергии по температурному графику 95-70°С. Расчетный температурный график регулирования отпуска тепловой энергии 105/70`С с ограничением температуры теплоносителя в подающем трубопроводе до 95С  на 2021 год от котельных   «Центральная» п/у Пушкина ,1 , Соцгородок г.Валуйки в тепловые сети Качественное регулирование предполагает изменение температуры теплоносителя без изменения его расхода. представлен в таблицах 5.2.</w:t>
      </w:r>
    </w:p>
    <w:p>
      <w:pPr>
        <w:spacing w:line="360" w:lineRule="auto"/>
        <w:jc w:val="right"/>
      </w:pPr>
      <w:r>
        <w:t>Таблица 5.2</w:t>
      </w:r>
    </w:p>
    <w:tbl>
      <w:tblPr>
        <w:tblStyle w:val="6"/>
        <w:tblW w:w="14311" w:type="dxa"/>
        <w:tblInd w:w="137" w:type="dxa"/>
        <w:tblLayout w:type="fixed"/>
        <w:tblCellMar>
          <w:top w:w="0" w:type="dxa"/>
          <w:left w:w="108" w:type="dxa"/>
          <w:bottom w:w="0" w:type="dxa"/>
          <w:right w:w="108" w:type="dxa"/>
        </w:tblCellMar>
      </w:tblPr>
      <w:tblGrid>
        <w:gridCol w:w="5371"/>
        <w:gridCol w:w="4580"/>
        <w:gridCol w:w="4360"/>
      </w:tblGrid>
      <w:tr>
        <w:tblPrEx>
          <w:tblCellMar>
            <w:top w:w="0" w:type="dxa"/>
            <w:left w:w="108" w:type="dxa"/>
            <w:bottom w:w="0" w:type="dxa"/>
            <w:right w:w="108" w:type="dxa"/>
          </w:tblCellMar>
        </w:tblPrEx>
        <w:trPr>
          <w:trHeight w:val="199" w:hRule="atLeast"/>
        </w:trPr>
        <w:tc>
          <w:tcPr>
            <w:tcW w:w="5371" w:type="dxa"/>
            <w:tcBorders>
              <w:top w:val="single" w:color="auto" w:sz="4" w:space="0"/>
              <w:left w:val="single" w:color="auto" w:sz="4" w:space="0"/>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 xml:space="preserve">Температура наружнего воздуха, </w:t>
            </w:r>
            <w:r>
              <w:rPr>
                <w:rFonts w:ascii="Arial CYR" w:hAnsi="Arial CYR" w:cs="Arial CYR"/>
                <w:b/>
                <w:bCs/>
                <w:sz w:val="16"/>
                <w:szCs w:val="16"/>
                <w:lang w:val="en-US"/>
              </w:rPr>
              <w:t>`</w:t>
            </w:r>
            <w:r>
              <w:rPr>
                <w:rFonts w:ascii="Arial CYR" w:hAnsi="Arial CYR" w:cs="Arial CYR"/>
                <w:b/>
                <w:bCs/>
                <w:sz w:val="16"/>
                <w:szCs w:val="16"/>
              </w:rPr>
              <w:t>С</w:t>
            </w:r>
          </w:p>
        </w:tc>
        <w:tc>
          <w:tcPr>
            <w:tcW w:w="4580" w:type="dxa"/>
            <w:tcBorders>
              <w:top w:val="single" w:color="auto" w:sz="4" w:space="0"/>
              <w:left w:val="nil"/>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Температура прямой сетевой воды, `С</w:t>
            </w:r>
          </w:p>
        </w:tc>
        <w:tc>
          <w:tcPr>
            <w:tcW w:w="4360" w:type="dxa"/>
            <w:tcBorders>
              <w:top w:val="single" w:color="auto" w:sz="4" w:space="0"/>
              <w:left w:val="nil"/>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Температура обратной сетевой воды, `С</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44</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36</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37</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49</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38</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51</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40</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53</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41</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42</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44</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59</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45</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0</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61</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46</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47</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48</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49</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69</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50</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71</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52</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73</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53</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54</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55</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79</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56</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-10</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81</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57</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-11</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83</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58</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-12</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59</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-13</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87</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60</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-14</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88</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61</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-15</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90</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62</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-16</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92</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-17</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94</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64</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-18</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65</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-19</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-20</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-21</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62</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-22</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61</w:t>
            </w:r>
          </w:p>
        </w:tc>
      </w:tr>
      <w:tr>
        <w:tblPrEx>
          <w:tblCellMar>
            <w:top w:w="0" w:type="dxa"/>
            <w:left w:w="108" w:type="dxa"/>
            <w:bottom w:w="0" w:type="dxa"/>
            <w:right w:w="108" w:type="dxa"/>
          </w:tblCellMar>
        </w:tblPrEx>
        <w:trPr>
          <w:trHeight w:val="199" w:hRule="atLeast"/>
        </w:trPr>
        <w:tc>
          <w:tcPr>
            <w:tcW w:w="5371"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-23</w:t>
            </w:r>
          </w:p>
        </w:tc>
        <w:tc>
          <w:tcPr>
            <w:tcW w:w="45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36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60</w:t>
            </w:r>
          </w:p>
        </w:tc>
      </w:tr>
    </w:tbl>
    <w:p/>
    <w:p>
      <w:pPr>
        <w:jc w:val="both"/>
      </w:pPr>
    </w:p>
    <w:p>
      <w:pPr>
        <w:ind w:firstLine="708"/>
        <w:jc w:val="both"/>
      </w:pPr>
      <w:r>
        <w:t>Расчетный температурный график регулирования отпуска тепловой энергии от котельных (Островского, Горького,100, Чапаева,34 ,  Никольская,36, СШ №3, Космонавтов,24/1, Рабочая,37, Ленина,54, ЦРБ №2 , Казначеевка, Казинка , Бутырки, Тимоново)   г.Валуйки и Валуйский район  в тепловые сети   95/70`С на 2021 год представлен в таблице 5.3.</w:t>
      </w:r>
    </w:p>
    <w:p>
      <w:pPr>
        <w:ind w:firstLine="708"/>
        <w:jc w:val="both"/>
      </w:pPr>
    </w:p>
    <w:tbl>
      <w:tblPr>
        <w:tblStyle w:val="6"/>
        <w:tblW w:w="0" w:type="auto"/>
        <w:tblInd w:w="1104" w:type="dxa"/>
        <w:tblLayout w:type="fixed"/>
        <w:tblCellMar>
          <w:top w:w="0" w:type="dxa"/>
          <w:left w:w="108" w:type="dxa"/>
          <w:bottom w:w="0" w:type="dxa"/>
          <w:right w:w="108" w:type="dxa"/>
        </w:tblCellMar>
      </w:tblPr>
      <w:tblGrid>
        <w:gridCol w:w="4400"/>
        <w:gridCol w:w="4440"/>
        <w:gridCol w:w="4680"/>
      </w:tblGrid>
      <w:tr>
        <w:tblPrEx>
          <w:tblCellMar>
            <w:top w:w="0" w:type="dxa"/>
            <w:left w:w="108" w:type="dxa"/>
            <w:bottom w:w="0" w:type="dxa"/>
            <w:right w:w="108" w:type="dxa"/>
          </w:tblCellMar>
        </w:tblPrEx>
        <w:trPr>
          <w:trHeight w:val="255" w:hRule="atLeast"/>
        </w:trPr>
        <w:tc>
          <w:tcPr>
            <w:tcW w:w="4400" w:type="dxa"/>
            <w:tcBorders>
              <w:top w:val="nil"/>
              <w:left w:val="nil"/>
              <w:bottom w:val="nil"/>
              <w:right w:val="nil"/>
            </w:tcBorders>
            <w:vAlign w:val="bottom"/>
          </w:tcPr>
          <w:p>
            <w:pPr>
              <w:rPr>
                <w:sz w:val="20"/>
                <w:szCs w:val="20"/>
              </w:rPr>
            </w:pPr>
          </w:p>
        </w:tc>
        <w:tc>
          <w:tcPr>
            <w:tcW w:w="4440" w:type="dxa"/>
            <w:tcBorders>
              <w:top w:val="nil"/>
              <w:left w:val="nil"/>
              <w:bottom w:val="nil"/>
              <w:right w:val="nil"/>
            </w:tcBorders>
            <w:vAlign w:val="bottom"/>
          </w:tcPr>
          <w:p>
            <w:pPr>
              <w:rPr>
                <w:sz w:val="20"/>
                <w:szCs w:val="20"/>
              </w:rPr>
            </w:pPr>
          </w:p>
        </w:tc>
        <w:tc>
          <w:tcPr>
            <w:tcW w:w="4680" w:type="dxa"/>
            <w:tcBorders>
              <w:top w:val="nil"/>
              <w:left w:val="nil"/>
              <w:bottom w:val="nil"/>
              <w:right w:val="nil"/>
            </w:tcBorders>
            <w:vAlign w:val="center"/>
          </w:tcPr>
          <w:p>
            <w:pPr>
              <w:jc w:val="right"/>
            </w:pPr>
            <w:r>
              <w:t>Таблица 5.3</w:t>
            </w:r>
          </w:p>
          <w:p>
            <w:pPr>
              <w:jc w:val="right"/>
              <w:rPr>
                <w:b/>
                <w:bCs/>
                <w:sz w:val="20"/>
                <w:szCs w:val="20"/>
              </w:rPr>
            </w:pPr>
          </w:p>
        </w:tc>
      </w:tr>
      <w:tr>
        <w:tblPrEx>
          <w:tblCellMar>
            <w:top w:w="0" w:type="dxa"/>
            <w:left w:w="108" w:type="dxa"/>
            <w:bottom w:w="0" w:type="dxa"/>
            <w:right w:w="108" w:type="dxa"/>
          </w:tblCellMar>
        </w:tblPrEx>
        <w:trPr>
          <w:trHeight w:val="199" w:hRule="atLeast"/>
        </w:trPr>
        <w:tc>
          <w:tcPr>
            <w:tcW w:w="4400" w:type="dxa"/>
            <w:tcBorders>
              <w:top w:val="single" w:color="auto" w:sz="4" w:space="0"/>
              <w:left w:val="single" w:color="auto" w:sz="4" w:space="0"/>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 xml:space="preserve">Температура наружнего воздуха, </w:t>
            </w:r>
            <w:r>
              <w:rPr>
                <w:rFonts w:ascii="Arial CYR" w:hAnsi="Arial CYR" w:cs="Arial CYR"/>
                <w:b/>
                <w:bCs/>
                <w:sz w:val="16"/>
                <w:szCs w:val="16"/>
                <w:lang w:val="en-US"/>
              </w:rPr>
              <w:t>`</w:t>
            </w:r>
            <w:r>
              <w:rPr>
                <w:rFonts w:ascii="Arial CYR" w:hAnsi="Arial CYR" w:cs="Arial CYR"/>
                <w:b/>
                <w:bCs/>
                <w:sz w:val="16"/>
                <w:szCs w:val="16"/>
              </w:rPr>
              <w:t>С</w:t>
            </w:r>
          </w:p>
        </w:tc>
        <w:tc>
          <w:tcPr>
            <w:tcW w:w="4440" w:type="dxa"/>
            <w:tcBorders>
              <w:top w:val="single" w:color="auto" w:sz="4" w:space="0"/>
              <w:left w:val="nil"/>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Температура прямой сетевой воды, `С</w:t>
            </w:r>
          </w:p>
        </w:tc>
        <w:tc>
          <w:tcPr>
            <w:tcW w:w="4680" w:type="dxa"/>
            <w:tcBorders>
              <w:top w:val="single" w:color="auto" w:sz="4" w:space="0"/>
              <w:left w:val="nil"/>
              <w:bottom w:val="single" w:color="auto" w:sz="4" w:space="0"/>
              <w:right w:val="single" w:color="auto" w:sz="4" w:space="0"/>
            </w:tcBorders>
            <w:vAlign w:val="center"/>
          </w:tcPr>
          <w:p>
            <w:pPr>
              <w:jc w:val="center"/>
              <w:rPr>
                <w:rFonts w:ascii="Arial CYR" w:hAnsi="Arial CYR" w:cs="Arial CYR"/>
                <w:b/>
                <w:bCs/>
                <w:sz w:val="16"/>
                <w:szCs w:val="16"/>
              </w:rPr>
            </w:pPr>
            <w:r>
              <w:rPr>
                <w:rFonts w:ascii="Arial CYR" w:hAnsi="Arial CYR" w:cs="Arial CYR"/>
                <w:b/>
                <w:bCs/>
                <w:sz w:val="16"/>
                <w:szCs w:val="16"/>
              </w:rPr>
              <w:t>Температура обратной сетевой воды, `С</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36</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44</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37</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46</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38</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48</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40</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50</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41</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51</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42</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53</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44</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55</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45</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0</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57</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46</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59</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47</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60</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48</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-3</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49</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-4</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64</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50</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66</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52</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67</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53</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69</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54</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71</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55</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56</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-10</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74</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57</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-11</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76</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58</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-12</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77</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59</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-13</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79</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60</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-14</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81</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61</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-15</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62</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-16</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84</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63</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-17</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86</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64</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-18</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87</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65</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-19</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89</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66</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-20</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90</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67</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-21</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92</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68</w:t>
            </w:r>
          </w:p>
        </w:tc>
      </w:tr>
      <w:tr>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-22</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93</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69</w:t>
            </w:r>
          </w:p>
        </w:tc>
      </w:tr>
      <w:tr>
        <w:tblPrEx>
          <w:tblCellMar>
            <w:top w:w="0" w:type="dxa"/>
            <w:left w:w="108" w:type="dxa"/>
            <w:bottom w:w="0" w:type="dxa"/>
            <w:right w:w="108" w:type="dxa"/>
          </w:tblCellMar>
        </w:tblPrEx>
        <w:trPr>
          <w:trHeight w:val="199" w:hRule="atLeast"/>
        </w:trPr>
        <w:tc>
          <w:tcPr>
            <w:tcW w:w="4400" w:type="dxa"/>
            <w:tcBorders>
              <w:top w:val="nil"/>
              <w:left w:val="single" w:color="auto" w:sz="4" w:space="0"/>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-23</w:t>
            </w:r>
          </w:p>
        </w:tc>
        <w:tc>
          <w:tcPr>
            <w:tcW w:w="444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95</w:t>
            </w:r>
          </w:p>
        </w:tc>
        <w:tc>
          <w:tcPr>
            <w:tcW w:w="4680" w:type="dxa"/>
            <w:tcBorders>
              <w:top w:val="nil"/>
              <w:left w:val="nil"/>
              <w:bottom w:val="single" w:color="auto" w:sz="4" w:space="0"/>
              <w:right w:val="single" w:color="auto" w:sz="4" w:space="0"/>
            </w:tcBorders>
            <w:vAlign w:val="bottom"/>
          </w:tcPr>
          <w:p>
            <w:pPr>
              <w:jc w:val="center"/>
              <w:rPr>
                <w:rFonts w:ascii="Arial CYR" w:hAnsi="Arial CYR" w:cs="Arial CYR"/>
                <w:sz w:val="16"/>
                <w:szCs w:val="16"/>
              </w:rPr>
            </w:pPr>
            <w:r>
              <w:rPr>
                <w:rFonts w:ascii="Arial CYR" w:hAnsi="Arial CYR" w:cs="Arial CYR"/>
                <w:sz w:val="16"/>
                <w:szCs w:val="16"/>
              </w:rPr>
              <w:t>70</w:t>
            </w:r>
          </w:p>
        </w:tc>
      </w:tr>
    </w:tbl>
    <w:p>
      <w:pPr>
        <w:jc w:val="both"/>
      </w:pPr>
    </w:p>
    <w:p>
      <w:pPr>
        <w:jc w:val="both"/>
      </w:pPr>
      <w:r>
        <w:tab/>
      </w:r>
      <w:r>
        <w:t>Примечание:</w:t>
      </w:r>
    </w:p>
    <w:p>
      <w:pPr>
        <w:jc w:val="both"/>
      </w:pPr>
      <w:r>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pPr>
        <w:jc w:val="both"/>
      </w:pPr>
      <w:r>
        <w:t>б) Среднесуточная температура обратной сетевой воды не должна превышать заданную графиком более чем на 3 % и поддерживается потребителем.</w:t>
      </w:r>
    </w:p>
    <w:p>
      <w:pPr>
        <w:jc w:val="both"/>
      </w:pPr>
      <w:r>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pPr>
        <w:jc w:val="both"/>
      </w:pPr>
      <w:r>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pPr>
        <w:jc w:val="both"/>
      </w:pPr>
      <w:r>
        <w:t>д) Расчетная температура наружного воздуха принята -23 °С.</w:t>
      </w:r>
    </w:p>
    <w:p>
      <w:pPr>
        <w:jc w:val="both"/>
      </w:pPr>
      <w:r>
        <w:tab/>
      </w:r>
      <w:r>
        <w:t xml:space="preserve">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п.Дружба  Валуйский район  представлен в таблицах 5.4, 5.5. </w:t>
      </w:r>
    </w:p>
    <w:p>
      <w:pPr>
        <w:spacing w:line="360" w:lineRule="auto"/>
        <w:jc w:val="right"/>
      </w:pPr>
      <w:r>
        <w:t>Таблица 5.4</w:t>
      </w:r>
    </w:p>
    <w:tbl>
      <w:tblPr>
        <w:tblStyle w:val="6"/>
        <w:tblW w:w="14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pPr>
            <w:r>
              <w:t>№ п/п</w:t>
            </w:r>
          </w:p>
        </w:tc>
        <w:tc>
          <w:tcPr>
            <w:tcW w:w="5664" w:type="dxa"/>
          </w:tcPr>
          <w:p>
            <w:pPr>
              <w:jc w:val="center"/>
            </w:pPr>
            <w:r>
              <w:t>Наименование показателя</w:t>
            </w:r>
          </w:p>
        </w:tc>
        <w:tc>
          <w:tcPr>
            <w:tcW w:w="8208" w:type="dxa"/>
            <w:gridSpan w:val="18"/>
          </w:tcPr>
          <w:p>
            <w:pPr>
              <w:jc w:val="center"/>
            </w:pPr>
            <w:r>
              <w:t>Температурный график 95/70°С сетевой воды на выходе котельной в распределительную сеть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pPr>
            <w:r>
              <w:t>1</w:t>
            </w:r>
          </w:p>
        </w:tc>
        <w:tc>
          <w:tcPr>
            <w:tcW w:w="5664" w:type="dxa"/>
          </w:tcPr>
          <w:p>
            <w:pPr>
              <w:jc w:val="center"/>
            </w:pPr>
            <w:r>
              <w:t>2</w:t>
            </w:r>
          </w:p>
        </w:tc>
        <w:tc>
          <w:tcPr>
            <w:tcW w:w="456" w:type="dxa"/>
          </w:tcPr>
          <w:p>
            <w:pPr>
              <w:jc w:val="center"/>
            </w:pPr>
            <w:r>
              <w:t>3</w:t>
            </w:r>
          </w:p>
        </w:tc>
        <w:tc>
          <w:tcPr>
            <w:tcW w:w="456" w:type="dxa"/>
          </w:tcPr>
          <w:p>
            <w:pPr>
              <w:jc w:val="center"/>
            </w:pPr>
            <w:r>
              <w:t>4</w:t>
            </w:r>
          </w:p>
        </w:tc>
        <w:tc>
          <w:tcPr>
            <w:tcW w:w="456" w:type="dxa"/>
          </w:tcPr>
          <w:p>
            <w:pPr>
              <w:jc w:val="center"/>
            </w:pPr>
            <w:r>
              <w:t>5</w:t>
            </w:r>
          </w:p>
        </w:tc>
        <w:tc>
          <w:tcPr>
            <w:tcW w:w="456" w:type="dxa"/>
          </w:tcPr>
          <w:p>
            <w:pPr>
              <w:jc w:val="center"/>
            </w:pPr>
            <w:r>
              <w:t>6</w:t>
            </w:r>
          </w:p>
        </w:tc>
        <w:tc>
          <w:tcPr>
            <w:tcW w:w="456" w:type="dxa"/>
          </w:tcPr>
          <w:p>
            <w:pPr>
              <w:jc w:val="center"/>
            </w:pPr>
            <w:r>
              <w:t>7</w:t>
            </w:r>
          </w:p>
        </w:tc>
        <w:tc>
          <w:tcPr>
            <w:tcW w:w="456" w:type="dxa"/>
          </w:tcPr>
          <w:p>
            <w:pPr>
              <w:jc w:val="center"/>
            </w:pPr>
            <w:r>
              <w:t>8</w:t>
            </w:r>
          </w:p>
        </w:tc>
        <w:tc>
          <w:tcPr>
            <w:tcW w:w="456" w:type="dxa"/>
          </w:tcPr>
          <w:p>
            <w:pPr>
              <w:jc w:val="center"/>
            </w:pPr>
            <w:r>
              <w:t>9</w:t>
            </w:r>
          </w:p>
        </w:tc>
        <w:tc>
          <w:tcPr>
            <w:tcW w:w="456" w:type="dxa"/>
          </w:tcPr>
          <w:p>
            <w:pPr>
              <w:jc w:val="center"/>
            </w:pPr>
            <w:r>
              <w:t>10</w:t>
            </w:r>
          </w:p>
        </w:tc>
        <w:tc>
          <w:tcPr>
            <w:tcW w:w="456" w:type="dxa"/>
          </w:tcPr>
          <w:p>
            <w:pPr>
              <w:jc w:val="center"/>
            </w:pPr>
            <w:r>
              <w:t>11</w:t>
            </w:r>
          </w:p>
        </w:tc>
        <w:tc>
          <w:tcPr>
            <w:tcW w:w="456" w:type="dxa"/>
          </w:tcPr>
          <w:p>
            <w:pPr>
              <w:jc w:val="center"/>
            </w:pPr>
            <w:r>
              <w:t>12</w:t>
            </w:r>
          </w:p>
        </w:tc>
        <w:tc>
          <w:tcPr>
            <w:tcW w:w="456" w:type="dxa"/>
          </w:tcPr>
          <w:p>
            <w:pPr>
              <w:jc w:val="center"/>
            </w:pPr>
            <w:r>
              <w:t>13</w:t>
            </w:r>
          </w:p>
        </w:tc>
        <w:tc>
          <w:tcPr>
            <w:tcW w:w="456" w:type="dxa"/>
          </w:tcPr>
          <w:p>
            <w:pPr>
              <w:jc w:val="center"/>
            </w:pPr>
            <w:r>
              <w:t>14</w:t>
            </w:r>
          </w:p>
        </w:tc>
        <w:tc>
          <w:tcPr>
            <w:tcW w:w="456" w:type="dxa"/>
          </w:tcPr>
          <w:p>
            <w:pPr>
              <w:jc w:val="center"/>
            </w:pPr>
            <w:r>
              <w:t>15</w:t>
            </w:r>
          </w:p>
        </w:tc>
        <w:tc>
          <w:tcPr>
            <w:tcW w:w="456" w:type="dxa"/>
          </w:tcPr>
          <w:p>
            <w:pPr>
              <w:jc w:val="center"/>
            </w:pPr>
            <w:r>
              <w:t>16</w:t>
            </w:r>
          </w:p>
        </w:tc>
        <w:tc>
          <w:tcPr>
            <w:tcW w:w="456" w:type="dxa"/>
          </w:tcPr>
          <w:p>
            <w:pPr>
              <w:jc w:val="center"/>
            </w:pPr>
            <w:r>
              <w:t>17</w:t>
            </w:r>
          </w:p>
        </w:tc>
        <w:tc>
          <w:tcPr>
            <w:tcW w:w="456" w:type="dxa"/>
          </w:tcPr>
          <w:p>
            <w:pPr>
              <w:jc w:val="center"/>
            </w:pPr>
            <w:r>
              <w:t>18</w:t>
            </w:r>
          </w:p>
        </w:tc>
        <w:tc>
          <w:tcPr>
            <w:tcW w:w="456" w:type="dxa"/>
          </w:tcPr>
          <w:p>
            <w:pPr>
              <w:jc w:val="center"/>
            </w:pPr>
            <w:r>
              <w:t>19</w:t>
            </w:r>
          </w:p>
        </w:tc>
        <w:tc>
          <w:tcPr>
            <w:tcW w:w="456" w:type="dxa"/>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1</w:t>
            </w:r>
          </w:p>
        </w:tc>
        <w:tc>
          <w:tcPr>
            <w:tcW w:w="5664" w:type="dxa"/>
          </w:tcPr>
          <w:p>
            <w:r>
              <w:rPr>
                <w:bCs/>
              </w:rPr>
              <w:t xml:space="preserve">Температура наружного воздуха, </w:t>
            </w:r>
            <w:r>
              <w:t>°</w:t>
            </w:r>
            <w:r>
              <w:rPr>
                <w:bCs/>
              </w:rPr>
              <w:t>С</w:t>
            </w:r>
          </w:p>
        </w:tc>
        <w:tc>
          <w:tcPr>
            <w:tcW w:w="456" w:type="dxa"/>
          </w:tcPr>
          <w:p>
            <w:pPr>
              <w:jc w:val="center"/>
            </w:pPr>
            <w:r>
              <w:t>8</w:t>
            </w:r>
          </w:p>
        </w:tc>
        <w:tc>
          <w:tcPr>
            <w:tcW w:w="456" w:type="dxa"/>
          </w:tcPr>
          <w:p>
            <w:pPr>
              <w:jc w:val="center"/>
            </w:pPr>
            <w:r>
              <w:t>7</w:t>
            </w:r>
          </w:p>
        </w:tc>
        <w:tc>
          <w:tcPr>
            <w:tcW w:w="456" w:type="dxa"/>
          </w:tcPr>
          <w:p>
            <w:pPr>
              <w:jc w:val="center"/>
            </w:pPr>
            <w:r>
              <w:t>6</w:t>
            </w:r>
          </w:p>
        </w:tc>
        <w:tc>
          <w:tcPr>
            <w:tcW w:w="456" w:type="dxa"/>
          </w:tcPr>
          <w:p>
            <w:pPr>
              <w:jc w:val="center"/>
            </w:pPr>
            <w:r>
              <w:t>5</w:t>
            </w:r>
          </w:p>
        </w:tc>
        <w:tc>
          <w:tcPr>
            <w:tcW w:w="456" w:type="dxa"/>
          </w:tcPr>
          <w:p>
            <w:pPr>
              <w:jc w:val="center"/>
            </w:pPr>
            <w:r>
              <w:t>4</w:t>
            </w:r>
          </w:p>
        </w:tc>
        <w:tc>
          <w:tcPr>
            <w:tcW w:w="456" w:type="dxa"/>
          </w:tcPr>
          <w:p>
            <w:pPr>
              <w:jc w:val="center"/>
            </w:pPr>
            <w:r>
              <w:t>3</w:t>
            </w:r>
          </w:p>
        </w:tc>
        <w:tc>
          <w:tcPr>
            <w:tcW w:w="456" w:type="dxa"/>
          </w:tcPr>
          <w:p>
            <w:pPr>
              <w:jc w:val="center"/>
            </w:pPr>
            <w:r>
              <w:t>2</w:t>
            </w:r>
          </w:p>
        </w:tc>
        <w:tc>
          <w:tcPr>
            <w:tcW w:w="456" w:type="dxa"/>
          </w:tcPr>
          <w:p>
            <w:pPr>
              <w:jc w:val="center"/>
            </w:pPr>
            <w:r>
              <w:t>1</w:t>
            </w:r>
          </w:p>
        </w:tc>
        <w:tc>
          <w:tcPr>
            <w:tcW w:w="456" w:type="dxa"/>
          </w:tcPr>
          <w:p>
            <w:pPr>
              <w:jc w:val="center"/>
            </w:pPr>
            <w:r>
              <w:t>0</w:t>
            </w:r>
          </w:p>
        </w:tc>
        <w:tc>
          <w:tcPr>
            <w:tcW w:w="456" w:type="dxa"/>
          </w:tcPr>
          <w:p>
            <w:pPr>
              <w:jc w:val="center"/>
            </w:pPr>
            <w:r>
              <w:t>-1</w:t>
            </w:r>
          </w:p>
        </w:tc>
        <w:tc>
          <w:tcPr>
            <w:tcW w:w="456" w:type="dxa"/>
          </w:tcPr>
          <w:p>
            <w:pPr>
              <w:jc w:val="center"/>
            </w:pPr>
            <w:r>
              <w:t>-2</w:t>
            </w:r>
          </w:p>
        </w:tc>
        <w:tc>
          <w:tcPr>
            <w:tcW w:w="456" w:type="dxa"/>
          </w:tcPr>
          <w:p>
            <w:pPr>
              <w:jc w:val="center"/>
            </w:pPr>
            <w:r>
              <w:t>-3</w:t>
            </w:r>
          </w:p>
        </w:tc>
        <w:tc>
          <w:tcPr>
            <w:tcW w:w="456" w:type="dxa"/>
          </w:tcPr>
          <w:p>
            <w:pPr>
              <w:jc w:val="center"/>
            </w:pPr>
            <w:r>
              <w:t>-4</w:t>
            </w:r>
          </w:p>
        </w:tc>
        <w:tc>
          <w:tcPr>
            <w:tcW w:w="456" w:type="dxa"/>
          </w:tcPr>
          <w:p>
            <w:pPr>
              <w:jc w:val="center"/>
            </w:pPr>
            <w:r>
              <w:t>-5</w:t>
            </w:r>
          </w:p>
        </w:tc>
        <w:tc>
          <w:tcPr>
            <w:tcW w:w="456" w:type="dxa"/>
          </w:tcPr>
          <w:p>
            <w:pPr>
              <w:jc w:val="center"/>
            </w:pPr>
            <w:r>
              <w:t>-6</w:t>
            </w:r>
          </w:p>
        </w:tc>
        <w:tc>
          <w:tcPr>
            <w:tcW w:w="456" w:type="dxa"/>
          </w:tcPr>
          <w:p>
            <w:pPr>
              <w:jc w:val="center"/>
            </w:pPr>
            <w:r>
              <w:t>-7</w:t>
            </w:r>
          </w:p>
        </w:tc>
        <w:tc>
          <w:tcPr>
            <w:tcW w:w="456" w:type="dxa"/>
          </w:tcPr>
          <w:p>
            <w:pPr>
              <w:jc w:val="center"/>
            </w:pPr>
            <w:r>
              <w:t>-8</w:t>
            </w:r>
          </w:p>
        </w:tc>
        <w:tc>
          <w:tcPr>
            <w:tcW w:w="456" w:type="dxa"/>
          </w:tcPr>
          <w:p>
            <w:pPr>
              <w:jc w:val="center"/>
            </w:pP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2</w:t>
            </w:r>
          </w:p>
        </w:tc>
        <w:tc>
          <w:tcPr>
            <w:tcW w:w="5664" w:type="dxa"/>
          </w:tcPr>
          <w:p>
            <w:r>
              <w:rPr>
                <w:bCs/>
              </w:rPr>
              <w:t xml:space="preserve">Температура прямой сетевой воды, </w:t>
            </w:r>
            <w:r>
              <w:t>°</w:t>
            </w:r>
            <w:r>
              <w:rPr>
                <w:bCs/>
              </w:rPr>
              <w:t>С</w:t>
            </w:r>
          </w:p>
        </w:tc>
        <w:tc>
          <w:tcPr>
            <w:tcW w:w="456" w:type="dxa"/>
          </w:tcPr>
          <w:p>
            <w:pPr>
              <w:jc w:val="center"/>
            </w:pPr>
            <w:r>
              <w:t>42</w:t>
            </w:r>
          </w:p>
        </w:tc>
        <w:tc>
          <w:tcPr>
            <w:tcW w:w="456" w:type="dxa"/>
          </w:tcPr>
          <w:p>
            <w:pPr>
              <w:jc w:val="center"/>
            </w:pPr>
            <w:r>
              <w:t>44</w:t>
            </w:r>
          </w:p>
        </w:tc>
        <w:tc>
          <w:tcPr>
            <w:tcW w:w="456" w:type="dxa"/>
          </w:tcPr>
          <w:p>
            <w:pPr>
              <w:jc w:val="center"/>
            </w:pPr>
            <w:r>
              <w:t>46</w:t>
            </w:r>
          </w:p>
        </w:tc>
        <w:tc>
          <w:tcPr>
            <w:tcW w:w="456" w:type="dxa"/>
          </w:tcPr>
          <w:p>
            <w:pPr>
              <w:jc w:val="center"/>
            </w:pPr>
            <w:r>
              <w:t>48</w:t>
            </w:r>
          </w:p>
        </w:tc>
        <w:tc>
          <w:tcPr>
            <w:tcW w:w="456" w:type="dxa"/>
          </w:tcPr>
          <w:p>
            <w:pPr>
              <w:jc w:val="center"/>
            </w:pPr>
            <w:r>
              <w:t>50</w:t>
            </w:r>
          </w:p>
        </w:tc>
        <w:tc>
          <w:tcPr>
            <w:tcW w:w="456" w:type="dxa"/>
          </w:tcPr>
          <w:p>
            <w:pPr>
              <w:jc w:val="center"/>
            </w:pPr>
            <w:r>
              <w:t>51</w:t>
            </w:r>
          </w:p>
        </w:tc>
        <w:tc>
          <w:tcPr>
            <w:tcW w:w="456" w:type="dxa"/>
          </w:tcPr>
          <w:p>
            <w:pPr>
              <w:jc w:val="center"/>
            </w:pPr>
            <w:r>
              <w:t>53</w:t>
            </w:r>
          </w:p>
        </w:tc>
        <w:tc>
          <w:tcPr>
            <w:tcW w:w="456" w:type="dxa"/>
          </w:tcPr>
          <w:p>
            <w:pPr>
              <w:jc w:val="center"/>
            </w:pPr>
            <w:r>
              <w:t>55</w:t>
            </w:r>
          </w:p>
        </w:tc>
        <w:tc>
          <w:tcPr>
            <w:tcW w:w="456" w:type="dxa"/>
          </w:tcPr>
          <w:p>
            <w:pPr>
              <w:jc w:val="center"/>
            </w:pPr>
            <w:r>
              <w:t>57</w:t>
            </w:r>
          </w:p>
        </w:tc>
        <w:tc>
          <w:tcPr>
            <w:tcW w:w="456" w:type="dxa"/>
          </w:tcPr>
          <w:p>
            <w:pPr>
              <w:jc w:val="center"/>
            </w:pPr>
            <w:r>
              <w:t>59</w:t>
            </w:r>
          </w:p>
        </w:tc>
        <w:tc>
          <w:tcPr>
            <w:tcW w:w="456" w:type="dxa"/>
          </w:tcPr>
          <w:p>
            <w:pPr>
              <w:jc w:val="center"/>
            </w:pPr>
            <w:r>
              <w:t>60</w:t>
            </w:r>
          </w:p>
        </w:tc>
        <w:tc>
          <w:tcPr>
            <w:tcW w:w="456" w:type="dxa"/>
          </w:tcPr>
          <w:p>
            <w:pPr>
              <w:jc w:val="center"/>
            </w:pPr>
            <w:r>
              <w:t>62</w:t>
            </w:r>
          </w:p>
        </w:tc>
        <w:tc>
          <w:tcPr>
            <w:tcW w:w="456" w:type="dxa"/>
          </w:tcPr>
          <w:p>
            <w:pPr>
              <w:jc w:val="center"/>
            </w:pPr>
            <w:r>
              <w:t>64</w:t>
            </w:r>
          </w:p>
        </w:tc>
        <w:tc>
          <w:tcPr>
            <w:tcW w:w="456" w:type="dxa"/>
          </w:tcPr>
          <w:p>
            <w:pPr>
              <w:jc w:val="center"/>
            </w:pPr>
            <w:r>
              <w:t>66</w:t>
            </w:r>
          </w:p>
        </w:tc>
        <w:tc>
          <w:tcPr>
            <w:tcW w:w="456" w:type="dxa"/>
          </w:tcPr>
          <w:p>
            <w:pPr>
              <w:jc w:val="center"/>
            </w:pPr>
            <w:r>
              <w:t>67</w:t>
            </w:r>
          </w:p>
        </w:tc>
        <w:tc>
          <w:tcPr>
            <w:tcW w:w="456" w:type="dxa"/>
          </w:tcPr>
          <w:p>
            <w:pPr>
              <w:jc w:val="center"/>
            </w:pPr>
            <w:r>
              <w:t>69</w:t>
            </w:r>
          </w:p>
        </w:tc>
        <w:tc>
          <w:tcPr>
            <w:tcW w:w="456" w:type="dxa"/>
          </w:tcPr>
          <w:p>
            <w:pPr>
              <w:jc w:val="center"/>
            </w:pPr>
            <w:r>
              <w:t>71</w:t>
            </w:r>
          </w:p>
        </w:tc>
        <w:tc>
          <w:tcPr>
            <w:tcW w:w="456" w:type="dxa"/>
          </w:tcPr>
          <w:p>
            <w:pPr>
              <w:jc w:val="center"/>
            </w:pPr>
            <w: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3</w:t>
            </w:r>
          </w:p>
        </w:tc>
        <w:tc>
          <w:tcPr>
            <w:tcW w:w="5664" w:type="dxa"/>
          </w:tcPr>
          <w:p>
            <w:r>
              <w:rPr>
                <w:bCs/>
              </w:rPr>
              <w:t xml:space="preserve">Температура обратной сетевой воды, </w:t>
            </w:r>
            <w:r>
              <w:t>°</w:t>
            </w:r>
            <w:r>
              <w:rPr>
                <w:bCs/>
              </w:rPr>
              <w:t>С</w:t>
            </w:r>
          </w:p>
        </w:tc>
        <w:tc>
          <w:tcPr>
            <w:tcW w:w="456" w:type="dxa"/>
          </w:tcPr>
          <w:p>
            <w:pPr>
              <w:jc w:val="center"/>
            </w:pPr>
            <w:r>
              <w:t>36</w:t>
            </w:r>
          </w:p>
        </w:tc>
        <w:tc>
          <w:tcPr>
            <w:tcW w:w="456" w:type="dxa"/>
          </w:tcPr>
          <w:p>
            <w:pPr>
              <w:jc w:val="center"/>
            </w:pPr>
            <w:r>
              <w:t>37</w:t>
            </w:r>
          </w:p>
        </w:tc>
        <w:tc>
          <w:tcPr>
            <w:tcW w:w="456" w:type="dxa"/>
          </w:tcPr>
          <w:p>
            <w:pPr>
              <w:jc w:val="center"/>
            </w:pPr>
            <w:r>
              <w:t>38</w:t>
            </w:r>
          </w:p>
        </w:tc>
        <w:tc>
          <w:tcPr>
            <w:tcW w:w="456" w:type="dxa"/>
          </w:tcPr>
          <w:p>
            <w:pPr>
              <w:jc w:val="center"/>
            </w:pPr>
            <w:r>
              <w:t>40</w:t>
            </w:r>
          </w:p>
        </w:tc>
        <w:tc>
          <w:tcPr>
            <w:tcW w:w="456" w:type="dxa"/>
          </w:tcPr>
          <w:p>
            <w:pPr>
              <w:jc w:val="center"/>
            </w:pPr>
            <w:r>
              <w:t>41</w:t>
            </w:r>
          </w:p>
        </w:tc>
        <w:tc>
          <w:tcPr>
            <w:tcW w:w="456" w:type="dxa"/>
          </w:tcPr>
          <w:p>
            <w:pPr>
              <w:jc w:val="center"/>
            </w:pPr>
            <w:r>
              <w:t>42</w:t>
            </w:r>
          </w:p>
        </w:tc>
        <w:tc>
          <w:tcPr>
            <w:tcW w:w="456" w:type="dxa"/>
          </w:tcPr>
          <w:p>
            <w:pPr>
              <w:jc w:val="center"/>
            </w:pPr>
            <w:r>
              <w:t>44</w:t>
            </w:r>
          </w:p>
        </w:tc>
        <w:tc>
          <w:tcPr>
            <w:tcW w:w="456" w:type="dxa"/>
          </w:tcPr>
          <w:p>
            <w:pPr>
              <w:jc w:val="center"/>
            </w:pPr>
            <w:r>
              <w:t>45</w:t>
            </w:r>
          </w:p>
        </w:tc>
        <w:tc>
          <w:tcPr>
            <w:tcW w:w="456" w:type="dxa"/>
          </w:tcPr>
          <w:p>
            <w:pPr>
              <w:jc w:val="center"/>
            </w:pPr>
            <w:r>
              <w:t>46</w:t>
            </w:r>
          </w:p>
        </w:tc>
        <w:tc>
          <w:tcPr>
            <w:tcW w:w="456" w:type="dxa"/>
          </w:tcPr>
          <w:p>
            <w:pPr>
              <w:jc w:val="center"/>
            </w:pPr>
            <w:r>
              <w:t>47</w:t>
            </w:r>
          </w:p>
        </w:tc>
        <w:tc>
          <w:tcPr>
            <w:tcW w:w="456" w:type="dxa"/>
          </w:tcPr>
          <w:p>
            <w:pPr>
              <w:jc w:val="center"/>
            </w:pPr>
            <w:r>
              <w:t>48</w:t>
            </w:r>
          </w:p>
        </w:tc>
        <w:tc>
          <w:tcPr>
            <w:tcW w:w="456" w:type="dxa"/>
          </w:tcPr>
          <w:p>
            <w:pPr>
              <w:jc w:val="center"/>
            </w:pPr>
            <w:r>
              <w:t>49</w:t>
            </w:r>
          </w:p>
        </w:tc>
        <w:tc>
          <w:tcPr>
            <w:tcW w:w="456" w:type="dxa"/>
          </w:tcPr>
          <w:p>
            <w:pPr>
              <w:jc w:val="center"/>
            </w:pPr>
            <w:r>
              <w:t>50</w:t>
            </w:r>
          </w:p>
        </w:tc>
        <w:tc>
          <w:tcPr>
            <w:tcW w:w="456" w:type="dxa"/>
          </w:tcPr>
          <w:p>
            <w:pPr>
              <w:jc w:val="center"/>
            </w:pPr>
            <w:r>
              <w:t>52</w:t>
            </w:r>
          </w:p>
        </w:tc>
        <w:tc>
          <w:tcPr>
            <w:tcW w:w="456" w:type="dxa"/>
          </w:tcPr>
          <w:p>
            <w:pPr>
              <w:jc w:val="center"/>
            </w:pPr>
            <w:r>
              <w:t>53</w:t>
            </w:r>
          </w:p>
        </w:tc>
        <w:tc>
          <w:tcPr>
            <w:tcW w:w="456" w:type="dxa"/>
          </w:tcPr>
          <w:p>
            <w:pPr>
              <w:jc w:val="center"/>
            </w:pPr>
            <w:r>
              <w:t>54</w:t>
            </w:r>
          </w:p>
        </w:tc>
        <w:tc>
          <w:tcPr>
            <w:tcW w:w="456" w:type="dxa"/>
          </w:tcPr>
          <w:p>
            <w:pPr>
              <w:jc w:val="center"/>
            </w:pPr>
            <w:r>
              <w:t>55</w:t>
            </w:r>
          </w:p>
        </w:tc>
        <w:tc>
          <w:tcPr>
            <w:tcW w:w="456" w:type="dxa"/>
          </w:tcPr>
          <w:p>
            <w:pPr>
              <w:jc w:val="center"/>
            </w:pPr>
            <w:r>
              <w:t>56</w:t>
            </w:r>
          </w:p>
        </w:tc>
      </w:tr>
    </w:tbl>
    <w:p>
      <w:pPr>
        <w:jc w:val="right"/>
      </w:pPr>
    </w:p>
    <w:p>
      <w:pPr>
        <w:jc w:val="right"/>
      </w:pPr>
      <w:r>
        <w:t>Таблица 5.5</w:t>
      </w:r>
    </w:p>
    <w:tbl>
      <w:tblPr>
        <w:tblStyle w:val="6"/>
        <w:tblW w:w="14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664"/>
        <w:gridCol w:w="567"/>
        <w:gridCol w:w="555"/>
        <w:gridCol w:w="567"/>
        <w:gridCol w:w="635"/>
        <w:gridCol w:w="604"/>
        <w:gridCol w:w="574"/>
        <w:gridCol w:w="543"/>
        <w:gridCol w:w="654"/>
        <w:gridCol w:w="623"/>
        <w:gridCol w:w="592"/>
        <w:gridCol w:w="567"/>
        <w:gridCol w:w="567"/>
        <w:gridCol w:w="567"/>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jc w:val="center"/>
            </w:pPr>
            <w:r>
              <w:t>№ п/п</w:t>
            </w:r>
          </w:p>
        </w:tc>
        <w:tc>
          <w:tcPr>
            <w:tcW w:w="5664" w:type="dxa"/>
            <w:vAlign w:val="center"/>
          </w:tcPr>
          <w:p>
            <w:pPr>
              <w:jc w:val="center"/>
            </w:pPr>
            <w:r>
              <w:t>Наименование показателя</w:t>
            </w:r>
          </w:p>
        </w:tc>
        <w:tc>
          <w:tcPr>
            <w:tcW w:w="8221" w:type="dxa"/>
            <w:gridSpan w:val="14"/>
            <w:vAlign w:val="center"/>
          </w:tcPr>
          <w:p>
            <w:pPr>
              <w:jc w:val="center"/>
            </w:pPr>
            <w:r>
              <w:t>Температурный график 95-70°С сетевой воды на выходе котельной в распределительную сеть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pPr>
            <w:r>
              <w:t>1</w:t>
            </w:r>
          </w:p>
        </w:tc>
        <w:tc>
          <w:tcPr>
            <w:tcW w:w="5664" w:type="dxa"/>
          </w:tcPr>
          <w:p>
            <w:pPr>
              <w:jc w:val="center"/>
            </w:pPr>
            <w:r>
              <w:t>2</w:t>
            </w:r>
          </w:p>
        </w:tc>
        <w:tc>
          <w:tcPr>
            <w:tcW w:w="567" w:type="dxa"/>
          </w:tcPr>
          <w:p>
            <w:pPr>
              <w:jc w:val="center"/>
            </w:pPr>
            <w:r>
              <w:t>3</w:t>
            </w:r>
          </w:p>
        </w:tc>
        <w:tc>
          <w:tcPr>
            <w:tcW w:w="555" w:type="dxa"/>
          </w:tcPr>
          <w:p>
            <w:pPr>
              <w:jc w:val="center"/>
            </w:pPr>
            <w:r>
              <w:t>4</w:t>
            </w:r>
          </w:p>
        </w:tc>
        <w:tc>
          <w:tcPr>
            <w:tcW w:w="567" w:type="dxa"/>
          </w:tcPr>
          <w:p>
            <w:pPr>
              <w:jc w:val="center"/>
            </w:pPr>
            <w:r>
              <w:t>5</w:t>
            </w:r>
          </w:p>
        </w:tc>
        <w:tc>
          <w:tcPr>
            <w:tcW w:w="635" w:type="dxa"/>
          </w:tcPr>
          <w:p>
            <w:pPr>
              <w:jc w:val="center"/>
            </w:pPr>
            <w:r>
              <w:t>6</w:t>
            </w:r>
          </w:p>
        </w:tc>
        <w:tc>
          <w:tcPr>
            <w:tcW w:w="604" w:type="dxa"/>
          </w:tcPr>
          <w:p>
            <w:pPr>
              <w:jc w:val="center"/>
            </w:pPr>
            <w:r>
              <w:t>7</w:t>
            </w:r>
          </w:p>
        </w:tc>
        <w:tc>
          <w:tcPr>
            <w:tcW w:w="574" w:type="dxa"/>
          </w:tcPr>
          <w:p>
            <w:pPr>
              <w:jc w:val="center"/>
            </w:pPr>
            <w:r>
              <w:t>8</w:t>
            </w:r>
          </w:p>
        </w:tc>
        <w:tc>
          <w:tcPr>
            <w:tcW w:w="543" w:type="dxa"/>
          </w:tcPr>
          <w:p>
            <w:pPr>
              <w:jc w:val="center"/>
            </w:pPr>
            <w:r>
              <w:t>9</w:t>
            </w:r>
          </w:p>
        </w:tc>
        <w:tc>
          <w:tcPr>
            <w:tcW w:w="654" w:type="dxa"/>
          </w:tcPr>
          <w:p>
            <w:pPr>
              <w:jc w:val="center"/>
            </w:pPr>
            <w:r>
              <w:t>10</w:t>
            </w:r>
          </w:p>
        </w:tc>
        <w:tc>
          <w:tcPr>
            <w:tcW w:w="623" w:type="dxa"/>
          </w:tcPr>
          <w:p>
            <w:pPr>
              <w:jc w:val="center"/>
            </w:pPr>
            <w:r>
              <w:t>11</w:t>
            </w:r>
          </w:p>
        </w:tc>
        <w:tc>
          <w:tcPr>
            <w:tcW w:w="592" w:type="dxa"/>
          </w:tcPr>
          <w:p>
            <w:pPr>
              <w:jc w:val="center"/>
            </w:pPr>
            <w:r>
              <w:t>12</w:t>
            </w:r>
          </w:p>
        </w:tc>
        <w:tc>
          <w:tcPr>
            <w:tcW w:w="567" w:type="dxa"/>
          </w:tcPr>
          <w:p>
            <w:pPr>
              <w:jc w:val="center"/>
            </w:pPr>
            <w:r>
              <w:t>13</w:t>
            </w:r>
          </w:p>
        </w:tc>
        <w:tc>
          <w:tcPr>
            <w:tcW w:w="567" w:type="dxa"/>
          </w:tcPr>
          <w:p>
            <w:pPr>
              <w:jc w:val="center"/>
            </w:pPr>
            <w:r>
              <w:t>14</w:t>
            </w:r>
          </w:p>
        </w:tc>
        <w:tc>
          <w:tcPr>
            <w:tcW w:w="567" w:type="dxa"/>
          </w:tcPr>
          <w:p>
            <w:pPr>
              <w:jc w:val="center"/>
            </w:pPr>
            <w:r>
              <w:t>15</w:t>
            </w:r>
          </w:p>
        </w:tc>
        <w:tc>
          <w:tcPr>
            <w:tcW w:w="606" w:type="dxa"/>
          </w:tcPr>
          <w:p>
            <w:pPr>
              <w:jc w:val="center"/>
            </w:pP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1</w:t>
            </w:r>
          </w:p>
        </w:tc>
        <w:tc>
          <w:tcPr>
            <w:tcW w:w="5664" w:type="dxa"/>
          </w:tcPr>
          <w:p>
            <w:r>
              <w:rPr>
                <w:bCs/>
              </w:rPr>
              <w:t xml:space="preserve">Температура наружного воздуха, </w:t>
            </w:r>
            <w:r>
              <w:t>°</w:t>
            </w:r>
            <w:r>
              <w:rPr>
                <w:bCs/>
              </w:rPr>
              <w:t>С</w:t>
            </w:r>
          </w:p>
        </w:tc>
        <w:tc>
          <w:tcPr>
            <w:tcW w:w="567" w:type="dxa"/>
          </w:tcPr>
          <w:p>
            <w:pPr>
              <w:jc w:val="center"/>
            </w:pPr>
            <w:r>
              <w:t>-10</w:t>
            </w:r>
          </w:p>
        </w:tc>
        <w:tc>
          <w:tcPr>
            <w:tcW w:w="555" w:type="dxa"/>
          </w:tcPr>
          <w:p>
            <w:pPr>
              <w:jc w:val="center"/>
            </w:pPr>
            <w:r>
              <w:t>-11</w:t>
            </w:r>
          </w:p>
        </w:tc>
        <w:tc>
          <w:tcPr>
            <w:tcW w:w="567" w:type="dxa"/>
          </w:tcPr>
          <w:p>
            <w:pPr>
              <w:jc w:val="center"/>
            </w:pPr>
            <w:r>
              <w:t>-12</w:t>
            </w:r>
          </w:p>
        </w:tc>
        <w:tc>
          <w:tcPr>
            <w:tcW w:w="635" w:type="dxa"/>
          </w:tcPr>
          <w:p>
            <w:pPr>
              <w:jc w:val="center"/>
            </w:pPr>
            <w:r>
              <w:t>-13</w:t>
            </w:r>
          </w:p>
        </w:tc>
        <w:tc>
          <w:tcPr>
            <w:tcW w:w="604" w:type="dxa"/>
          </w:tcPr>
          <w:p>
            <w:pPr>
              <w:jc w:val="center"/>
            </w:pPr>
            <w:r>
              <w:t>-14</w:t>
            </w:r>
          </w:p>
        </w:tc>
        <w:tc>
          <w:tcPr>
            <w:tcW w:w="574" w:type="dxa"/>
          </w:tcPr>
          <w:p>
            <w:pPr>
              <w:jc w:val="center"/>
            </w:pPr>
            <w:r>
              <w:t>-15</w:t>
            </w:r>
          </w:p>
        </w:tc>
        <w:tc>
          <w:tcPr>
            <w:tcW w:w="543" w:type="dxa"/>
          </w:tcPr>
          <w:p>
            <w:pPr>
              <w:jc w:val="center"/>
            </w:pPr>
            <w:r>
              <w:t>-16</w:t>
            </w:r>
          </w:p>
        </w:tc>
        <w:tc>
          <w:tcPr>
            <w:tcW w:w="654" w:type="dxa"/>
          </w:tcPr>
          <w:p>
            <w:pPr>
              <w:jc w:val="center"/>
            </w:pPr>
            <w:r>
              <w:t>-17</w:t>
            </w:r>
          </w:p>
        </w:tc>
        <w:tc>
          <w:tcPr>
            <w:tcW w:w="623" w:type="dxa"/>
          </w:tcPr>
          <w:p>
            <w:pPr>
              <w:jc w:val="center"/>
            </w:pPr>
            <w:r>
              <w:t>-18</w:t>
            </w:r>
          </w:p>
        </w:tc>
        <w:tc>
          <w:tcPr>
            <w:tcW w:w="592" w:type="dxa"/>
          </w:tcPr>
          <w:p>
            <w:pPr>
              <w:jc w:val="center"/>
            </w:pPr>
            <w:r>
              <w:t>-19</w:t>
            </w:r>
          </w:p>
        </w:tc>
        <w:tc>
          <w:tcPr>
            <w:tcW w:w="567" w:type="dxa"/>
          </w:tcPr>
          <w:p>
            <w:pPr>
              <w:jc w:val="center"/>
            </w:pPr>
            <w:r>
              <w:t>-20</w:t>
            </w:r>
          </w:p>
        </w:tc>
        <w:tc>
          <w:tcPr>
            <w:tcW w:w="567" w:type="dxa"/>
          </w:tcPr>
          <w:p>
            <w:pPr>
              <w:jc w:val="center"/>
            </w:pPr>
            <w:r>
              <w:t>-21</w:t>
            </w:r>
          </w:p>
        </w:tc>
        <w:tc>
          <w:tcPr>
            <w:tcW w:w="567" w:type="dxa"/>
          </w:tcPr>
          <w:p>
            <w:pPr>
              <w:jc w:val="center"/>
            </w:pPr>
            <w:r>
              <w:t>-22</w:t>
            </w:r>
          </w:p>
        </w:tc>
        <w:tc>
          <w:tcPr>
            <w:tcW w:w="606" w:type="dxa"/>
          </w:tcPr>
          <w:p>
            <w:pPr>
              <w:jc w:val="center"/>
            </w:pPr>
            <w: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2</w:t>
            </w:r>
          </w:p>
        </w:tc>
        <w:tc>
          <w:tcPr>
            <w:tcW w:w="5664" w:type="dxa"/>
          </w:tcPr>
          <w:p>
            <w:r>
              <w:rPr>
                <w:bCs/>
              </w:rPr>
              <w:t xml:space="preserve">Температура прямой сетевой воды, </w:t>
            </w:r>
            <w:r>
              <w:t>°</w:t>
            </w:r>
            <w:r>
              <w:rPr>
                <w:bCs/>
              </w:rPr>
              <w:t>С</w:t>
            </w:r>
          </w:p>
        </w:tc>
        <w:tc>
          <w:tcPr>
            <w:tcW w:w="567" w:type="dxa"/>
          </w:tcPr>
          <w:p>
            <w:pPr>
              <w:jc w:val="center"/>
            </w:pPr>
            <w:r>
              <w:t>74</w:t>
            </w:r>
          </w:p>
        </w:tc>
        <w:tc>
          <w:tcPr>
            <w:tcW w:w="555" w:type="dxa"/>
          </w:tcPr>
          <w:p>
            <w:pPr>
              <w:jc w:val="center"/>
            </w:pPr>
            <w:r>
              <w:t>76</w:t>
            </w:r>
          </w:p>
        </w:tc>
        <w:tc>
          <w:tcPr>
            <w:tcW w:w="567" w:type="dxa"/>
          </w:tcPr>
          <w:p>
            <w:pPr>
              <w:jc w:val="center"/>
            </w:pPr>
            <w:r>
              <w:t>79</w:t>
            </w:r>
          </w:p>
        </w:tc>
        <w:tc>
          <w:tcPr>
            <w:tcW w:w="635" w:type="dxa"/>
          </w:tcPr>
          <w:p>
            <w:pPr>
              <w:jc w:val="center"/>
            </w:pPr>
            <w:r>
              <w:t>80</w:t>
            </w:r>
          </w:p>
        </w:tc>
        <w:tc>
          <w:tcPr>
            <w:tcW w:w="604" w:type="dxa"/>
          </w:tcPr>
          <w:p>
            <w:pPr>
              <w:jc w:val="center"/>
            </w:pPr>
            <w:r>
              <w:t>80</w:t>
            </w:r>
          </w:p>
        </w:tc>
        <w:tc>
          <w:tcPr>
            <w:tcW w:w="574" w:type="dxa"/>
          </w:tcPr>
          <w:p>
            <w:pPr>
              <w:jc w:val="center"/>
            </w:pPr>
            <w:r>
              <w:t>80</w:t>
            </w:r>
          </w:p>
        </w:tc>
        <w:tc>
          <w:tcPr>
            <w:tcW w:w="543" w:type="dxa"/>
          </w:tcPr>
          <w:p>
            <w:pPr>
              <w:jc w:val="center"/>
            </w:pPr>
            <w:r>
              <w:t>80</w:t>
            </w:r>
          </w:p>
        </w:tc>
        <w:tc>
          <w:tcPr>
            <w:tcW w:w="654" w:type="dxa"/>
          </w:tcPr>
          <w:p>
            <w:pPr>
              <w:jc w:val="center"/>
            </w:pPr>
            <w:r>
              <w:t>80</w:t>
            </w:r>
          </w:p>
        </w:tc>
        <w:tc>
          <w:tcPr>
            <w:tcW w:w="623" w:type="dxa"/>
          </w:tcPr>
          <w:p>
            <w:pPr>
              <w:jc w:val="center"/>
            </w:pPr>
            <w:r>
              <w:t>80</w:t>
            </w:r>
          </w:p>
        </w:tc>
        <w:tc>
          <w:tcPr>
            <w:tcW w:w="592" w:type="dxa"/>
          </w:tcPr>
          <w:p>
            <w:pPr>
              <w:jc w:val="center"/>
            </w:pPr>
            <w:r>
              <w:t>80</w:t>
            </w:r>
          </w:p>
        </w:tc>
        <w:tc>
          <w:tcPr>
            <w:tcW w:w="567" w:type="dxa"/>
          </w:tcPr>
          <w:p>
            <w:pPr>
              <w:jc w:val="center"/>
            </w:pPr>
            <w:r>
              <w:t>80</w:t>
            </w:r>
          </w:p>
        </w:tc>
        <w:tc>
          <w:tcPr>
            <w:tcW w:w="567" w:type="dxa"/>
          </w:tcPr>
          <w:p>
            <w:pPr>
              <w:jc w:val="center"/>
            </w:pPr>
            <w:r>
              <w:t>80</w:t>
            </w:r>
          </w:p>
        </w:tc>
        <w:tc>
          <w:tcPr>
            <w:tcW w:w="567" w:type="dxa"/>
          </w:tcPr>
          <w:p>
            <w:pPr>
              <w:jc w:val="center"/>
            </w:pPr>
            <w:r>
              <w:t>80</w:t>
            </w:r>
          </w:p>
        </w:tc>
        <w:tc>
          <w:tcPr>
            <w:tcW w:w="606" w:type="dxa"/>
          </w:tcPr>
          <w:p>
            <w:pPr>
              <w:jc w:val="cente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jc w:val="center"/>
              <w:rPr>
                <w:bCs/>
              </w:rPr>
            </w:pPr>
            <w:r>
              <w:rPr>
                <w:bCs/>
              </w:rPr>
              <w:t>3</w:t>
            </w:r>
          </w:p>
        </w:tc>
        <w:tc>
          <w:tcPr>
            <w:tcW w:w="5664" w:type="dxa"/>
          </w:tcPr>
          <w:p>
            <w:r>
              <w:rPr>
                <w:bCs/>
              </w:rPr>
              <w:t xml:space="preserve">Температура обратной сетевой воды, </w:t>
            </w:r>
            <w:r>
              <w:t>°</w:t>
            </w:r>
            <w:r>
              <w:rPr>
                <w:bCs/>
              </w:rPr>
              <w:t>С</w:t>
            </w:r>
          </w:p>
        </w:tc>
        <w:tc>
          <w:tcPr>
            <w:tcW w:w="567" w:type="dxa"/>
          </w:tcPr>
          <w:p>
            <w:pPr>
              <w:jc w:val="center"/>
            </w:pPr>
            <w:r>
              <w:t>57</w:t>
            </w:r>
          </w:p>
        </w:tc>
        <w:tc>
          <w:tcPr>
            <w:tcW w:w="555" w:type="dxa"/>
          </w:tcPr>
          <w:p>
            <w:pPr>
              <w:jc w:val="center"/>
            </w:pPr>
            <w:r>
              <w:t>58</w:t>
            </w:r>
          </w:p>
        </w:tc>
        <w:tc>
          <w:tcPr>
            <w:tcW w:w="567" w:type="dxa"/>
          </w:tcPr>
          <w:p>
            <w:pPr>
              <w:jc w:val="center"/>
            </w:pPr>
            <w:r>
              <w:t>61</w:t>
            </w:r>
          </w:p>
        </w:tc>
        <w:tc>
          <w:tcPr>
            <w:tcW w:w="635" w:type="dxa"/>
          </w:tcPr>
          <w:p>
            <w:pPr>
              <w:jc w:val="center"/>
            </w:pPr>
            <w:r>
              <w:t>61</w:t>
            </w:r>
          </w:p>
        </w:tc>
        <w:tc>
          <w:tcPr>
            <w:tcW w:w="604" w:type="dxa"/>
          </w:tcPr>
          <w:p>
            <w:pPr>
              <w:jc w:val="center"/>
            </w:pPr>
            <w:r>
              <w:t>60</w:t>
            </w:r>
          </w:p>
        </w:tc>
        <w:tc>
          <w:tcPr>
            <w:tcW w:w="574" w:type="dxa"/>
          </w:tcPr>
          <w:p>
            <w:pPr>
              <w:jc w:val="center"/>
            </w:pPr>
            <w:r>
              <w:t>60</w:t>
            </w:r>
          </w:p>
        </w:tc>
        <w:tc>
          <w:tcPr>
            <w:tcW w:w="543" w:type="dxa"/>
          </w:tcPr>
          <w:p>
            <w:pPr>
              <w:jc w:val="center"/>
            </w:pPr>
            <w:r>
              <w:t>59</w:t>
            </w:r>
          </w:p>
        </w:tc>
        <w:tc>
          <w:tcPr>
            <w:tcW w:w="654" w:type="dxa"/>
          </w:tcPr>
          <w:p>
            <w:pPr>
              <w:jc w:val="center"/>
            </w:pPr>
            <w:r>
              <w:t>59</w:t>
            </w:r>
          </w:p>
        </w:tc>
        <w:tc>
          <w:tcPr>
            <w:tcW w:w="623" w:type="dxa"/>
          </w:tcPr>
          <w:p>
            <w:pPr>
              <w:jc w:val="center"/>
            </w:pPr>
            <w:r>
              <w:t>58</w:t>
            </w:r>
          </w:p>
        </w:tc>
        <w:tc>
          <w:tcPr>
            <w:tcW w:w="592" w:type="dxa"/>
          </w:tcPr>
          <w:p>
            <w:pPr>
              <w:jc w:val="center"/>
            </w:pPr>
            <w:r>
              <w:t>57</w:t>
            </w:r>
          </w:p>
        </w:tc>
        <w:tc>
          <w:tcPr>
            <w:tcW w:w="567" w:type="dxa"/>
          </w:tcPr>
          <w:p>
            <w:pPr>
              <w:jc w:val="center"/>
            </w:pPr>
            <w:r>
              <w:t>57</w:t>
            </w:r>
          </w:p>
        </w:tc>
        <w:tc>
          <w:tcPr>
            <w:tcW w:w="567" w:type="dxa"/>
          </w:tcPr>
          <w:p>
            <w:pPr>
              <w:jc w:val="center"/>
            </w:pPr>
            <w:r>
              <w:t>56</w:t>
            </w:r>
          </w:p>
        </w:tc>
        <w:tc>
          <w:tcPr>
            <w:tcW w:w="567" w:type="dxa"/>
          </w:tcPr>
          <w:p>
            <w:pPr>
              <w:jc w:val="center"/>
            </w:pPr>
            <w:r>
              <w:t>56</w:t>
            </w:r>
          </w:p>
        </w:tc>
        <w:tc>
          <w:tcPr>
            <w:tcW w:w="606" w:type="dxa"/>
          </w:tcPr>
          <w:p>
            <w:pPr>
              <w:jc w:val="center"/>
            </w:pPr>
            <w:r>
              <w:t>55</w:t>
            </w:r>
          </w:p>
        </w:tc>
      </w:tr>
    </w:tbl>
    <w:p>
      <w:pPr>
        <w:jc w:val="both"/>
      </w:pPr>
      <w:r>
        <w:tab/>
      </w:r>
      <w:r>
        <w:t>Примечание:</w:t>
      </w:r>
    </w:p>
    <w:p>
      <w:pPr>
        <w:jc w:val="both"/>
      </w:pPr>
      <w:r>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pPr>
        <w:jc w:val="both"/>
      </w:pPr>
      <w:r>
        <w:t>б) Среднесуточная температура обратной сетевой воды не должна превышать заданную графиком более чем на 3 % и поддерживается потребителем.</w:t>
      </w:r>
    </w:p>
    <w:p>
      <w:pPr>
        <w:jc w:val="both"/>
      </w:pPr>
      <w:r>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pPr>
        <w:jc w:val="both"/>
      </w:pPr>
      <w:r>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pPr>
        <w:jc w:val="both"/>
      </w:pPr>
      <w:r>
        <w:t>д) Расчетная температура наружного воздуха принята -23 °С.</w:t>
      </w:r>
    </w:p>
    <w:p>
      <w:pPr>
        <w:jc w:val="both"/>
      </w:pPr>
      <w:r>
        <w:t>Необходимость в изменении температурного графика источников тепловой энергии отсутствует.</w:t>
      </w:r>
    </w:p>
    <w:p>
      <w:pPr>
        <w:ind w:firstLine="708"/>
        <w:rPr>
          <w:bCs/>
        </w:rPr>
      </w:pPr>
    </w:p>
    <w:p>
      <w:pPr>
        <w:jc w:val="both"/>
        <w:rPr>
          <w:b/>
        </w:rPr>
      </w:pPr>
      <w:r>
        <w:rPr>
          <w:b/>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3"/>
      <w:bookmarkEnd w:id="114"/>
    </w:p>
    <w:p>
      <w:pPr>
        <w:jc w:val="both"/>
        <w:rPr>
          <w:bCs/>
        </w:rPr>
      </w:pPr>
      <w:r>
        <w:rPr>
          <w:bCs/>
        </w:rPr>
        <w:tab/>
      </w:r>
      <w:r>
        <w:rPr>
          <w:bCs/>
        </w:rPr>
        <w:t xml:space="preserve">Фактические режимы отпуска тепловой энергии котельных поселения производятся с учетом работы всех элеваторных узлов и фактической пропускной способности тепловой сети.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в тепловые сети </w:t>
      </w:r>
      <w:r>
        <w:t>филиала ПАО «Квадра» - «Белгородская генерация».</w:t>
      </w:r>
    </w:p>
    <w:p>
      <w:pPr>
        <w:jc w:val="both"/>
        <w:rPr>
          <w:b/>
        </w:rPr>
      </w:pPr>
      <w:bookmarkStart w:id="115" w:name="_Toc15907568"/>
      <w:bookmarkStart w:id="116" w:name="_Toc16001487"/>
      <w:r>
        <w:rPr>
          <w:b/>
        </w:rPr>
        <w:t>1.3.8. Гидравлические режимы и пьезометрические графики тепловых сетей</w:t>
      </w:r>
      <w:bookmarkEnd w:id="115"/>
      <w:bookmarkEnd w:id="116"/>
    </w:p>
    <w:p>
      <w:pPr>
        <w:jc w:val="both"/>
        <w:rPr>
          <w:rStyle w:val="87"/>
          <w:bCs/>
          <w:sz w:val="24"/>
          <w:szCs w:val="24"/>
        </w:rPr>
      </w:pPr>
      <w:bookmarkStart w:id="117" w:name="_Toc15907569"/>
      <w:bookmarkStart w:id="118" w:name="_Toc16001488"/>
      <w:r>
        <w:rPr>
          <w:rStyle w:val="87"/>
          <w:bCs/>
          <w:sz w:val="24"/>
          <w:szCs w:val="24"/>
        </w:rPr>
        <w:tab/>
      </w:r>
      <w:r>
        <w:rPr>
          <w:rStyle w:val="87"/>
          <w:bCs/>
          <w:sz w:val="24"/>
          <w:szCs w:val="24"/>
        </w:rPr>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t>обеспечивающий передачу тепловой энергии от источника тепловой энергии до самого удаленного потребителя,</w:t>
      </w:r>
      <w:r>
        <w:rPr>
          <w:rStyle w:val="87"/>
          <w:bCs/>
          <w:sz w:val="24"/>
          <w:szCs w:val="24"/>
        </w:rPr>
        <w:t xml:space="preserve"> осуществляется работой насосов источников тепловой энергии. В связи с </w:t>
      </w:r>
      <w: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pPr>
        <w:jc w:val="both"/>
        <w:rPr>
          <w:rStyle w:val="87"/>
          <w:bCs/>
          <w:sz w:val="24"/>
          <w:szCs w:val="24"/>
        </w:rPr>
      </w:pPr>
      <w:r>
        <w:rPr>
          <w:rStyle w:val="87"/>
          <w:bCs/>
          <w:sz w:val="24"/>
          <w:szCs w:val="24"/>
        </w:rPr>
        <w:tab/>
      </w:r>
      <w:r>
        <w:rPr>
          <w:rStyle w:val="87"/>
          <w:bCs/>
          <w:sz w:val="24"/>
          <w:szCs w:val="24"/>
        </w:rPr>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pPr>
        <w:jc w:val="both"/>
        <w:rPr>
          <w:b/>
        </w:rPr>
      </w:pPr>
      <w:r>
        <w:rPr>
          <w:b/>
        </w:rPr>
        <w:t>1.3.9. Статистика отказов тепловых сетей (аварийных ситуаций) за последние 5 лет</w:t>
      </w:r>
      <w:bookmarkEnd w:id="117"/>
      <w:bookmarkEnd w:id="118"/>
    </w:p>
    <w:p>
      <w:pPr>
        <w:jc w:val="both"/>
      </w:pPr>
      <w:r>
        <w:tab/>
      </w:r>
      <w:r>
        <w:t>Отказы тепловых сетей (аварийные ситуации) за последние 5 лет на территории поселения отсутствуют.</w:t>
      </w:r>
    </w:p>
    <w:p>
      <w:pPr>
        <w:jc w:val="both"/>
        <w:rPr>
          <w:b/>
        </w:rPr>
      </w:pPr>
      <w:bookmarkStart w:id="119" w:name="_Toc15907570"/>
      <w:bookmarkStart w:id="120" w:name="_Toc16001489"/>
      <w:r>
        <w:rPr>
          <w:b/>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19"/>
      <w:bookmarkEnd w:id="120"/>
    </w:p>
    <w:p>
      <w:pPr>
        <w:jc w:val="both"/>
      </w:pPr>
      <w:r>
        <w:tab/>
      </w:r>
      <w:r>
        <w:t>Работы по восстановлению нормальных режимов работы и целостности тепловых сетей проводятся ремонтно-эксплуатационными подразделением Валуйского участка филиала ПАО «Квадра» - «Белгородская генерация» в регламентируемые нормативами сроки, согласно их категории.</w:t>
      </w:r>
    </w:p>
    <w:p>
      <w:pPr>
        <w:jc w:val="both"/>
      </w:pPr>
      <w:r>
        <w:tab/>
      </w:r>
      <w:r>
        <w:t>Потребители тепловой энергии по надёжности делятся на три категории:</w:t>
      </w:r>
    </w:p>
    <w:p>
      <w:pPr>
        <w:jc w:val="both"/>
      </w:pPr>
      <w:r>
        <w:tab/>
      </w:r>
      <w:r>
        <w:t>1) 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pPr>
        <w:jc w:val="both"/>
      </w:pPr>
      <w:r>
        <w:tab/>
      </w:r>
      <w:r>
        <w:t>2) 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w:t>
      </w:r>
    </w:p>
    <w:p>
      <w:pPr>
        <w:jc w:val="both"/>
      </w:pPr>
      <w:r>
        <w:tab/>
      </w:r>
      <w:r>
        <w:t>3) Третья категория - остальные потребители.</w:t>
      </w:r>
    </w:p>
    <w:p>
      <w:pPr>
        <w:jc w:val="both"/>
      </w:pPr>
      <w:r>
        <w:tab/>
      </w:r>
      <w: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pPr>
        <w:jc w:val="both"/>
      </w:pPr>
      <w:r>
        <w:tab/>
      </w:r>
      <w:r>
        <w:t>1) Подача тепловой энергии (теплоносителя) в полном объёме потребителям первой категории;</w:t>
      </w:r>
    </w:p>
    <w:p>
      <w:pPr>
        <w:jc w:val="both"/>
      </w:pPr>
      <w:r>
        <w:tab/>
      </w:r>
      <w:r>
        <w:t>2) 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16;</w:t>
      </w:r>
    </w:p>
    <w:p>
      <w:pPr>
        <w:jc w:val="both"/>
      </w:pPr>
      <w:r>
        <w:tab/>
      </w:r>
      <w:r>
        <w:t>3) Согласованный сторонами договора теплоснабжения аварийный режим расхода пара и технологической горячей воды;</w:t>
      </w:r>
    </w:p>
    <w:p>
      <w:pPr>
        <w:jc w:val="both"/>
      </w:pPr>
      <w:r>
        <w:tab/>
      </w:r>
      <w:r>
        <w:t>4) Согласованный сторонами теплоснабжения аварийный тепловой режим работы неотключаемых вентиляционных систем;</w:t>
      </w:r>
    </w:p>
    <w:p>
      <w:pPr>
        <w:jc w:val="both"/>
      </w:pPr>
      <w:r>
        <w:tab/>
      </w:r>
      <w:r>
        <w:t>5) Среднесуточный расход теплоты за отопительный период на горячее водоснабжение.</w:t>
      </w:r>
    </w:p>
    <w:p>
      <w:pPr>
        <w:jc w:val="right"/>
      </w:pPr>
      <w:r>
        <w:t>Таблица 1.13</w:t>
      </w:r>
    </w:p>
    <w:tbl>
      <w:tblPr>
        <w:tblStyle w:val="6"/>
        <w:tblW w:w="14074" w:type="dxa"/>
        <w:tblInd w:w="0" w:type="dxa"/>
        <w:tblLayout w:type="fixed"/>
        <w:tblCellMar>
          <w:top w:w="0" w:type="dxa"/>
          <w:left w:w="40" w:type="dxa"/>
          <w:bottom w:w="0" w:type="dxa"/>
          <w:right w:w="40" w:type="dxa"/>
        </w:tblCellMar>
      </w:tblPr>
      <w:tblGrid>
        <w:gridCol w:w="466"/>
        <w:gridCol w:w="5386"/>
        <w:gridCol w:w="1560"/>
        <w:gridCol w:w="1701"/>
        <w:gridCol w:w="1559"/>
        <w:gridCol w:w="1559"/>
        <w:gridCol w:w="1843"/>
      </w:tblGrid>
      <w:tr>
        <w:tblPrEx>
          <w:tblCellMar>
            <w:top w:w="0" w:type="dxa"/>
            <w:left w:w="40" w:type="dxa"/>
            <w:bottom w:w="0" w:type="dxa"/>
            <w:right w:w="40" w:type="dxa"/>
          </w:tblCellMar>
        </w:tblPrEx>
        <w:tc>
          <w:tcPr>
            <w:tcW w:w="466" w:type="dxa"/>
            <w:vMerge w:val="restart"/>
            <w:tcBorders>
              <w:top w:val="single" w:color="auto" w:sz="6" w:space="0"/>
              <w:left w:val="single" w:color="auto" w:sz="6" w:space="0"/>
              <w:right w:val="single" w:color="auto" w:sz="6" w:space="0"/>
            </w:tcBorders>
          </w:tcPr>
          <w:p>
            <w:pPr>
              <w:jc w:val="center"/>
            </w:pPr>
            <w:r>
              <w:t>№ п/п</w:t>
            </w:r>
          </w:p>
        </w:tc>
        <w:tc>
          <w:tcPr>
            <w:tcW w:w="5386" w:type="dxa"/>
            <w:vMerge w:val="restart"/>
            <w:tcBorders>
              <w:top w:val="single" w:color="auto" w:sz="6" w:space="0"/>
              <w:left w:val="single" w:color="auto" w:sz="6" w:space="0"/>
              <w:right w:val="single" w:color="auto" w:sz="6" w:space="0"/>
            </w:tcBorders>
            <w:vAlign w:val="center"/>
          </w:tcPr>
          <w:p>
            <w:pPr>
              <w:jc w:val="center"/>
            </w:pPr>
            <w:r>
              <w:t>Наименование показателя</w:t>
            </w:r>
          </w:p>
        </w:tc>
        <w:tc>
          <w:tcPr>
            <w:tcW w:w="8222" w:type="dxa"/>
            <w:gridSpan w:val="5"/>
            <w:tcBorders>
              <w:top w:val="single" w:color="auto" w:sz="6" w:space="0"/>
              <w:left w:val="single" w:color="auto" w:sz="6" w:space="0"/>
              <w:bottom w:val="single" w:color="auto" w:sz="6" w:space="0"/>
              <w:right w:val="single" w:color="auto" w:sz="6" w:space="0"/>
            </w:tcBorders>
            <w:vAlign w:val="center"/>
          </w:tcPr>
          <w:p>
            <w:pPr>
              <w:jc w:val="center"/>
            </w:pPr>
            <w:r>
              <w:t>Расчётная температура наружного воздуха для проектирования отопления, °С</w:t>
            </w:r>
          </w:p>
        </w:tc>
      </w:tr>
      <w:tr>
        <w:tblPrEx>
          <w:tblCellMar>
            <w:top w:w="0" w:type="dxa"/>
            <w:left w:w="40" w:type="dxa"/>
            <w:bottom w:w="0" w:type="dxa"/>
            <w:right w:w="40" w:type="dxa"/>
          </w:tblCellMar>
        </w:tblPrEx>
        <w:tc>
          <w:tcPr>
            <w:tcW w:w="466" w:type="dxa"/>
            <w:vMerge w:val="continue"/>
            <w:tcBorders>
              <w:left w:val="single" w:color="auto" w:sz="6" w:space="0"/>
              <w:bottom w:val="single" w:color="auto" w:sz="6" w:space="0"/>
              <w:right w:val="single" w:color="auto" w:sz="6" w:space="0"/>
            </w:tcBorders>
          </w:tcPr>
          <w:p>
            <w:pPr>
              <w:jc w:val="center"/>
            </w:pPr>
          </w:p>
        </w:tc>
        <w:tc>
          <w:tcPr>
            <w:tcW w:w="5386" w:type="dxa"/>
            <w:vMerge w:val="continue"/>
            <w:tcBorders>
              <w:left w:val="single" w:color="auto" w:sz="6" w:space="0"/>
              <w:bottom w:val="single" w:color="auto" w:sz="6" w:space="0"/>
              <w:right w:val="single" w:color="auto" w:sz="6" w:space="0"/>
            </w:tcBorders>
            <w:vAlign w:val="center"/>
          </w:tcPr>
          <w:p>
            <w:pPr>
              <w:jc w:val="center"/>
            </w:pPr>
          </w:p>
        </w:tc>
        <w:tc>
          <w:tcPr>
            <w:tcW w:w="1560" w:type="dxa"/>
            <w:tcBorders>
              <w:top w:val="single" w:color="auto" w:sz="6" w:space="0"/>
              <w:left w:val="single" w:color="auto" w:sz="6" w:space="0"/>
              <w:bottom w:val="single" w:color="auto" w:sz="6" w:space="0"/>
              <w:right w:val="single" w:color="auto" w:sz="6" w:space="0"/>
            </w:tcBorders>
            <w:vAlign w:val="center"/>
          </w:tcPr>
          <w:p>
            <w:pPr>
              <w:jc w:val="center"/>
            </w:pPr>
            <w:r>
              <w:t>-10</w:t>
            </w:r>
          </w:p>
        </w:tc>
        <w:tc>
          <w:tcPr>
            <w:tcW w:w="1701" w:type="dxa"/>
            <w:tcBorders>
              <w:top w:val="single" w:color="auto" w:sz="6" w:space="0"/>
              <w:left w:val="single" w:color="auto" w:sz="6" w:space="0"/>
              <w:bottom w:val="single" w:color="auto" w:sz="6" w:space="0"/>
              <w:right w:val="single" w:color="auto" w:sz="6" w:space="0"/>
            </w:tcBorders>
            <w:vAlign w:val="center"/>
          </w:tcPr>
          <w:p>
            <w:pPr>
              <w:jc w:val="center"/>
            </w:pPr>
            <w:r>
              <w:t>-20</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pPr>
            <w:r>
              <w:t>-30</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pPr>
            <w:r>
              <w:t>-40</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-50</w:t>
            </w:r>
          </w:p>
        </w:tc>
      </w:tr>
      <w:tr>
        <w:tblPrEx>
          <w:tblCellMar>
            <w:top w:w="0" w:type="dxa"/>
            <w:left w:w="40" w:type="dxa"/>
            <w:bottom w:w="0" w:type="dxa"/>
            <w:right w:w="40" w:type="dxa"/>
          </w:tblCellMar>
        </w:tblPrEx>
        <w:tc>
          <w:tcPr>
            <w:tcW w:w="466" w:type="dxa"/>
            <w:tcBorders>
              <w:top w:val="single" w:color="auto" w:sz="6" w:space="0"/>
              <w:left w:val="single" w:color="auto" w:sz="6" w:space="0"/>
              <w:bottom w:val="single" w:color="auto" w:sz="6" w:space="0"/>
              <w:right w:val="single" w:color="auto" w:sz="6" w:space="0"/>
            </w:tcBorders>
          </w:tcPr>
          <w:p>
            <w:pPr>
              <w:jc w:val="center"/>
            </w:pPr>
            <w:r>
              <w:t>1</w:t>
            </w:r>
          </w:p>
        </w:tc>
        <w:tc>
          <w:tcPr>
            <w:tcW w:w="5386" w:type="dxa"/>
            <w:tcBorders>
              <w:top w:val="single" w:color="auto" w:sz="6" w:space="0"/>
              <w:left w:val="single" w:color="auto" w:sz="6" w:space="0"/>
              <w:bottom w:val="single" w:color="auto" w:sz="6" w:space="0"/>
              <w:right w:val="single" w:color="auto" w:sz="6" w:space="0"/>
            </w:tcBorders>
            <w:vAlign w:val="center"/>
          </w:tcPr>
          <w:p>
            <w:pPr>
              <w:jc w:val="center"/>
            </w:pPr>
            <w:r>
              <w:t>2</w:t>
            </w:r>
          </w:p>
        </w:tc>
        <w:tc>
          <w:tcPr>
            <w:tcW w:w="1560" w:type="dxa"/>
            <w:tcBorders>
              <w:top w:val="single" w:color="auto" w:sz="6" w:space="0"/>
              <w:left w:val="single" w:color="auto" w:sz="6" w:space="0"/>
              <w:bottom w:val="single" w:color="auto" w:sz="6" w:space="0"/>
              <w:right w:val="single" w:color="auto" w:sz="6" w:space="0"/>
            </w:tcBorders>
            <w:vAlign w:val="center"/>
          </w:tcPr>
          <w:p>
            <w:pPr>
              <w:jc w:val="center"/>
            </w:pPr>
            <w:r>
              <w:t>3</w:t>
            </w:r>
          </w:p>
        </w:tc>
        <w:tc>
          <w:tcPr>
            <w:tcW w:w="1701" w:type="dxa"/>
            <w:tcBorders>
              <w:top w:val="single" w:color="auto" w:sz="6" w:space="0"/>
              <w:left w:val="single" w:color="auto" w:sz="6" w:space="0"/>
              <w:bottom w:val="single" w:color="auto" w:sz="6" w:space="0"/>
              <w:right w:val="single" w:color="auto" w:sz="6" w:space="0"/>
            </w:tcBorders>
            <w:vAlign w:val="center"/>
          </w:tcPr>
          <w:p>
            <w:pPr>
              <w:jc w:val="center"/>
            </w:pPr>
            <w:r>
              <w:t>4</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pPr>
            <w:r>
              <w:t>5</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pPr>
            <w:r>
              <w:t>6</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7</w:t>
            </w:r>
          </w:p>
        </w:tc>
      </w:tr>
      <w:tr>
        <w:tblPrEx>
          <w:tblCellMar>
            <w:top w:w="0" w:type="dxa"/>
            <w:left w:w="40" w:type="dxa"/>
            <w:bottom w:w="0" w:type="dxa"/>
            <w:right w:w="40" w:type="dxa"/>
          </w:tblCellMar>
        </w:tblPrEx>
        <w:tc>
          <w:tcPr>
            <w:tcW w:w="466" w:type="dxa"/>
            <w:tcBorders>
              <w:top w:val="single" w:color="auto" w:sz="6" w:space="0"/>
              <w:left w:val="single" w:color="auto" w:sz="6" w:space="0"/>
              <w:bottom w:val="single" w:color="auto" w:sz="6" w:space="0"/>
              <w:right w:val="single" w:color="auto" w:sz="6" w:space="0"/>
            </w:tcBorders>
            <w:vAlign w:val="center"/>
          </w:tcPr>
          <w:p>
            <w:pPr>
              <w:jc w:val="center"/>
            </w:pPr>
            <w:r>
              <w:t>1</w:t>
            </w:r>
          </w:p>
        </w:tc>
        <w:tc>
          <w:tcPr>
            <w:tcW w:w="5386" w:type="dxa"/>
            <w:tcBorders>
              <w:top w:val="single" w:color="auto" w:sz="6" w:space="0"/>
              <w:left w:val="single" w:color="auto" w:sz="6" w:space="0"/>
              <w:bottom w:val="single" w:color="auto" w:sz="6" w:space="0"/>
              <w:right w:val="single" w:color="auto" w:sz="6" w:space="0"/>
            </w:tcBorders>
            <w:vAlign w:val="center"/>
          </w:tcPr>
          <w:p>
            <w:pPr>
              <w:jc w:val="both"/>
            </w:pPr>
            <w:r>
              <w:t>Допустимое значение подачи тепловой энергии</w:t>
            </w:r>
            <w:r>
              <w:rPr>
                <w:bCs/>
              </w:rPr>
              <w:t xml:space="preserve"> потребителям второй и третьей категории при аварийных ситуациях</w:t>
            </w:r>
            <w:r>
              <w:t>, до %</w:t>
            </w:r>
          </w:p>
        </w:tc>
        <w:tc>
          <w:tcPr>
            <w:tcW w:w="1560" w:type="dxa"/>
            <w:tcBorders>
              <w:top w:val="single" w:color="auto" w:sz="6" w:space="0"/>
              <w:left w:val="single" w:color="auto" w:sz="6" w:space="0"/>
              <w:bottom w:val="single" w:color="auto" w:sz="6" w:space="0"/>
              <w:right w:val="single" w:color="auto" w:sz="6" w:space="0"/>
            </w:tcBorders>
            <w:vAlign w:val="center"/>
          </w:tcPr>
          <w:p>
            <w:pPr>
              <w:jc w:val="center"/>
            </w:pPr>
            <w:r>
              <w:t>78</w:t>
            </w:r>
          </w:p>
        </w:tc>
        <w:tc>
          <w:tcPr>
            <w:tcW w:w="1701" w:type="dxa"/>
            <w:tcBorders>
              <w:top w:val="single" w:color="auto" w:sz="6" w:space="0"/>
              <w:left w:val="single" w:color="auto" w:sz="6" w:space="0"/>
              <w:bottom w:val="single" w:color="auto" w:sz="6" w:space="0"/>
              <w:right w:val="single" w:color="auto" w:sz="6" w:space="0"/>
            </w:tcBorders>
            <w:vAlign w:val="center"/>
          </w:tcPr>
          <w:p>
            <w:pPr>
              <w:jc w:val="center"/>
            </w:pPr>
            <w:r>
              <w:t>84</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pPr>
            <w:r>
              <w:t>87</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pPr>
            <w:r>
              <w:t>89</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91</w:t>
            </w:r>
          </w:p>
        </w:tc>
      </w:tr>
    </w:tbl>
    <w:p>
      <w:pPr>
        <w:jc w:val="both"/>
      </w:pPr>
      <w:r>
        <w:tab/>
      </w:r>
      <w:r>
        <w:t>Согласно представленным данным, среднее время отключения потребителей второй и третьей категории менее 30 часов.</w:t>
      </w:r>
    </w:p>
    <w:p>
      <w:pPr>
        <w:jc w:val="both"/>
      </w:pPr>
      <w:r>
        <w:tab/>
      </w:r>
      <w:r>
        <w:t>Утечки на тепловых сетях поселения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w:t>
      </w:r>
    </w:p>
    <w:p>
      <w:pPr>
        <w:jc w:val="both"/>
        <w:rPr>
          <w:b/>
        </w:rPr>
      </w:pPr>
      <w:bookmarkStart w:id="121" w:name="_Toc15907571"/>
      <w:bookmarkStart w:id="122" w:name="_Toc16001490"/>
      <w:r>
        <w:rPr>
          <w:b/>
        </w:rPr>
        <w:t>1.3.11. Описание процедур диагностики состояния тепловых сетей и планирования капитальных (текущих) ремонтов</w:t>
      </w:r>
      <w:bookmarkEnd w:id="121"/>
      <w:bookmarkEnd w:id="122"/>
    </w:p>
    <w:p>
      <w:pPr>
        <w:jc w:val="both"/>
      </w:pPr>
      <w:r>
        <w:tab/>
      </w:r>
      <w:r>
        <w:t>Методы технической диагностики.</w:t>
      </w:r>
    </w:p>
    <w:p>
      <w:pPr>
        <w:jc w:val="both"/>
      </w:pPr>
      <w:r>
        <w:tab/>
      </w:r>
      <w:r>
        <w:t>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w:t>
      </w:r>
    </w:p>
    <w:p>
      <w:pPr>
        <w:jc w:val="both"/>
      </w:pPr>
      <w:r>
        <w:tab/>
      </w:r>
      <w:r>
        <w:t>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pPr>
        <w:jc w:val="both"/>
      </w:pPr>
      <w:r>
        <w:tab/>
      </w:r>
      <w:r>
        <w:t>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pPr>
        <w:jc w:val="both"/>
        <w:rPr>
          <w:b/>
        </w:rPr>
      </w:pPr>
      <w:bookmarkStart w:id="123" w:name="_Toc15907572"/>
      <w:bookmarkStart w:id="124" w:name="_Toc16001491"/>
      <w:r>
        <w:rPr>
          <w:b/>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23"/>
      <w:bookmarkEnd w:id="124"/>
    </w:p>
    <w:p>
      <w:pPr>
        <w:jc w:val="both"/>
      </w:pPr>
      <w:r>
        <w:tab/>
      </w:r>
      <w:r>
        <w:t>Согласно п. 6.82 МДК 4-02.2001 «Типовая инструкция по технической эксплуатации тепловых сетей коммунального теплоснабжения»:</w:t>
      </w:r>
    </w:p>
    <w:p>
      <w:pPr>
        <w:jc w:val="both"/>
      </w:pPr>
      <w:r>
        <w:tab/>
      </w:r>
      <w:r>
        <w:t>- Тепловые сети, находящиеся в эксплуатации, должны подвергаться следующим испытаниям:</w:t>
      </w:r>
    </w:p>
    <w:p>
      <w:pPr>
        <w:jc w:val="both"/>
      </w:pPr>
      <w:r>
        <w:tab/>
      </w:r>
      <w:r>
        <w:t>- Гидравлическим испытаниям с целью проверки прочности и плотности трубопроводов, их элементов и арматуры;</w:t>
      </w:r>
    </w:p>
    <w:p>
      <w:pPr>
        <w:jc w:val="both"/>
      </w:pPr>
      <w:r>
        <w:tab/>
      </w:r>
      <w:r>
        <w:t>-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pPr>
        <w:jc w:val="both"/>
      </w:pPr>
      <w:r>
        <w:tab/>
      </w:r>
      <w:r>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pPr>
        <w:jc w:val="both"/>
      </w:pPr>
      <w:r>
        <w:tab/>
      </w:r>
      <w:r>
        <w:t>- Испытаниям на гидравлические потери для получения гидравлических характеристик трубопроводов;</w:t>
      </w:r>
    </w:p>
    <w:p>
      <w:pPr>
        <w:jc w:val="both"/>
      </w:pPr>
      <w:r>
        <w:tab/>
      </w:r>
      <w:r>
        <w:t>- Испытаниям на потенциалы блуждающих токов.</w:t>
      </w:r>
    </w:p>
    <w:p>
      <w:pPr>
        <w:jc w:val="both"/>
      </w:pPr>
      <w:r>
        <w:tab/>
      </w:r>
      <w:r>
        <w:t>Все виды испытаний должны проводиться раздельно. Совмещение во времени двух видов испытаний не допустимо.</w:t>
      </w:r>
    </w:p>
    <w:p>
      <w:pPr>
        <w:jc w:val="both"/>
      </w:pPr>
      <w:r>
        <w:tab/>
      </w:r>
      <w:r>
        <w:t>На каждый вид испытаний должна быть составлена рабочая программа, которая утверждается главным инженером теплоснабжающей организации.</w:t>
      </w:r>
    </w:p>
    <w:p>
      <w:pPr>
        <w:jc w:val="both"/>
      </w:pPr>
      <w:r>
        <w:tab/>
      </w:r>
      <w: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pPr>
        <w:jc w:val="both"/>
      </w:pPr>
      <w:r>
        <w:tab/>
      </w:r>
      <w: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pPr>
        <w:jc w:val="both"/>
      </w:pPr>
      <w:r>
        <w:tab/>
      </w:r>
      <w: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В каждом конкретном случае значение пробного давления устанавливается техническим руководителем ОЭТС в допустимых пределах, указанных выше.</w:t>
      </w:r>
    </w:p>
    <w:p>
      <w:pPr>
        <w:jc w:val="both"/>
      </w:pPr>
      <w:r>
        <w:tab/>
      </w:r>
      <w: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pPr>
        <w:jc w:val="both"/>
      </w:pPr>
      <w:r>
        <w:tab/>
      </w:r>
      <w: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pPr>
        <w:jc w:val="both"/>
      </w:pPr>
      <w:r>
        <w:tab/>
      </w:r>
      <w: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pPr>
        <w:jc w:val="both"/>
      </w:pPr>
      <w:r>
        <w:tab/>
      </w:r>
      <w: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pPr>
        <w:jc w:val="both"/>
      </w:pPr>
      <w:r>
        <w:tab/>
      </w:r>
      <w: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pPr>
        <w:jc w:val="both"/>
      </w:pPr>
      <w:r>
        <w:tab/>
      </w:r>
      <w:r>
        <w:t>Температура воды в трубопроводах при испытаниях на прочность и плотность не должна превышать 40 °С.</w:t>
      </w:r>
    </w:p>
    <w:p>
      <w:pPr>
        <w:jc w:val="both"/>
      </w:pPr>
      <w: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pPr>
        <w:jc w:val="both"/>
      </w:pPr>
      <w:r>
        <w:tab/>
      </w:r>
      <w:r>
        <w:t>Температурным испытаниям должна подвергаться вся сеть от источника тепла до тепловых пунктов систем теплопотребления.</w:t>
      </w:r>
    </w:p>
    <w:p>
      <w:pPr>
        <w:jc w:val="both"/>
      </w:pPr>
      <w:r>
        <w:tab/>
      </w:r>
      <w:r>
        <w:t>Температурные испытания должны проводиться при устойчивых суточных плюсовых температурах наружного воздуха.</w:t>
      </w:r>
    </w:p>
    <w:p>
      <w:pPr>
        <w:jc w:val="both"/>
      </w:pPr>
      <w:r>
        <w:tab/>
      </w:r>
      <w: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pPr>
        <w:jc w:val="both"/>
      </w:pPr>
      <w: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pPr>
        <w:jc w:val="both"/>
      </w:pPr>
      <w:r>
        <w:tab/>
      </w:r>
      <w: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pPr>
        <w:jc w:val="both"/>
      </w:pPr>
      <w:r>
        <w:tab/>
      </w:r>
      <w: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pPr>
        <w:jc w:val="both"/>
      </w:pPr>
      <w:r>
        <w:tab/>
      </w:r>
      <w:r>
        <w:t>На время температурных испытаний от тепловой сети должны быть отключены:</w:t>
      </w:r>
    </w:p>
    <w:p>
      <w:pPr>
        <w:jc w:val="both"/>
      </w:pPr>
      <w:r>
        <w:tab/>
      </w:r>
      <w:r>
        <w:t>- отопительные системы детских и лечебных учреждений;</w:t>
      </w:r>
    </w:p>
    <w:p>
      <w:pPr>
        <w:jc w:val="both"/>
      </w:pPr>
      <w:r>
        <w:tab/>
      </w:r>
      <w:r>
        <w:t>- неавтоматизированные системы горячего водоснабжения, присоединенные по закрытой схеме;</w:t>
      </w:r>
    </w:p>
    <w:p>
      <w:pPr>
        <w:jc w:val="both"/>
      </w:pPr>
      <w:r>
        <w:tab/>
      </w:r>
      <w:r>
        <w:t>- системы горячего водоснабжения,  присоединенные по открытой схеме;</w:t>
      </w:r>
    </w:p>
    <w:p>
      <w:pPr>
        <w:jc w:val="both"/>
      </w:pPr>
      <w:r>
        <w:tab/>
      </w:r>
      <w:r>
        <w:t>- отопительные системы с непосредственной схемой присоединения;</w:t>
      </w:r>
    </w:p>
    <w:p>
      <w:pPr>
        <w:jc w:val="both"/>
      </w:pPr>
      <w:r>
        <w:tab/>
      </w:r>
      <w:r>
        <w:t>- калориферные установки.</w:t>
      </w:r>
    </w:p>
    <w:p>
      <w:pPr>
        <w:jc w:val="both"/>
      </w:pPr>
      <w:r>
        <w:tab/>
      </w:r>
      <w: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pPr>
        <w:jc w:val="both"/>
      </w:pPr>
      <w:r>
        <w:tab/>
      </w:r>
      <w: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pPr>
        <w:jc w:val="both"/>
      </w:pPr>
      <w:r>
        <w:tab/>
      </w:r>
      <w: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pPr>
        <w:jc w:val="both"/>
      </w:pPr>
      <w:r>
        <w:tab/>
      </w:r>
      <w: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pPr>
        <w:jc w:val="both"/>
      </w:pPr>
      <w:r>
        <w:tab/>
      </w:r>
      <w: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pPr>
        <w:jc w:val="both"/>
      </w:pPr>
      <w:r>
        <w:tab/>
      </w:r>
      <w:r>
        <w:t>Техническое обслуживание и ремонт ТС должны быть организованы техническое обслуживание и ремонт тепловых сетей.</w:t>
      </w:r>
    </w:p>
    <w:p>
      <w:pPr>
        <w:jc w:val="both"/>
      </w:pPr>
      <w:r>
        <w:tab/>
      </w:r>
      <w: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pPr>
        <w:jc w:val="both"/>
      </w:pPr>
      <w:r>
        <w:tab/>
      </w:r>
      <w:r>
        <w:t>Объем технического обслуживания и ремонта должен определяться необходимостью поддержания работоспособного состояния тепловых сетей.</w:t>
      </w:r>
    </w:p>
    <w:p>
      <w:pPr>
        <w:jc w:val="both"/>
      </w:pPr>
      <w:r>
        <w:tab/>
      </w:r>
      <w: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pPr>
        <w:jc w:val="both"/>
      </w:pPr>
      <w:r>
        <w:tab/>
      </w:r>
      <w:r>
        <w:t>Основными видами ремонтов тепловых сетей являются капитальный и текущий ремонты.</w:t>
      </w:r>
    </w:p>
    <w:p>
      <w:pPr>
        <w:jc w:val="both"/>
      </w:pPr>
      <w:r>
        <w:tab/>
      </w:r>
      <w: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pPr>
        <w:jc w:val="both"/>
      </w:pPr>
      <w:r>
        <w:tab/>
      </w:r>
      <w:r>
        <w:t>При текущем ремонте должна быть восстановлена работоспособность установок, заменены и (или) восстановлены отдельные их части.</w:t>
      </w:r>
    </w:p>
    <w:p>
      <w:pPr>
        <w:jc w:val="both"/>
      </w:pPr>
      <w:r>
        <w:tab/>
      </w:r>
      <w:r>
        <w:t>Система технического обслуживания и ремонта должна носить предупредительный характер.</w:t>
      </w:r>
    </w:p>
    <w:p>
      <w:pPr>
        <w:jc w:val="both"/>
      </w:pPr>
      <w:r>
        <w:tab/>
      </w:r>
      <w: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pPr>
        <w:jc w:val="both"/>
      </w:pPr>
      <w:r>
        <w:tab/>
      </w:r>
      <w:r>
        <w:t>На все виды ремонтов необходимо составить годовые и месячные планы (графики). Годовые планы ремонтов утверждает главный инженер организации.</w:t>
      </w:r>
    </w:p>
    <w:p>
      <w:pPr>
        <w:jc w:val="both"/>
      </w:pPr>
      <w:r>
        <w:tab/>
      </w:r>
      <w:r>
        <w:t>Планы ремонтов тепловых сетей организации должны быть увязаны с планом ремонта оборудования источников тепла.</w:t>
      </w:r>
    </w:p>
    <w:p>
      <w:pPr>
        <w:jc w:val="both"/>
      </w:pPr>
      <w:r>
        <w:tab/>
      </w:r>
      <w:r>
        <w:t>В системе технического обслуживания и ремонта должны быть предусмотрены:</w:t>
      </w:r>
    </w:p>
    <w:p>
      <w:pPr>
        <w:jc w:val="both"/>
      </w:pPr>
      <w:r>
        <w:tab/>
      </w:r>
      <w:r>
        <w:t>- подготовка технического обслуживания и ремонтов;</w:t>
      </w:r>
    </w:p>
    <w:p>
      <w:pPr>
        <w:jc w:val="both"/>
      </w:pPr>
      <w:r>
        <w:tab/>
      </w:r>
      <w:r>
        <w:t>- вывод оборудования в ремонт;</w:t>
      </w:r>
    </w:p>
    <w:p>
      <w:pPr>
        <w:jc w:val="both"/>
      </w:pPr>
      <w:r>
        <w:tab/>
      </w:r>
      <w:r>
        <w:t>- оценка  технического  состояния  тепловых  сетей  и  составление дефектных ведомостей;</w:t>
      </w:r>
    </w:p>
    <w:p>
      <w:pPr>
        <w:jc w:val="both"/>
      </w:pPr>
      <w:r>
        <w:tab/>
      </w:r>
      <w:r>
        <w:t>- проведение технического обслуживания и ремонта;</w:t>
      </w:r>
    </w:p>
    <w:p>
      <w:pPr>
        <w:jc w:val="both"/>
      </w:pPr>
      <w:r>
        <w:tab/>
      </w:r>
      <w:r>
        <w:t>- приемка оборудования из ремонта;</w:t>
      </w:r>
    </w:p>
    <w:p>
      <w:pPr>
        <w:jc w:val="both"/>
      </w:pPr>
      <w:r>
        <w:tab/>
      </w:r>
      <w:r>
        <w:t>- контроль и отчетность о выполнении технического обслуживания и ремонта.</w:t>
      </w:r>
    </w:p>
    <w:p>
      <w:pPr>
        <w:jc w:val="both"/>
      </w:pPr>
      <w:r>
        <w:tab/>
      </w:r>
      <w: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pPr>
        <w:jc w:val="both"/>
        <w:rPr>
          <w:b/>
        </w:rPr>
      </w:pPr>
      <w:bookmarkStart w:id="125" w:name="_Toc16001492"/>
      <w:r>
        <w:rPr>
          <w:b/>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25"/>
    </w:p>
    <w:p>
      <w:pPr>
        <w:jc w:val="both"/>
      </w:pPr>
      <w:r>
        <w:tab/>
      </w:r>
      <w:r>
        <w:t>Нормативы технологических потерь при передаче тепловой энергии, представлены в таблице 1.14.</w:t>
      </w:r>
    </w:p>
    <w:p>
      <w:pPr>
        <w:jc w:val="right"/>
      </w:pPr>
      <w:r>
        <w:t>Таблица 1.14</w:t>
      </w:r>
    </w:p>
    <w:p/>
    <w:tbl>
      <w:tblPr>
        <w:tblStyle w:val="6"/>
        <w:tblW w:w="14234" w:type="dxa"/>
        <w:tblInd w:w="-40" w:type="dxa"/>
        <w:tblLayout w:type="autofit"/>
        <w:tblCellMar>
          <w:top w:w="0" w:type="dxa"/>
          <w:left w:w="108" w:type="dxa"/>
          <w:bottom w:w="0" w:type="dxa"/>
          <w:right w:w="108" w:type="dxa"/>
        </w:tblCellMar>
      </w:tblPr>
      <w:tblGrid>
        <w:gridCol w:w="960"/>
        <w:gridCol w:w="4877"/>
        <w:gridCol w:w="1281"/>
        <w:gridCol w:w="1139"/>
        <w:gridCol w:w="998"/>
        <w:gridCol w:w="1139"/>
        <w:gridCol w:w="960"/>
        <w:gridCol w:w="960"/>
        <w:gridCol w:w="960"/>
        <w:gridCol w:w="960"/>
      </w:tblGrid>
      <w:tr>
        <w:tblPrEx>
          <w:tblCellMar>
            <w:top w:w="0" w:type="dxa"/>
            <w:left w:w="108" w:type="dxa"/>
            <w:bottom w:w="0" w:type="dxa"/>
            <w:right w:w="108" w:type="dxa"/>
          </w:tblCellMar>
        </w:tblPrEx>
        <w:trPr>
          <w:trHeight w:val="630" w:hRule="atLeast"/>
        </w:trPr>
        <w:tc>
          <w:tcPr>
            <w:tcW w:w="96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 п/п</w:t>
            </w:r>
          </w:p>
        </w:tc>
        <w:tc>
          <w:tcPr>
            <w:tcW w:w="487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Наименование системы теплоснабжения</w:t>
            </w:r>
          </w:p>
        </w:tc>
        <w:tc>
          <w:tcPr>
            <w:tcW w:w="8397" w:type="dxa"/>
            <w:gridSpan w:val="8"/>
            <w:tcBorders>
              <w:top w:val="single" w:color="auto" w:sz="8" w:space="0"/>
              <w:left w:val="nil"/>
              <w:bottom w:val="single" w:color="auto" w:sz="8" w:space="0"/>
              <w:right w:val="single" w:color="000000" w:sz="8" w:space="0"/>
            </w:tcBorders>
            <w:shd w:val="clear" w:color="auto" w:fill="auto"/>
            <w:vAlign w:val="center"/>
          </w:tcPr>
          <w:p>
            <w:pPr>
              <w:suppressAutoHyphens w:val="0"/>
              <w:jc w:val="center"/>
              <w:rPr>
                <w:sz w:val="22"/>
                <w:szCs w:val="22"/>
                <w:lang w:eastAsia="ru-RU"/>
              </w:rPr>
            </w:pPr>
            <w:r>
              <w:rPr>
                <w:rFonts w:cs="Calibri"/>
                <w:sz w:val="22"/>
                <w:szCs w:val="22"/>
                <w:lang w:eastAsia="ru-RU"/>
              </w:rPr>
              <w:t>Нормативы технологических потерь при передаче тепловой энергии, Гкал/год</w:t>
            </w:r>
          </w:p>
        </w:tc>
      </w:tr>
      <w:tr>
        <w:tblPrEx>
          <w:tblCellMar>
            <w:top w:w="0" w:type="dxa"/>
            <w:left w:w="108" w:type="dxa"/>
            <w:bottom w:w="0" w:type="dxa"/>
            <w:right w:w="108" w:type="dxa"/>
          </w:tblCellMar>
        </w:tblPrEx>
        <w:trPr>
          <w:trHeight w:val="915" w:hRule="atLeast"/>
        </w:trPr>
        <w:tc>
          <w:tcPr>
            <w:tcW w:w="960"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4877" w:type="dxa"/>
            <w:vMerge w:val="continue"/>
            <w:tcBorders>
              <w:top w:val="single" w:color="auto" w:sz="8" w:space="0"/>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1281"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2019 год</w:t>
            </w:r>
          </w:p>
        </w:tc>
        <w:tc>
          <w:tcPr>
            <w:tcW w:w="113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2020 год</w:t>
            </w:r>
          </w:p>
        </w:tc>
        <w:tc>
          <w:tcPr>
            <w:tcW w:w="998"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2021 год</w:t>
            </w:r>
          </w:p>
        </w:tc>
        <w:tc>
          <w:tcPr>
            <w:tcW w:w="1139"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2022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2023 год</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2024-2028 годы</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2029-2033 годы</w:t>
            </w:r>
          </w:p>
        </w:tc>
        <w:tc>
          <w:tcPr>
            <w:tcW w:w="9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2034-2038 годы</w:t>
            </w:r>
          </w:p>
        </w:tc>
      </w:tr>
      <w:tr>
        <w:tblPrEx>
          <w:tblCellMar>
            <w:top w:w="0" w:type="dxa"/>
            <w:left w:w="108" w:type="dxa"/>
            <w:bottom w:w="0" w:type="dxa"/>
            <w:right w:w="108" w:type="dxa"/>
          </w:tblCellMar>
        </w:tblPrEx>
        <w:trPr>
          <w:trHeight w:val="300" w:hRule="atLeast"/>
        </w:trPr>
        <w:tc>
          <w:tcPr>
            <w:tcW w:w="960" w:type="dxa"/>
            <w:tcBorders>
              <w:top w:val="nil"/>
              <w:left w:val="single" w:color="auto" w:sz="8" w:space="0"/>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1</w:t>
            </w:r>
          </w:p>
        </w:tc>
        <w:tc>
          <w:tcPr>
            <w:tcW w:w="4877"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2</w:t>
            </w:r>
          </w:p>
        </w:tc>
        <w:tc>
          <w:tcPr>
            <w:tcW w:w="1281"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3</w:t>
            </w:r>
          </w:p>
        </w:tc>
        <w:tc>
          <w:tcPr>
            <w:tcW w:w="1139"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4</w:t>
            </w:r>
          </w:p>
        </w:tc>
        <w:tc>
          <w:tcPr>
            <w:tcW w:w="998"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5</w:t>
            </w:r>
          </w:p>
        </w:tc>
        <w:tc>
          <w:tcPr>
            <w:tcW w:w="1139"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6</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7</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8</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9</w:t>
            </w:r>
          </w:p>
        </w:tc>
        <w:tc>
          <w:tcPr>
            <w:tcW w:w="960"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rFonts w:cs="Calibri"/>
                <w:sz w:val="22"/>
                <w:szCs w:val="22"/>
                <w:lang w:eastAsia="ru-RU"/>
              </w:rPr>
              <w:t>10</w:t>
            </w:r>
          </w:p>
        </w:tc>
      </w:tr>
      <w:tr>
        <w:tblPrEx>
          <w:tblCellMar>
            <w:top w:w="0" w:type="dxa"/>
            <w:left w:w="108" w:type="dxa"/>
            <w:bottom w:w="0" w:type="dxa"/>
            <w:right w:w="108" w:type="dxa"/>
          </w:tblCellMar>
        </w:tblPrEx>
        <w:trPr>
          <w:trHeight w:val="600"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rFonts w:cs="Calibri"/>
                <w:sz w:val="22"/>
                <w:szCs w:val="22"/>
                <w:lang w:eastAsia="ru-RU"/>
              </w:rPr>
              <w:t>1</w:t>
            </w:r>
          </w:p>
        </w:tc>
        <w:tc>
          <w:tcPr>
            <w:tcW w:w="487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«Центральная» г.Валуйки, п/у Пушкина ,1</w:t>
            </w:r>
          </w:p>
        </w:tc>
        <w:tc>
          <w:tcPr>
            <w:tcW w:w="1281"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1724</w:t>
            </w:r>
          </w:p>
        </w:tc>
        <w:tc>
          <w:tcPr>
            <w:tcW w:w="1139"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1724</w:t>
            </w:r>
          </w:p>
        </w:tc>
        <w:tc>
          <w:tcPr>
            <w:tcW w:w="998"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1724</w:t>
            </w:r>
          </w:p>
        </w:tc>
        <w:tc>
          <w:tcPr>
            <w:tcW w:w="1139"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1724</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1724</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1724</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1724</w:t>
            </w:r>
          </w:p>
        </w:tc>
        <w:tc>
          <w:tcPr>
            <w:tcW w:w="9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1724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rFonts w:cs="Calibri"/>
                <w:sz w:val="22"/>
                <w:szCs w:val="22"/>
                <w:lang w:eastAsia="ru-RU"/>
              </w:rPr>
              <w:t>2</w:t>
            </w:r>
          </w:p>
        </w:tc>
        <w:tc>
          <w:tcPr>
            <w:tcW w:w="487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xml:space="preserve">«Соцгородок» г.Валуйки, ул.Курячего,1/2 </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1075</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1075</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1075</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1075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1075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1075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1075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1075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rFonts w:cs="Calibri"/>
                <w:sz w:val="22"/>
                <w:szCs w:val="22"/>
                <w:lang w:eastAsia="ru-RU"/>
              </w:rPr>
              <w:t>3</w:t>
            </w:r>
          </w:p>
        </w:tc>
        <w:tc>
          <w:tcPr>
            <w:tcW w:w="487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«Островского» г.Валуйки, ул.Островского ,1а</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68</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68</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68</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68</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rFonts w:cs="Calibri"/>
                <w:sz w:val="22"/>
                <w:szCs w:val="22"/>
                <w:lang w:eastAsia="ru-RU"/>
              </w:rPr>
              <w:t>4</w:t>
            </w:r>
          </w:p>
        </w:tc>
        <w:tc>
          <w:tcPr>
            <w:tcW w:w="487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«СШ №3»г.Валуйки, ул.Комсомольская,28</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rFonts w:cs="Calibri"/>
                <w:sz w:val="22"/>
                <w:szCs w:val="22"/>
                <w:lang w:eastAsia="ru-RU"/>
              </w:rPr>
              <w:t>5</w:t>
            </w:r>
          </w:p>
        </w:tc>
        <w:tc>
          <w:tcPr>
            <w:tcW w:w="487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xml:space="preserve">«Горького 100»  г.Валуйки, ул.Горького,100 </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173</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173</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173</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173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rFonts w:cs="Calibri"/>
                <w:sz w:val="22"/>
                <w:szCs w:val="22"/>
                <w:lang w:eastAsia="ru-RU"/>
              </w:rPr>
              <w:t>6</w:t>
            </w:r>
          </w:p>
        </w:tc>
        <w:tc>
          <w:tcPr>
            <w:tcW w:w="487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«Чапаева,34»  г.Валуйки , ул.Чапаева ,34</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364</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364</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364</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364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364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364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364</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364</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rFonts w:cs="Calibri"/>
                <w:sz w:val="22"/>
                <w:szCs w:val="22"/>
                <w:lang w:eastAsia="ru-RU"/>
              </w:rPr>
              <w:t>7</w:t>
            </w:r>
          </w:p>
        </w:tc>
        <w:tc>
          <w:tcPr>
            <w:tcW w:w="487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«АБК-1 Административное здание» г.Валуйки , ул.Суржикова,30</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«Склад и гараж»  г.Валуйки , ул.Суржикова ,30 </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42</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42</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42</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42</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267</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267</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267</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251</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251</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251</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251</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88</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88</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88</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88</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88</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302</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302</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302</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302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302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302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302</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302</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197</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197</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197</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197</w:t>
            </w:r>
          </w:p>
        </w:tc>
      </w:tr>
      <w:tr>
        <w:tblPrEx>
          <w:tblCellMar>
            <w:top w:w="0" w:type="dxa"/>
            <w:left w:w="108" w:type="dxa"/>
            <w:bottom w:w="0" w:type="dxa"/>
            <w:right w:w="108" w:type="dxa"/>
          </w:tblCellMar>
        </w:tblPrEx>
        <w:trPr>
          <w:trHeight w:val="12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127</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127</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127</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127</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127</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51</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51</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51</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51</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51</w:t>
            </w:r>
          </w:p>
        </w:tc>
      </w:tr>
      <w:tr>
        <w:tblPrEx>
          <w:tblCellMar>
            <w:top w:w="0" w:type="dxa"/>
            <w:left w:w="108" w:type="dxa"/>
            <w:bottom w:w="0" w:type="dxa"/>
            <w:right w:w="108" w:type="dxa"/>
          </w:tblCellMar>
        </w:tblPrEx>
        <w:trPr>
          <w:trHeight w:val="12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93</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93</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93</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93</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90</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90</w:t>
            </w:r>
          </w:p>
        </w:tc>
      </w:tr>
      <w:tr>
        <w:tblPrEx>
          <w:tblCellMar>
            <w:top w:w="0" w:type="dxa"/>
            <w:left w:w="108" w:type="dxa"/>
            <w:bottom w:w="0" w:type="dxa"/>
            <w:right w:w="108" w:type="dxa"/>
          </w:tblCellMar>
        </w:tblPrEx>
        <w:trPr>
          <w:trHeight w:val="12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55</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55</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55</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55</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55</w:t>
            </w:r>
          </w:p>
        </w:tc>
      </w:tr>
      <w:tr>
        <w:tblPrEx>
          <w:tblCellMar>
            <w:top w:w="0" w:type="dxa"/>
            <w:left w:w="108" w:type="dxa"/>
            <w:bottom w:w="0" w:type="dxa"/>
            <w:right w:w="108" w:type="dxa"/>
          </w:tblCellMar>
        </w:tblPrEx>
        <w:trPr>
          <w:trHeight w:val="12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4877"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1281"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98"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11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c>
          <w:tcPr>
            <w:tcW w:w="9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w:t>
            </w:r>
          </w:p>
        </w:tc>
      </w:tr>
    </w:tbl>
    <w:p/>
    <w:p>
      <w:pPr>
        <w:jc w:val="right"/>
      </w:pPr>
    </w:p>
    <w:p>
      <w:pPr>
        <w:jc w:val="right"/>
      </w:pPr>
    </w:p>
    <w:p>
      <w:pPr>
        <w:jc w:val="both"/>
        <w:rPr>
          <w:b/>
        </w:rPr>
      </w:pPr>
      <w:bookmarkStart w:id="126" w:name="_Toc15907574"/>
      <w:bookmarkStart w:id="127" w:name="_Toc16001493"/>
      <w:r>
        <w:rPr>
          <w:b/>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6"/>
      <w:bookmarkEnd w:id="127"/>
    </w:p>
    <w:p>
      <w:pPr>
        <w:jc w:val="both"/>
      </w:pPr>
      <w:r>
        <w:t>Потери тепловой энергии тепловых источников в тепловых сетях поселения приведены в таблице 1.15.</w:t>
      </w:r>
    </w:p>
    <w:p>
      <w:pPr>
        <w:jc w:val="right"/>
      </w:pPr>
      <w:r>
        <w:t>Таблица 1.15</w:t>
      </w:r>
    </w:p>
    <w:tbl>
      <w:tblPr>
        <w:tblStyle w:val="6"/>
        <w:tblW w:w="14034" w:type="dxa"/>
        <w:tblInd w:w="-5" w:type="dxa"/>
        <w:tblLayout w:type="autofit"/>
        <w:tblCellMar>
          <w:top w:w="0" w:type="dxa"/>
          <w:left w:w="108" w:type="dxa"/>
          <w:bottom w:w="0" w:type="dxa"/>
          <w:right w:w="108" w:type="dxa"/>
        </w:tblCellMar>
      </w:tblPr>
      <w:tblGrid>
        <w:gridCol w:w="960"/>
        <w:gridCol w:w="4320"/>
        <w:gridCol w:w="3084"/>
        <w:gridCol w:w="2693"/>
        <w:gridCol w:w="2977"/>
      </w:tblGrid>
      <w:tr>
        <w:tblPrEx>
          <w:tblCellMar>
            <w:top w:w="0" w:type="dxa"/>
            <w:left w:w="108" w:type="dxa"/>
            <w:bottom w:w="0" w:type="dxa"/>
            <w:right w:w="108" w:type="dxa"/>
          </w:tblCellMar>
        </w:tblPrEx>
        <w:trPr>
          <w:trHeight w:val="300" w:hRule="atLeast"/>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4320"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8754" w:type="dxa"/>
            <w:gridSpan w:val="3"/>
            <w:tcBorders>
              <w:top w:val="single" w:color="auto" w:sz="4" w:space="0"/>
              <w:left w:val="nil"/>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Потери в тепловых сетях, Гкал</w:t>
            </w:r>
          </w:p>
        </w:tc>
      </w:tr>
      <w:tr>
        <w:tblPrEx>
          <w:tblCellMar>
            <w:top w:w="0" w:type="dxa"/>
            <w:left w:w="108" w:type="dxa"/>
            <w:bottom w:w="0" w:type="dxa"/>
            <w:right w:w="108" w:type="dxa"/>
          </w:tblCellMar>
        </w:tblPrEx>
        <w:trPr>
          <w:trHeight w:val="300"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432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2018</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2019</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2020</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2227</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1568</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1721</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1417</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969</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826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63</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56</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85</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«СШ №3»г.Валуйки, ул.Комсомольская,28</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22</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25</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52</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188</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121</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112</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288</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282</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424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0</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0</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 </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 </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«Склад и гараж»  г.Валуйки , ул.Суржикова ,30 </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 </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 </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42</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19</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154</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229</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317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195</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204</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243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81</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33</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255</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122</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66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195</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134</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162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120</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98</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282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53</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15</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96</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62</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56</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с.Казинка , ул.Мира,3 Валуйского р-она</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160</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149</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212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4320"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26</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14</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432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53</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20</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3</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432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3084"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0</w:t>
            </w:r>
          </w:p>
        </w:tc>
        <w:tc>
          <w:tcPr>
            <w:tcW w:w="2693"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0</w:t>
            </w:r>
          </w:p>
        </w:tc>
        <w:tc>
          <w:tcPr>
            <w:tcW w:w="2977" w:type="dxa"/>
            <w:tcBorders>
              <w:top w:val="nil"/>
              <w:left w:val="nil"/>
              <w:bottom w:val="single" w:color="auto" w:sz="4" w:space="0"/>
              <w:right w:val="single" w:color="auto" w:sz="4" w:space="0"/>
            </w:tcBorders>
            <w:shd w:val="clear" w:color="auto" w:fill="auto"/>
            <w:noWrap/>
            <w:vAlign w:val="center"/>
          </w:tcPr>
          <w:p>
            <w:pPr>
              <w:suppressAutoHyphens w:val="0"/>
              <w:jc w:val="center"/>
              <w:rPr>
                <w:sz w:val="22"/>
                <w:szCs w:val="22"/>
                <w:lang w:eastAsia="ru-RU"/>
              </w:rPr>
            </w:pPr>
            <w:r>
              <w:rPr>
                <w:sz w:val="22"/>
                <w:szCs w:val="22"/>
                <w:lang w:eastAsia="ru-RU"/>
              </w:rPr>
              <w:t>4</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rPr>
                <w:sz w:val="22"/>
                <w:szCs w:val="22"/>
                <w:lang w:eastAsia="ru-RU"/>
              </w:rPr>
            </w:pPr>
            <w:r>
              <w:rPr>
                <w:sz w:val="22"/>
                <w:szCs w:val="22"/>
                <w:lang w:eastAsia="ru-RU"/>
              </w:rPr>
              <w:t> </w:t>
            </w:r>
          </w:p>
        </w:tc>
        <w:tc>
          <w:tcPr>
            <w:tcW w:w="4320" w:type="dxa"/>
            <w:tcBorders>
              <w:top w:val="nil"/>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Всего :</w:t>
            </w:r>
          </w:p>
        </w:tc>
        <w:tc>
          <w:tcPr>
            <w:tcW w:w="3084" w:type="dxa"/>
            <w:tcBorders>
              <w:top w:val="nil"/>
              <w:left w:val="nil"/>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5635</w:t>
            </w:r>
          </w:p>
        </w:tc>
        <w:tc>
          <w:tcPr>
            <w:tcW w:w="2693" w:type="dxa"/>
            <w:tcBorders>
              <w:top w:val="nil"/>
              <w:left w:val="nil"/>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4119</w:t>
            </w:r>
          </w:p>
        </w:tc>
        <w:tc>
          <w:tcPr>
            <w:tcW w:w="2977" w:type="dxa"/>
            <w:tcBorders>
              <w:top w:val="nil"/>
              <w:left w:val="nil"/>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4603</w:t>
            </w:r>
          </w:p>
        </w:tc>
      </w:tr>
    </w:tbl>
    <w:p>
      <w:pPr>
        <w:jc w:val="right"/>
      </w:pPr>
    </w:p>
    <w:p/>
    <w:p>
      <w:pPr>
        <w:jc w:val="both"/>
        <w:rPr>
          <w:b/>
        </w:rPr>
      </w:pPr>
      <w:bookmarkStart w:id="128" w:name="_Toc16001494"/>
      <w:bookmarkStart w:id="129" w:name="_Toc15907575"/>
      <w:r>
        <w:rPr>
          <w:b/>
        </w:rPr>
        <w:t>1.3.15. Предписания надзорных органов по запрещению дальнейшей эксплуатации участков тепловой сети и результатах их исполнения</w:t>
      </w:r>
      <w:bookmarkEnd w:id="128"/>
      <w:bookmarkEnd w:id="129"/>
    </w:p>
    <w:p>
      <w:pPr>
        <w:jc w:val="both"/>
      </w:pPr>
      <w:r>
        <w:tab/>
      </w:r>
      <w:r>
        <w:t>Предписания надзорных органов по запрещению дальнейшей эксплуатации участков тепловой сети поселения отсутствуют.</w:t>
      </w:r>
    </w:p>
    <w:p>
      <w:pPr>
        <w:jc w:val="both"/>
        <w:rPr>
          <w:b/>
        </w:rPr>
      </w:pPr>
      <w:bookmarkStart w:id="130" w:name="_Toc16001495"/>
      <w:bookmarkStart w:id="131" w:name="_Toc15907576"/>
      <w:r>
        <w:rPr>
          <w:b/>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0"/>
      <w:bookmarkEnd w:id="131"/>
    </w:p>
    <w:p>
      <w:pPr>
        <w:jc w:val="both"/>
      </w:pPr>
      <w:r>
        <w:tab/>
      </w:r>
      <w:r>
        <w:t>На территории поселения действуют две схемы подключения потребителей: через элеватор и с непосредственным присоединением к тепловой сети. 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филиала ПАО «Квадра» - «Белгородская генерация» был принят на основании технико-экономических расчётов.</w:t>
      </w:r>
    </w:p>
    <w:p>
      <w:pPr>
        <w:jc w:val="both"/>
        <w:rPr>
          <w:b/>
        </w:rPr>
      </w:pPr>
      <w:bookmarkStart w:id="132" w:name="_Toc16001496"/>
      <w:bookmarkStart w:id="133" w:name="_Toc15907577"/>
      <w:r>
        <w:rPr>
          <w:b/>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2"/>
      <w:bookmarkEnd w:id="133"/>
    </w:p>
    <w:p>
      <w:pPr>
        <w:jc w:val="both"/>
      </w:pPr>
      <w:r>
        <w:tab/>
      </w:r>
      <w:r>
        <w:t xml:space="preserve">На территории поселения в системах теплоснабжения установлен 1коммерческий  прибора учета тепловой энергии. Установка новых приборов учета тепловой энергии не планируется. </w:t>
      </w:r>
    </w:p>
    <w:p>
      <w:pPr>
        <w:jc w:val="both"/>
        <w:rPr>
          <w:b/>
        </w:rPr>
      </w:pPr>
      <w:bookmarkStart w:id="134" w:name="_Toc16001497"/>
      <w:bookmarkStart w:id="135" w:name="_Toc15907578"/>
      <w:r>
        <w:rPr>
          <w:b/>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4"/>
      <w:bookmarkEnd w:id="135"/>
    </w:p>
    <w:p>
      <w:pPr>
        <w:jc w:val="both"/>
      </w:pPr>
      <w:r>
        <w:tab/>
      </w:r>
      <w:r>
        <w:t>Работа диспетчерской службы  филиал ПАО «Квадра» - «Белгородская генерация»  регламентируется положением об оперативно-диспетчерской службе. Оперативно-диспетчерская служба выполняет следующие функции:</w:t>
      </w:r>
    </w:p>
    <w:p>
      <w:pPr>
        <w:jc w:val="both"/>
      </w:pPr>
      <w:r>
        <w:tab/>
      </w:r>
      <w:r>
        <w:t>- 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w:t>
      </w:r>
    </w:p>
    <w:p>
      <w:pPr>
        <w:jc w:val="both"/>
      </w:pPr>
      <w:r>
        <w:tab/>
      </w:r>
      <w:r>
        <w:t>- осуществляет поддержание требуемых параметров теплоносителя и горячего водоснабжения;</w:t>
      </w:r>
    </w:p>
    <w:p>
      <w:pPr>
        <w:jc w:val="both"/>
      </w:pPr>
      <w:r>
        <w:tab/>
      </w:r>
      <w:r>
        <w:t>- 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w:t>
      </w:r>
    </w:p>
    <w:p>
      <w:pPr>
        <w:jc w:val="both"/>
      </w:pPr>
      <w:r>
        <w:tab/>
      </w:r>
      <w:r>
        <w:t>- осуществляет руководство работ по ликвидации аварий и других нарушений на и тепловых сетях.</w:t>
      </w:r>
    </w:p>
    <w:p>
      <w:pPr>
        <w:jc w:val="both"/>
      </w:pPr>
      <w:r>
        <w:tab/>
      </w:r>
      <w:r>
        <w:t>- ведёт диспетчерскую документацию и отчётность в установленном объёме.</w:t>
      </w:r>
    </w:p>
    <w:p>
      <w:pPr>
        <w:jc w:val="both"/>
      </w:pPr>
      <w:r>
        <w:t>Тепловые сети  филиал ПАО «Квадра» - «Белгородская генерация» имеют средний уровень диспетчеризации. Регулирующие и запорные задвижки в тепловых камерах не имеют средств телемеханизации.</w:t>
      </w:r>
    </w:p>
    <w:p>
      <w:pPr>
        <w:jc w:val="both"/>
        <w:rPr>
          <w:b/>
        </w:rPr>
      </w:pPr>
      <w:bookmarkStart w:id="136" w:name="_Toc16001498"/>
      <w:r>
        <w:rPr>
          <w:b/>
        </w:rPr>
        <w:t>1.3.19. Уровень автоматизации и обслуживания центральных тепловых пунктов, насосных станций</w:t>
      </w:r>
      <w:bookmarkEnd w:id="136"/>
    </w:p>
    <w:p>
      <w:pPr>
        <w:jc w:val="both"/>
      </w:pPr>
      <w:r>
        <w:tab/>
      </w:r>
      <w:r>
        <w:t>На территории Валуйского городского округа имеются  2  центральных тепловых пункта  и  1 насосная станция.</w:t>
      </w:r>
    </w:p>
    <w:p>
      <w:pPr>
        <w:jc w:val="both"/>
        <w:rPr>
          <w:b/>
        </w:rPr>
      </w:pPr>
      <w:bookmarkStart w:id="137" w:name="_Toc16001499"/>
      <w:r>
        <w:rPr>
          <w:b/>
        </w:rPr>
        <w:t>1.3.20. Сведения о наличии защиты тепловых сетей от превышения давления</w:t>
      </w:r>
      <w:bookmarkEnd w:id="137"/>
    </w:p>
    <w:p>
      <w:pPr>
        <w:jc w:val="both"/>
      </w:pPr>
      <w:r>
        <w:tab/>
      </w:r>
      <w:r>
        <w:t>Защита тепловых сетей - 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Для защиты тепловых сетей поселения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w:t>
      </w:r>
    </w:p>
    <w:p>
      <w:pPr>
        <w:jc w:val="both"/>
        <w:rPr>
          <w:b/>
        </w:rPr>
      </w:pPr>
      <w:bookmarkStart w:id="138" w:name="_Toc16001500"/>
      <w:r>
        <w:rPr>
          <w:b/>
        </w:rPr>
        <w:t>1.3.21. Перечень выявленных бесхозяйственных тепловых сетей и обоснование выбора организации, уполномоченной на их эксплуатацию</w:t>
      </w:r>
      <w:bookmarkEnd w:id="138"/>
    </w:p>
    <w:p>
      <w:pPr>
        <w:ind w:firstLine="708"/>
        <w:jc w:val="both"/>
      </w:pPr>
      <w:r>
        <w:t>На территории  Валуйского городского округа бесхозяйственные тепловые сети отсутствуют.</w:t>
      </w:r>
    </w:p>
    <w:p>
      <w:pPr>
        <w:jc w:val="both"/>
        <w:rPr>
          <w:b/>
        </w:rPr>
      </w:pPr>
      <w:bookmarkStart w:id="139" w:name="_Toc15907582"/>
      <w:bookmarkStart w:id="140" w:name="_Toc16001501"/>
      <w:r>
        <w:rPr>
          <w:b/>
        </w:rPr>
        <w:t>1.3.22. Данные энергетических характеристик тепловых сетей (при их наличии)</w:t>
      </w:r>
      <w:bookmarkEnd w:id="139"/>
      <w:bookmarkEnd w:id="140"/>
    </w:p>
    <w:p>
      <w:r>
        <w:tab/>
      </w:r>
      <w:r>
        <w:t>Данные по энергетическим характеристикам тепловых сетей поселения отсутствуют.</w:t>
      </w:r>
    </w:p>
    <w:p>
      <w:pPr>
        <w:jc w:val="both"/>
        <w:rPr>
          <w:b/>
        </w:rPr>
      </w:pPr>
      <w:bookmarkStart w:id="141" w:name="_Toc16001502"/>
      <w:r>
        <w:rPr>
          <w:b/>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
        <w:tab/>
      </w:r>
      <w:r>
        <w:t>Изменений в характеристиках тепловых сетей и сооружений на них, зафиксированных за период, предшествующий актуализации схемы теплоснабжения не производилось.</w:t>
      </w:r>
    </w:p>
    <w:p>
      <w:pPr>
        <w:jc w:val="both"/>
        <w:rPr>
          <w:b/>
        </w:rPr>
      </w:pPr>
      <w:r>
        <w:rPr>
          <w:b/>
        </w:rPr>
        <w:t>1.4. Зоны действия источников тепловой энергии</w:t>
      </w:r>
      <w:bookmarkEnd w:id="141"/>
    </w:p>
    <w:p>
      <w:pPr>
        <w:jc w:val="both"/>
        <w:rPr>
          <w:b/>
        </w:rPr>
      </w:pPr>
      <w:bookmarkStart w:id="142" w:name="_Toc16001503"/>
      <w:r>
        <w:rPr>
          <w:b/>
        </w:rPr>
        <w:t>1.5. Тепловые нагрузки потребителей тепловой энергии, групп потребителей тепловой энергии</w:t>
      </w:r>
      <w:bookmarkEnd w:id="142"/>
    </w:p>
    <w:p>
      <w:r>
        <w:tab/>
      </w:r>
      <w:r>
        <w:t>Тепловые нагрузки потребителей тепловой энергии, групп потребителей тепловой энергии представлены в таблице 1.5.1.</w:t>
      </w:r>
    </w:p>
    <w:p>
      <w:pPr>
        <w:jc w:val="right"/>
        <w:rPr>
          <w:bCs/>
        </w:rPr>
      </w:pPr>
      <w:r>
        <w:rPr>
          <w:bCs/>
        </w:rPr>
        <w:t>Таблица 1.5.1</w:t>
      </w:r>
    </w:p>
    <w:tbl>
      <w:tblPr>
        <w:tblStyle w:val="6"/>
        <w:tblW w:w="14023" w:type="dxa"/>
        <w:tblInd w:w="-10" w:type="dxa"/>
        <w:tblLayout w:type="autofit"/>
        <w:tblCellMar>
          <w:top w:w="0" w:type="dxa"/>
          <w:left w:w="108" w:type="dxa"/>
          <w:bottom w:w="0" w:type="dxa"/>
          <w:right w:w="108" w:type="dxa"/>
        </w:tblCellMar>
      </w:tblPr>
      <w:tblGrid>
        <w:gridCol w:w="709"/>
        <w:gridCol w:w="3969"/>
        <w:gridCol w:w="2268"/>
        <w:gridCol w:w="1801"/>
        <w:gridCol w:w="1301"/>
        <w:gridCol w:w="1398"/>
        <w:gridCol w:w="1624"/>
        <w:gridCol w:w="953"/>
      </w:tblGrid>
      <w:tr>
        <w:tblPrEx>
          <w:tblCellMar>
            <w:top w:w="0" w:type="dxa"/>
            <w:left w:w="108" w:type="dxa"/>
            <w:bottom w:w="0" w:type="dxa"/>
            <w:right w:w="108" w:type="dxa"/>
          </w:tblCellMar>
        </w:tblPrEx>
        <w:trPr>
          <w:trHeight w:val="330" w:hRule="atLeast"/>
        </w:trPr>
        <w:tc>
          <w:tcPr>
            <w:tcW w:w="709"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 пп</w:t>
            </w:r>
          </w:p>
        </w:tc>
        <w:tc>
          <w:tcPr>
            <w:tcW w:w="3969"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Система теплоснабжения</w:t>
            </w:r>
          </w:p>
        </w:tc>
        <w:tc>
          <w:tcPr>
            <w:tcW w:w="9345" w:type="dxa"/>
            <w:gridSpan w:val="6"/>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Тепловая нагрузка, Гкал/час</w:t>
            </w:r>
          </w:p>
        </w:tc>
      </w:tr>
      <w:tr>
        <w:tblPrEx>
          <w:tblCellMar>
            <w:top w:w="0" w:type="dxa"/>
            <w:left w:w="108" w:type="dxa"/>
            <w:bottom w:w="0" w:type="dxa"/>
            <w:right w:w="108" w:type="dxa"/>
          </w:tblCellMar>
        </w:tblPrEx>
        <w:trPr>
          <w:trHeight w:val="2565" w:hRule="atLeast"/>
        </w:trPr>
        <w:tc>
          <w:tcPr>
            <w:tcW w:w="709" w:type="dxa"/>
            <w:vMerge w:val="continue"/>
            <w:tcBorders>
              <w:top w:val="single" w:color="auto" w:sz="8" w:space="0"/>
              <w:left w:val="single" w:color="auto" w:sz="8" w:space="0"/>
              <w:bottom w:val="single" w:color="auto" w:sz="8" w:space="0"/>
              <w:right w:val="single" w:color="auto" w:sz="8" w:space="0"/>
            </w:tcBorders>
            <w:vAlign w:val="center"/>
          </w:tcPr>
          <w:p>
            <w:pPr>
              <w:suppressAutoHyphens w:val="0"/>
              <w:rPr>
                <w:b/>
                <w:bCs/>
                <w:sz w:val="20"/>
                <w:szCs w:val="20"/>
                <w:lang w:eastAsia="ru-RU"/>
              </w:rPr>
            </w:pPr>
          </w:p>
        </w:tc>
        <w:tc>
          <w:tcPr>
            <w:tcW w:w="3969" w:type="dxa"/>
            <w:vMerge w:val="continue"/>
            <w:tcBorders>
              <w:top w:val="single" w:color="auto" w:sz="8" w:space="0"/>
              <w:left w:val="single" w:color="auto" w:sz="8" w:space="0"/>
              <w:bottom w:val="single" w:color="auto" w:sz="8" w:space="0"/>
              <w:right w:val="single" w:color="auto" w:sz="8" w:space="0"/>
            </w:tcBorders>
            <w:vAlign w:val="center"/>
          </w:tcPr>
          <w:p>
            <w:pPr>
              <w:suppressAutoHyphens w:val="0"/>
              <w:rPr>
                <w:b/>
                <w:bCs/>
                <w:sz w:val="20"/>
                <w:szCs w:val="20"/>
                <w:lang w:eastAsia="ru-RU"/>
              </w:rPr>
            </w:pP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Отопление и Вентиляция</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Средненедельная нагрузка ГВС* по данным учета</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Суточные максимумы ГВС по данным учета</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Тепловые потери через изоляцию при расчетной температуре наружного воздуха</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Тепловые потери с нормативными утечками сетевой воды при расчетной температуре наружного воздуха</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Итого</w:t>
            </w:r>
          </w:p>
        </w:tc>
      </w:tr>
      <w:tr>
        <w:tblPrEx>
          <w:tblCellMar>
            <w:top w:w="0" w:type="dxa"/>
            <w:left w:w="108" w:type="dxa"/>
            <w:bottom w:w="0" w:type="dxa"/>
            <w:right w:w="108" w:type="dxa"/>
          </w:tblCellMar>
        </w:tblPrEx>
        <w:trPr>
          <w:trHeight w:val="52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«Центральная» г.Валуйки, п/у Пушкина ,1</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18,257</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0,007</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0,014</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2,657</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0,266</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20,921</w:t>
            </w:r>
          </w:p>
        </w:tc>
      </w:tr>
      <w:tr>
        <w:tblPrEx>
          <w:tblCellMar>
            <w:top w:w="0" w:type="dxa"/>
            <w:left w:w="108" w:type="dxa"/>
            <w:bottom w:w="0" w:type="dxa"/>
            <w:right w:w="108" w:type="dxa"/>
          </w:tblCellMar>
        </w:tblPrEx>
        <w:trPr>
          <w:trHeight w:val="82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«Соцгородок» г.Валуйки, ул.Курячего,1/2 </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11,626</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0,018</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0,036</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2,295</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0,262</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13,939</w:t>
            </w:r>
          </w:p>
        </w:tc>
      </w:tr>
      <w:tr>
        <w:tblPrEx>
          <w:tblCellMar>
            <w:top w:w="0" w:type="dxa"/>
            <w:left w:w="108" w:type="dxa"/>
            <w:bottom w:w="0" w:type="dxa"/>
            <w:right w:w="108" w:type="dxa"/>
          </w:tblCellMar>
        </w:tblPrEx>
        <w:trPr>
          <w:trHeight w:val="73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«Островского» г.Валуйки, ул.Островского ,1а</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0,261</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0,026</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0,003</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0,287</w:t>
            </w:r>
          </w:p>
        </w:tc>
      </w:tr>
      <w:tr>
        <w:tblPrEx>
          <w:tblCellMar>
            <w:top w:w="0" w:type="dxa"/>
            <w:left w:w="108" w:type="dxa"/>
            <w:bottom w:w="0" w:type="dxa"/>
            <w:right w:w="108" w:type="dxa"/>
          </w:tblCellMar>
        </w:tblPrEx>
        <w:trPr>
          <w:trHeight w:val="82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4</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«СШ №3»г.Валуйки, ул.Комсомольская,28</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0,218</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0,026</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0,003</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0,244</w:t>
            </w:r>
          </w:p>
        </w:tc>
      </w:tr>
      <w:tr>
        <w:tblPrEx>
          <w:tblCellMar>
            <w:top w:w="0" w:type="dxa"/>
            <w:left w:w="108" w:type="dxa"/>
            <w:bottom w:w="0" w:type="dxa"/>
            <w:right w:w="108" w:type="dxa"/>
          </w:tblCellMar>
        </w:tblPrEx>
        <w:trPr>
          <w:trHeight w:val="75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«Горького 100»  г.Валуйки, ул.Горького,100 </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0,693</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0,017</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0,034</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0,095</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0,009</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0,804</w:t>
            </w:r>
          </w:p>
        </w:tc>
      </w:tr>
      <w:tr>
        <w:tblPrEx>
          <w:tblCellMar>
            <w:top w:w="0" w:type="dxa"/>
            <w:left w:w="108" w:type="dxa"/>
            <w:bottom w:w="0" w:type="dxa"/>
            <w:right w:w="108" w:type="dxa"/>
          </w:tblCellMar>
        </w:tblPrEx>
        <w:trPr>
          <w:trHeight w:val="79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«Чапаева,34»  г.Валуйки , ул.Чапаева ,34</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0,968</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0,465</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0,047</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1,433</w:t>
            </w:r>
          </w:p>
        </w:tc>
      </w:tr>
      <w:tr>
        <w:tblPrEx>
          <w:tblCellMar>
            <w:top w:w="0" w:type="dxa"/>
            <w:left w:w="108" w:type="dxa"/>
            <w:bottom w:w="0" w:type="dxa"/>
            <w:right w:w="108" w:type="dxa"/>
          </w:tblCellMar>
        </w:tblPrEx>
        <w:trPr>
          <w:trHeight w:val="103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7</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«АБК-1 Административное здание» г.Валуйки , ул.Суржикова,30</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0,075</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0,075</w:t>
            </w:r>
          </w:p>
        </w:tc>
      </w:tr>
      <w:tr>
        <w:tblPrEx>
          <w:tblCellMar>
            <w:top w:w="0" w:type="dxa"/>
            <w:left w:w="108" w:type="dxa"/>
            <w:bottom w:w="0" w:type="dxa"/>
            <w:right w:w="108" w:type="dxa"/>
          </w:tblCellMar>
        </w:tblPrEx>
        <w:trPr>
          <w:trHeight w:val="78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«АБК-2 и гараж» г.Валуйки, ул.Суржикова ,30 </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0,249</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0,249</w:t>
            </w:r>
          </w:p>
        </w:tc>
      </w:tr>
      <w:tr>
        <w:tblPrEx>
          <w:tblCellMar>
            <w:top w:w="0" w:type="dxa"/>
            <w:left w:w="108" w:type="dxa"/>
            <w:bottom w:w="0" w:type="dxa"/>
            <w:right w:w="108" w:type="dxa"/>
          </w:tblCellMar>
        </w:tblPrEx>
        <w:trPr>
          <w:trHeight w:val="78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9</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«Склад и гараж»  г.Валуйки , ул.Суржикова ,30 </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0,151</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0,151</w:t>
            </w:r>
          </w:p>
        </w:tc>
      </w:tr>
      <w:tr>
        <w:tblPrEx>
          <w:tblCellMar>
            <w:top w:w="0" w:type="dxa"/>
            <w:left w:w="108" w:type="dxa"/>
            <w:bottom w:w="0" w:type="dxa"/>
            <w:right w:w="108" w:type="dxa"/>
          </w:tblCellMar>
        </w:tblPrEx>
        <w:trPr>
          <w:trHeight w:val="78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«ТК (по ул.Никольская, 36)»  г.Валуйки, ул.Никольская,36/1</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0,199</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0,06</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0,006</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0,259</w:t>
            </w:r>
          </w:p>
        </w:tc>
      </w:tr>
      <w:tr>
        <w:tblPrEx>
          <w:tblCellMar>
            <w:top w:w="0" w:type="dxa"/>
            <w:left w:w="108" w:type="dxa"/>
            <w:bottom w:w="0" w:type="dxa"/>
            <w:right w:w="108" w:type="dxa"/>
          </w:tblCellMar>
        </w:tblPrEx>
        <w:trPr>
          <w:trHeight w:val="78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11</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 по ул.Калинина»   г.Валуйки , ул.Калинина ,37/2</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0,096</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0,192</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0,015</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0,002</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0,111</w:t>
            </w:r>
          </w:p>
        </w:tc>
      </w:tr>
      <w:tr>
        <w:tblPrEx>
          <w:tblCellMar>
            <w:top w:w="0" w:type="dxa"/>
            <w:left w:w="108" w:type="dxa"/>
            <w:bottom w:w="0" w:type="dxa"/>
            <w:right w:w="108" w:type="dxa"/>
          </w:tblCellMar>
        </w:tblPrEx>
        <w:trPr>
          <w:trHeight w:val="48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«кот.Пушкина 9/1»  г.Валуйки , ул.Пушкина ,9/1</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0,306</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0,612</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0,049</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0,005</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0,355</w:t>
            </w:r>
          </w:p>
        </w:tc>
      </w:tr>
      <w:tr>
        <w:tblPrEx>
          <w:tblCellMar>
            <w:top w:w="0" w:type="dxa"/>
            <w:left w:w="108" w:type="dxa"/>
            <w:bottom w:w="0" w:type="dxa"/>
            <w:right w:w="108" w:type="dxa"/>
          </w:tblCellMar>
        </w:tblPrEx>
        <w:trPr>
          <w:trHeight w:val="78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«ТКУ  ул.Колхозная 30/1»   г.Валуйки , ул.Колхозная,30/1</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0,459</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0,03</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0,003</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0,489</w:t>
            </w:r>
          </w:p>
        </w:tc>
      </w:tr>
      <w:tr>
        <w:tblPrEx>
          <w:tblCellMar>
            <w:top w:w="0" w:type="dxa"/>
            <w:left w:w="108" w:type="dxa"/>
            <w:bottom w:w="0" w:type="dxa"/>
            <w:right w:w="108" w:type="dxa"/>
          </w:tblCellMar>
        </w:tblPrEx>
        <w:trPr>
          <w:trHeight w:val="103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«БМК – 2,52 ул.Космонавтов» г.Валуйки, ул.Космонавтов,24/1</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1,249</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0,053</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0,106</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0,09</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0,009</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1,393</w:t>
            </w:r>
          </w:p>
        </w:tc>
      </w:tr>
      <w:tr>
        <w:tblPrEx>
          <w:tblCellMar>
            <w:top w:w="0" w:type="dxa"/>
            <w:left w:w="108" w:type="dxa"/>
            <w:bottom w:w="0" w:type="dxa"/>
            <w:right w:w="108" w:type="dxa"/>
          </w:tblCellMar>
        </w:tblPrEx>
        <w:trPr>
          <w:trHeight w:val="78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«ул.Ленина 54»  Валуйский р-он, пос.Уразово, ул.Ленина ,54</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0,953</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0,149</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0,015</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1,102</w:t>
            </w:r>
          </w:p>
        </w:tc>
      </w:tr>
      <w:tr>
        <w:tblPrEx>
          <w:tblCellMar>
            <w:top w:w="0" w:type="dxa"/>
            <w:left w:w="108" w:type="dxa"/>
            <w:bottom w:w="0" w:type="dxa"/>
            <w:right w:w="108" w:type="dxa"/>
          </w:tblCellMar>
        </w:tblPrEx>
        <w:trPr>
          <w:trHeight w:val="103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«ЦРБ №2 п.Уразово» Валуйский р-он, пос.Уразово, ул.Больничная,1а</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0,603</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0,089</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0,009</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0,692</w:t>
            </w:r>
          </w:p>
        </w:tc>
      </w:tr>
      <w:tr>
        <w:tblPrEx>
          <w:tblCellMar>
            <w:top w:w="0" w:type="dxa"/>
            <w:left w:w="108" w:type="dxa"/>
            <w:bottom w:w="0" w:type="dxa"/>
            <w:right w:w="108" w:type="dxa"/>
          </w:tblCellMar>
        </w:tblPrEx>
        <w:trPr>
          <w:trHeight w:val="78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«Рабочая 37»  Валуйский  р-он, п.Уразово, ул.Рабочая ,37</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0,354</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0,046</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0,005</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0,4</w:t>
            </w:r>
          </w:p>
        </w:tc>
      </w:tr>
      <w:tr>
        <w:tblPrEx>
          <w:tblCellMar>
            <w:top w:w="0" w:type="dxa"/>
            <w:left w:w="108" w:type="dxa"/>
            <w:bottom w:w="0" w:type="dxa"/>
            <w:right w:w="108" w:type="dxa"/>
          </w:tblCellMar>
        </w:tblPrEx>
        <w:trPr>
          <w:trHeight w:val="103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18</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 Казначеевка» Валуйский р-он, с.Казначеевка , ул.Центральная,15</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0,243</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0,057</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0,006</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0,3</w:t>
            </w:r>
          </w:p>
        </w:tc>
      </w:tr>
      <w:tr>
        <w:tblPrEx>
          <w:tblCellMar>
            <w:top w:w="0" w:type="dxa"/>
            <w:left w:w="108" w:type="dxa"/>
            <w:bottom w:w="0" w:type="dxa"/>
            <w:right w:w="108" w:type="dxa"/>
          </w:tblCellMar>
        </w:tblPrEx>
        <w:trPr>
          <w:trHeight w:val="105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«кот.с.Казинка»  Валуйский р-он, с.Казинка , ул.Мира,3</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0,483</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0,063</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0,006</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0,546</w:t>
            </w:r>
          </w:p>
        </w:tc>
      </w:tr>
      <w:tr>
        <w:tblPrEx>
          <w:tblCellMar>
            <w:top w:w="0" w:type="dxa"/>
            <w:left w:w="108" w:type="dxa"/>
            <w:bottom w:w="0" w:type="dxa"/>
            <w:right w:w="108" w:type="dxa"/>
          </w:tblCellMar>
        </w:tblPrEx>
        <w:trPr>
          <w:trHeight w:val="130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с.Тимоново,ул.Школьная,4, Валуйский район</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0,186</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0,025</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0,003</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0,211</w:t>
            </w:r>
          </w:p>
        </w:tc>
      </w:tr>
      <w:tr>
        <w:tblPrEx>
          <w:tblCellMar>
            <w:top w:w="0" w:type="dxa"/>
            <w:left w:w="108" w:type="dxa"/>
            <w:bottom w:w="0" w:type="dxa"/>
            <w:right w:w="108" w:type="dxa"/>
          </w:tblCellMar>
        </w:tblPrEx>
        <w:trPr>
          <w:trHeight w:val="78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с.Бутырки, ул.Школьная,8,Валуйский район</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0,276</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0,091</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0,001</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0,367</w:t>
            </w:r>
          </w:p>
        </w:tc>
      </w:tr>
      <w:tr>
        <w:tblPrEx>
          <w:tblCellMar>
            <w:top w:w="0" w:type="dxa"/>
            <w:left w:w="108" w:type="dxa"/>
            <w:bottom w:w="0" w:type="dxa"/>
            <w:right w:w="108" w:type="dxa"/>
          </w:tblCellMar>
        </w:tblPrEx>
        <w:trPr>
          <w:trHeight w:val="73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22.</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ТКУ п.Дружба, Валуйский район,Яблоновкий сельский округ,п.Дружба</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0,071</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0,071</w:t>
            </w:r>
          </w:p>
        </w:tc>
      </w:tr>
      <w:tr>
        <w:tblPrEx>
          <w:tblCellMar>
            <w:top w:w="0" w:type="dxa"/>
            <w:left w:w="108" w:type="dxa"/>
            <w:bottom w:w="0" w:type="dxa"/>
            <w:right w:w="108" w:type="dxa"/>
          </w:tblCellMar>
        </w:tblPrEx>
        <w:trPr>
          <w:trHeight w:val="555"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 </w:t>
            </w:r>
          </w:p>
        </w:tc>
        <w:tc>
          <w:tcPr>
            <w:tcW w:w="3969"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w:t>
            </w:r>
          </w:p>
        </w:tc>
        <w:tc>
          <w:tcPr>
            <w:tcW w:w="2268"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37,572</w:t>
            </w:r>
          </w:p>
        </w:tc>
        <w:tc>
          <w:tcPr>
            <w:tcW w:w="1801"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0,498</w:t>
            </w:r>
          </w:p>
        </w:tc>
        <w:tc>
          <w:tcPr>
            <w:tcW w:w="1301"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0,994</w:t>
            </w:r>
          </w:p>
        </w:tc>
        <w:tc>
          <w:tcPr>
            <w:tcW w:w="1398"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6,328</w:t>
            </w:r>
          </w:p>
        </w:tc>
        <w:tc>
          <w:tcPr>
            <w:tcW w:w="1624"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0,66</w:t>
            </w:r>
          </w:p>
        </w:tc>
        <w:tc>
          <w:tcPr>
            <w:tcW w:w="953" w:type="dxa"/>
            <w:tcBorders>
              <w:top w:val="nil"/>
              <w:left w:val="nil"/>
              <w:bottom w:val="single" w:color="auto" w:sz="8" w:space="0"/>
              <w:right w:val="single" w:color="auto" w:sz="8" w:space="0"/>
            </w:tcBorders>
            <w:shd w:val="clear" w:color="auto" w:fill="auto"/>
            <w:vAlign w:val="center"/>
          </w:tcPr>
          <w:p>
            <w:pPr>
              <w:suppressAutoHyphens w:val="0"/>
              <w:jc w:val="center"/>
              <w:rPr>
                <w:b/>
                <w:bCs/>
                <w:sz w:val="20"/>
                <w:szCs w:val="20"/>
                <w:lang w:eastAsia="ru-RU"/>
              </w:rPr>
            </w:pPr>
            <w:r>
              <w:rPr>
                <w:b/>
                <w:bCs/>
                <w:sz w:val="20"/>
                <w:szCs w:val="20"/>
                <w:lang w:eastAsia="ru-RU"/>
              </w:rPr>
              <w:t>44,397</w:t>
            </w:r>
          </w:p>
        </w:tc>
      </w:tr>
    </w:tbl>
    <w:p/>
    <w:p>
      <w:pPr>
        <w:jc w:val="both"/>
        <w:rPr>
          <w:b/>
        </w:rPr>
      </w:pPr>
      <w:bookmarkStart w:id="143" w:name="_Toc14181424"/>
      <w:bookmarkStart w:id="144" w:name="_Toc14183006"/>
      <w:bookmarkStart w:id="145" w:name="_Toc15907585"/>
      <w:bookmarkStart w:id="146" w:name="_Toc16001504"/>
      <w:r>
        <w:rPr>
          <w:b/>
        </w:rPr>
        <w:t xml:space="preserve">1.5.1. Описание </w:t>
      </w:r>
      <w:bookmarkEnd w:id="143"/>
      <w:bookmarkEnd w:id="144"/>
      <w:r>
        <w:rPr>
          <w:b/>
        </w:rPr>
        <w:t>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5"/>
      <w:bookmarkEnd w:id="146"/>
    </w:p>
    <w:p>
      <w:pPr>
        <w:ind w:firstLine="709"/>
        <w:jc w:val="both"/>
      </w:pPr>
      <w:r>
        <w:rPr>
          <w:bCs/>
        </w:rPr>
        <w:t>С</w:t>
      </w:r>
      <w:r>
        <w:t>прос на тепловую мощность, в расчетных элементах территориального деления поселения, отсутствует.</w:t>
      </w:r>
    </w:p>
    <w:p>
      <w:pPr>
        <w:jc w:val="both"/>
        <w:rPr>
          <w:b/>
        </w:rPr>
      </w:pPr>
      <w:bookmarkStart w:id="147" w:name="_Toc14181425"/>
      <w:bookmarkStart w:id="148" w:name="_Toc14183007"/>
      <w:bookmarkStart w:id="149" w:name="_Toc15907586"/>
      <w:bookmarkStart w:id="150" w:name="_Toc16001505"/>
      <w:r>
        <w:rPr>
          <w:b/>
        </w:rPr>
        <w:t>1.5.2. Описание значений расчетных тепловых нагрузок на коллекторах источников тепловой энергии</w:t>
      </w:r>
      <w:bookmarkEnd w:id="147"/>
      <w:bookmarkEnd w:id="148"/>
      <w:bookmarkEnd w:id="149"/>
      <w:bookmarkEnd w:id="150"/>
    </w:p>
    <w:p>
      <w:pPr>
        <w:ind w:firstLine="709"/>
        <w:jc w:val="both"/>
      </w:pPr>
      <w:r>
        <w:t xml:space="preserve">Значения расчетных тепловых нагрузок на коллекторах источников тепловой энергии, представлены в таблицах </w:t>
      </w:r>
      <w:r>
        <w:rPr>
          <w:bCs/>
        </w:rPr>
        <w:t>1.5.1</w:t>
      </w:r>
    </w:p>
    <w:p>
      <w:pPr>
        <w:jc w:val="both"/>
        <w:rPr>
          <w:b/>
        </w:rPr>
      </w:pPr>
      <w:bookmarkStart w:id="151" w:name="_Toc14181426"/>
      <w:bookmarkStart w:id="152" w:name="_Toc14183008"/>
      <w:bookmarkStart w:id="153" w:name="_Toc15907587"/>
      <w:bookmarkStart w:id="154" w:name="_Toc16001506"/>
      <w:r>
        <w:rPr>
          <w:b/>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1"/>
      <w:bookmarkEnd w:id="152"/>
      <w:bookmarkEnd w:id="153"/>
      <w:bookmarkEnd w:id="154"/>
    </w:p>
    <w:p>
      <w:pPr>
        <w:jc w:val="both"/>
        <w:rPr>
          <w:rStyle w:val="87"/>
          <w:bCs/>
          <w:sz w:val="24"/>
          <w:szCs w:val="24"/>
        </w:rPr>
      </w:pPr>
      <w:bookmarkStart w:id="155" w:name="_Toc14181427"/>
      <w:bookmarkStart w:id="156" w:name="_Toc14183009"/>
      <w:bookmarkStart w:id="157" w:name="_Toc16001507"/>
      <w:bookmarkStart w:id="158" w:name="_Toc15907588"/>
      <w:r>
        <w:rPr>
          <w:rStyle w:val="87"/>
          <w:bCs/>
          <w:sz w:val="24"/>
          <w:szCs w:val="24"/>
        </w:rPr>
        <w:tab/>
      </w:r>
      <w:r>
        <w:rPr>
          <w:rStyle w:val="87"/>
          <w:bCs/>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pPr>
        <w:jc w:val="both"/>
        <w:rPr>
          <w:b/>
        </w:rPr>
      </w:pPr>
      <w:r>
        <w:rPr>
          <w:b/>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5"/>
      <w:bookmarkEnd w:id="156"/>
      <w:bookmarkEnd w:id="157"/>
      <w:bookmarkEnd w:id="158"/>
    </w:p>
    <w:p>
      <w:bookmarkStart w:id="159" w:name="_Toc14181428"/>
      <w:bookmarkStart w:id="160" w:name="_Toc14183010"/>
      <w:bookmarkStart w:id="161" w:name="_Toc15907589"/>
      <w:bookmarkStart w:id="162" w:name="_Toc16001508"/>
      <w:r>
        <w:tab/>
      </w:r>
      <w:r>
        <w:t>Отпуск тепловой энергии из тепловой сети (полезный отпуск конечным потребителям) представлен в таблице 1.16.</w:t>
      </w:r>
    </w:p>
    <w:p>
      <w:pPr>
        <w:jc w:val="right"/>
      </w:pPr>
      <w:r>
        <w:t>Таблица 1.16</w:t>
      </w:r>
    </w:p>
    <w:tbl>
      <w:tblPr>
        <w:tblStyle w:val="6"/>
        <w:tblW w:w="14175" w:type="dxa"/>
        <w:tblInd w:w="-5" w:type="dxa"/>
        <w:tblLayout w:type="fixed"/>
        <w:tblCellMar>
          <w:top w:w="0" w:type="dxa"/>
          <w:left w:w="108" w:type="dxa"/>
          <w:bottom w:w="0" w:type="dxa"/>
          <w:right w:w="108" w:type="dxa"/>
        </w:tblCellMar>
      </w:tblPr>
      <w:tblGrid>
        <w:gridCol w:w="960"/>
        <w:gridCol w:w="5844"/>
        <w:gridCol w:w="1064"/>
        <w:gridCol w:w="1063"/>
        <w:gridCol w:w="992"/>
        <w:gridCol w:w="1069"/>
        <w:gridCol w:w="1003"/>
        <w:gridCol w:w="1080"/>
        <w:gridCol w:w="1100"/>
      </w:tblGrid>
      <w:tr>
        <w:tblPrEx>
          <w:tblCellMar>
            <w:top w:w="0" w:type="dxa"/>
            <w:left w:w="108" w:type="dxa"/>
            <w:bottom w:w="0" w:type="dxa"/>
            <w:right w:w="108" w:type="dxa"/>
          </w:tblCellMar>
        </w:tblPrEx>
        <w:trPr>
          <w:trHeight w:val="555" w:hRule="atLeast"/>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5844"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Наименование источника тепловой энергии</w:t>
            </w:r>
          </w:p>
        </w:tc>
        <w:tc>
          <w:tcPr>
            <w:tcW w:w="7371" w:type="dxa"/>
            <w:gridSpan w:val="7"/>
            <w:tcBorders>
              <w:top w:val="single" w:color="auto" w:sz="4" w:space="0"/>
              <w:left w:val="nil"/>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Отпуск тепловой энергии из тепловой сети (полезный отпуск конечным потребителям), Гкал/год</w:t>
            </w:r>
          </w:p>
        </w:tc>
      </w:tr>
      <w:tr>
        <w:tblPrEx>
          <w:tblCellMar>
            <w:top w:w="0" w:type="dxa"/>
            <w:left w:w="108" w:type="dxa"/>
            <w:bottom w:w="0" w:type="dxa"/>
            <w:right w:w="108" w:type="dxa"/>
          </w:tblCellMar>
        </w:tblPrEx>
        <w:trPr>
          <w:trHeight w:val="300"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5844"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1064"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2016</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2017</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2018</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2019</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2020</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2021</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2022-2026</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30137</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28646</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31516</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27354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26811</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28569</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28569</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22238</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21443</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24666</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20755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21102</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22533</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22533</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434</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457</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477</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419</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447</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447</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«СШ №3»г.Валуйки, ул.Комсомольская,28</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453</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438</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486</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365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307</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333</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333</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1480</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1483</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1610</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1373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1383</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1461</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1461</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2306</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2001</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1943</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1664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1628</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1733</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«Склад и гараж»  г.Валуйки , ул.Суржикова ,30 </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394</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383</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415</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357</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380</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867</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935</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901</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916</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910</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910</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1494</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1431</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1440</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1280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1264</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1276</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933</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894</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1017</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847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764</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817</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817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3056</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2923</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3157</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2744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2629</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2776</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2776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1490</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1536</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1644</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1385</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1484</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1112</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1096</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1193</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1006</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870</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941</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941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704</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686</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767</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646</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649</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694</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694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521</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545</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515</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519</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470</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515</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515</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с.Казинка , ул.Мира,3 Валуйского р-она</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965</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920</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976</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824</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885</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5844"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374</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401</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411</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372</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357</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391</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391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584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646</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607</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628</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578</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587</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632</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632</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584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185</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205</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221</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186</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w:t>
            </w:r>
          </w:p>
        </w:tc>
        <w:tc>
          <w:tcPr>
            <w:tcW w:w="5844" w:type="dxa"/>
            <w:tcBorders>
              <w:top w:val="nil"/>
              <w:left w:val="nil"/>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Всего :</w:t>
            </w:r>
          </w:p>
        </w:tc>
        <w:tc>
          <w:tcPr>
            <w:tcW w:w="1064"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69790</w:t>
            </w:r>
          </w:p>
        </w:tc>
        <w:tc>
          <w:tcPr>
            <w:tcW w:w="106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67030</w:t>
            </w:r>
          </w:p>
        </w:tc>
        <w:tc>
          <w:tcPr>
            <w:tcW w:w="992"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73982</w:t>
            </w:r>
          </w:p>
        </w:tc>
        <w:tc>
          <w:tcPr>
            <w:tcW w:w="1069"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63741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62901</w:t>
            </w:r>
          </w:p>
        </w:tc>
        <w:tc>
          <w:tcPr>
            <w:tcW w:w="108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66974</w:t>
            </w:r>
          </w:p>
        </w:tc>
        <w:tc>
          <w:tcPr>
            <w:tcW w:w="1100"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66974</w:t>
            </w:r>
          </w:p>
        </w:tc>
      </w:tr>
    </w:tbl>
    <w:p/>
    <w:p>
      <w:pPr>
        <w:jc w:val="right"/>
      </w:pPr>
    </w:p>
    <w:p>
      <w:pPr>
        <w:jc w:val="both"/>
        <w:rPr>
          <w:b/>
        </w:rPr>
      </w:pPr>
      <w:r>
        <w:rPr>
          <w:b/>
        </w:rPr>
        <w:t>1.5.5. Описание существующих нормативов потребления тепловой энергии для населения на отопление и горячее водоснабжение</w:t>
      </w:r>
      <w:bookmarkEnd w:id="159"/>
      <w:bookmarkEnd w:id="160"/>
      <w:bookmarkEnd w:id="161"/>
      <w:bookmarkEnd w:id="162"/>
    </w:p>
    <w:p>
      <w:pPr>
        <w:jc w:val="both"/>
      </w:pPr>
      <w:r>
        <w:tab/>
      </w:r>
      <w:r>
        <w:t>Услуги централизованного горячего водоснабжения населению на территории Валуйского городского округа  не предоставляются. Норматив по отоплению в жилых домах с центральной системой отопления 0,017 Гкал на 1 кв.м. общей площади жилых помещений в месяц (круглогодично).</w:t>
      </w:r>
    </w:p>
    <w:p>
      <w:pPr>
        <w:jc w:val="both"/>
        <w:rPr>
          <w:b/>
        </w:rPr>
      </w:pPr>
      <w:bookmarkStart w:id="163" w:name="_Toc14181430"/>
      <w:bookmarkStart w:id="164" w:name="_Toc14183012"/>
      <w:bookmarkStart w:id="165" w:name="_Toc15907590"/>
      <w:bookmarkStart w:id="166" w:name="_Toc16001509"/>
      <w:r>
        <w:rPr>
          <w:b/>
        </w:rPr>
        <w:t>1.5.6. Описание сравнения величины договорной и расчетной тепловой нагрузки по зоне действия каждого источника тепловой энергии</w:t>
      </w:r>
      <w:bookmarkEnd w:id="163"/>
      <w:bookmarkEnd w:id="164"/>
      <w:bookmarkEnd w:id="165"/>
      <w:bookmarkEnd w:id="166"/>
    </w:p>
    <w:p>
      <w:pPr>
        <w:pStyle w:val="170"/>
        <w:ind w:left="0"/>
        <w:jc w:val="both"/>
      </w:pPr>
      <w:bookmarkStart w:id="167" w:name="_Toc16001510"/>
      <w:r>
        <w:tab/>
      </w:r>
      <w:r>
        <w:t>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Величины договорной тепловой нагрузки соответствуют расчетным тепловым нагрузкам по всем источникам тепловой энергии поселения.</w:t>
      </w:r>
    </w:p>
    <w:p>
      <w:pPr>
        <w:jc w:val="both"/>
        <w:rPr>
          <w:b/>
        </w:rPr>
      </w:pPr>
      <w:r>
        <w:rPr>
          <w:b/>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pPr>
        <w:pStyle w:val="170"/>
        <w:ind w:left="0"/>
        <w:jc w:val="both"/>
      </w:pPr>
      <w:r>
        <w:tab/>
      </w:r>
    </w:p>
    <w:tbl>
      <w:tblPr>
        <w:tblStyle w:val="6"/>
        <w:tblW w:w="13939" w:type="dxa"/>
        <w:tblInd w:w="10" w:type="dxa"/>
        <w:tblLayout w:type="autofit"/>
        <w:tblCellMar>
          <w:top w:w="0" w:type="dxa"/>
          <w:left w:w="108" w:type="dxa"/>
          <w:bottom w:w="0" w:type="dxa"/>
          <w:right w:w="108" w:type="dxa"/>
        </w:tblCellMar>
      </w:tblPr>
      <w:tblGrid>
        <w:gridCol w:w="4248"/>
        <w:gridCol w:w="2700"/>
        <w:gridCol w:w="2660"/>
        <w:gridCol w:w="2431"/>
        <w:gridCol w:w="1900"/>
      </w:tblGrid>
      <w:tr>
        <w:tblPrEx>
          <w:tblCellMar>
            <w:top w:w="0" w:type="dxa"/>
            <w:left w:w="108" w:type="dxa"/>
            <w:bottom w:w="0" w:type="dxa"/>
            <w:right w:w="108" w:type="dxa"/>
          </w:tblCellMar>
        </w:tblPrEx>
        <w:trPr>
          <w:trHeight w:val="1455" w:hRule="atLeast"/>
        </w:trPr>
        <w:tc>
          <w:tcPr>
            <w:tcW w:w="13939" w:type="dxa"/>
            <w:gridSpan w:val="5"/>
            <w:tcBorders>
              <w:top w:val="nil"/>
              <w:left w:val="nil"/>
              <w:bottom w:val="single" w:color="auto" w:sz="4" w:space="0"/>
              <w:right w:val="nil"/>
            </w:tcBorders>
            <w:shd w:val="clear" w:color="000000" w:fill="FFFFFF"/>
            <w:vAlign w:val="center"/>
          </w:tcPr>
          <w:p>
            <w:pPr>
              <w:suppressAutoHyphens w:val="0"/>
              <w:jc w:val="center"/>
              <w:rPr>
                <w:b/>
                <w:bCs/>
                <w:sz w:val="22"/>
                <w:szCs w:val="22"/>
                <w:lang w:eastAsia="ru-RU"/>
              </w:rPr>
            </w:pPr>
            <w:r>
              <w:rPr>
                <w:b/>
                <w:bCs/>
                <w:sz w:val="22"/>
                <w:szCs w:val="22"/>
                <w:lang w:eastAsia="ru-RU"/>
              </w:rPr>
              <w:t>Потребители фактически подключенные к системе теплоснабжения филиала ПАО "Квадра" - "Белгородская генерация" в 2020 году по Валуйскому городскому округу</w:t>
            </w:r>
          </w:p>
        </w:tc>
      </w:tr>
      <w:tr>
        <w:tblPrEx>
          <w:tblCellMar>
            <w:top w:w="0" w:type="dxa"/>
            <w:left w:w="108" w:type="dxa"/>
            <w:bottom w:w="0" w:type="dxa"/>
            <w:right w:w="108" w:type="dxa"/>
          </w:tblCellMar>
        </w:tblPrEx>
        <w:trPr>
          <w:trHeight w:val="1260" w:hRule="atLeast"/>
        </w:trPr>
        <w:tc>
          <w:tcPr>
            <w:tcW w:w="4248" w:type="dxa"/>
            <w:tcBorders>
              <w:top w:val="nil"/>
              <w:left w:val="single" w:color="auto" w:sz="4" w:space="0"/>
              <w:bottom w:val="nil"/>
              <w:right w:val="nil"/>
            </w:tcBorders>
            <w:shd w:val="clear" w:color="000000" w:fill="FFFFFF"/>
            <w:vAlign w:val="center"/>
          </w:tcPr>
          <w:p>
            <w:pPr>
              <w:suppressAutoHyphens w:val="0"/>
              <w:jc w:val="center"/>
              <w:rPr>
                <w:b/>
                <w:bCs/>
                <w:sz w:val="22"/>
                <w:szCs w:val="22"/>
                <w:lang w:eastAsia="ru-RU"/>
              </w:rPr>
            </w:pPr>
            <w:r>
              <w:rPr>
                <w:b/>
                <w:bCs/>
                <w:sz w:val="22"/>
                <w:szCs w:val="22"/>
                <w:lang w:eastAsia="ru-RU"/>
              </w:rPr>
              <w:t>№п/п</w:t>
            </w:r>
          </w:p>
        </w:tc>
        <w:tc>
          <w:tcPr>
            <w:tcW w:w="2700" w:type="dxa"/>
            <w:tcBorders>
              <w:top w:val="nil"/>
              <w:left w:val="single" w:color="auto" w:sz="4" w:space="0"/>
              <w:bottom w:val="nil"/>
              <w:right w:val="nil"/>
            </w:tcBorders>
            <w:shd w:val="clear" w:color="000000" w:fill="FFFFFF"/>
            <w:vAlign w:val="center"/>
          </w:tcPr>
          <w:p>
            <w:pPr>
              <w:suppressAutoHyphens w:val="0"/>
              <w:jc w:val="center"/>
              <w:rPr>
                <w:b/>
                <w:bCs/>
                <w:sz w:val="22"/>
                <w:szCs w:val="22"/>
                <w:lang w:eastAsia="ru-RU"/>
              </w:rPr>
            </w:pPr>
            <w:r>
              <w:rPr>
                <w:b/>
                <w:bCs/>
                <w:sz w:val="22"/>
                <w:szCs w:val="22"/>
                <w:lang w:eastAsia="ru-RU"/>
              </w:rPr>
              <w:t>Система теплоснабжения</w:t>
            </w:r>
          </w:p>
        </w:tc>
        <w:tc>
          <w:tcPr>
            <w:tcW w:w="2660" w:type="dxa"/>
            <w:tcBorders>
              <w:top w:val="nil"/>
              <w:left w:val="single" w:color="auto" w:sz="4" w:space="0"/>
              <w:bottom w:val="nil"/>
              <w:right w:val="nil"/>
            </w:tcBorders>
            <w:shd w:val="clear" w:color="000000" w:fill="FFFFFF"/>
            <w:vAlign w:val="center"/>
          </w:tcPr>
          <w:p>
            <w:pPr>
              <w:suppressAutoHyphens w:val="0"/>
              <w:jc w:val="center"/>
              <w:rPr>
                <w:b/>
                <w:bCs/>
                <w:sz w:val="22"/>
                <w:szCs w:val="22"/>
                <w:lang w:eastAsia="ru-RU"/>
              </w:rPr>
            </w:pPr>
            <w:r>
              <w:rPr>
                <w:b/>
                <w:bCs/>
                <w:sz w:val="22"/>
                <w:szCs w:val="22"/>
                <w:lang w:eastAsia="ru-RU"/>
              </w:rPr>
              <w:t>Наименование Заказчика-Застройщика</w:t>
            </w:r>
          </w:p>
        </w:tc>
        <w:tc>
          <w:tcPr>
            <w:tcW w:w="2431" w:type="dxa"/>
            <w:tcBorders>
              <w:top w:val="nil"/>
              <w:left w:val="single" w:color="auto" w:sz="4" w:space="0"/>
              <w:bottom w:val="nil"/>
              <w:right w:val="nil"/>
            </w:tcBorders>
            <w:shd w:val="clear" w:color="000000" w:fill="FFFFFF"/>
            <w:vAlign w:val="center"/>
          </w:tcPr>
          <w:p>
            <w:pPr>
              <w:suppressAutoHyphens w:val="0"/>
              <w:jc w:val="center"/>
              <w:rPr>
                <w:b/>
                <w:bCs/>
                <w:sz w:val="22"/>
                <w:szCs w:val="22"/>
                <w:lang w:eastAsia="ru-RU"/>
              </w:rPr>
            </w:pPr>
            <w:r>
              <w:rPr>
                <w:b/>
                <w:bCs/>
                <w:sz w:val="22"/>
                <w:szCs w:val="22"/>
                <w:lang w:eastAsia="ru-RU"/>
              </w:rPr>
              <w:t>Наименование объекта</w:t>
            </w:r>
          </w:p>
        </w:tc>
        <w:tc>
          <w:tcPr>
            <w:tcW w:w="1900" w:type="dxa"/>
            <w:tcBorders>
              <w:top w:val="single" w:color="auto" w:sz="4" w:space="0"/>
              <w:left w:val="single" w:color="auto" w:sz="4" w:space="0"/>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Расчетная тепловая нагрузка, Гкал/ч</w:t>
            </w:r>
          </w:p>
        </w:tc>
      </w:tr>
      <w:tr>
        <w:tblPrEx>
          <w:tblCellMar>
            <w:top w:w="0" w:type="dxa"/>
            <w:left w:w="108" w:type="dxa"/>
            <w:bottom w:w="0" w:type="dxa"/>
            <w:right w:w="108" w:type="dxa"/>
          </w:tblCellMar>
        </w:tblPrEx>
        <w:trPr>
          <w:trHeight w:val="1200" w:hRule="atLeast"/>
        </w:trPr>
        <w:tc>
          <w:tcPr>
            <w:tcW w:w="4248"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270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xml:space="preserve">Котельная  № 2 «Соцгородок» г.Валуйки, ул.Курячего,1/2 </w:t>
            </w:r>
          </w:p>
        </w:tc>
        <w:tc>
          <w:tcPr>
            <w:tcW w:w="2660" w:type="dxa"/>
            <w:tcBorders>
              <w:top w:val="single" w:color="auto" w:sz="4" w:space="0"/>
              <w:left w:val="nil"/>
              <w:bottom w:val="nil"/>
              <w:right w:val="nil"/>
            </w:tcBorders>
            <w:shd w:val="clear" w:color="000000" w:fill="FFFFFF"/>
            <w:vAlign w:val="center"/>
          </w:tcPr>
          <w:p>
            <w:pPr>
              <w:suppressAutoHyphens w:val="0"/>
              <w:jc w:val="center"/>
              <w:rPr>
                <w:sz w:val="22"/>
                <w:szCs w:val="22"/>
                <w:lang w:eastAsia="ru-RU"/>
              </w:rPr>
            </w:pPr>
            <w:r>
              <w:rPr>
                <w:sz w:val="22"/>
                <w:szCs w:val="22"/>
                <w:lang w:eastAsia="ru-RU"/>
              </w:rPr>
              <w:t>Гарева Л. Н.</w:t>
            </w:r>
          </w:p>
        </w:tc>
        <w:tc>
          <w:tcPr>
            <w:tcW w:w="2431" w:type="dxa"/>
            <w:tcBorders>
              <w:top w:val="single" w:color="auto" w:sz="4" w:space="0"/>
              <w:left w:val="single" w:color="auto" w:sz="4" w:space="0"/>
              <w:bottom w:val="nil"/>
              <w:right w:val="nil"/>
            </w:tcBorders>
            <w:shd w:val="clear" w:color="000000" w:fill="FFFFFF"/>
            <w:vAlign w:val="center"/>
          </w:tcPr>
          <w:p>
            <w:pPr>
              <w:suppressAutoHyphens w:val="0"/>
              <w:jc w:val="center"/>
              <w:rPr>
                <w:sz w:val="22"/>
                <w:szCs w:val="22"/>
                <w:lang w:eastAsia="ru-RU"/>
              </w:rPr>
            </w:pPr>
            <w:r>
              <w:rPr>
                <w:sz w:val="22"/>
                <w:szCs w:val="22"/>
                <w:lang w:eastAsia="ru-RU"/>
              </w:rPr>
              <w:t xml:space="preserve">Здание магазина, расположенное по адресу г. Валуйки, ул. Новая, 6/10 </w:t>
            </w:r>
          </w:p>
        </w:tc>
        <w:tc>
          <w:tcPr>
            <w:tcW w:w="1900"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0,014</w:t>
            </w:r>
          </w:p>
        </w:tc>
      </w:tr>
      <w:tr>
        <w:tblPrEx>
          <w:tblCellMar>
            <w:top w:w="0" w:type="dxa"/>
            <w:left w:w="108" w:type="dxa"/>
            <w:bottom w:w="0" w:type="dxa"/>
            <w:right w:w="108" w:type="dxa"/>
          </w:tblCellMar>
        </w:tblPrEx>
        <w:trPr>
          <w:trHeight w:val="900" w:hRule="atLeast"/>
        </w:trPr>
        <w:tc>
          <w:tcPr>
            <w:tcW w:w="4248"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2700" w:type="dxa"/>
            <w:vMerge w:val="continue"/>
            <w:tcBorders>
              <w:top w:val="single" w:color="auto" w:sz="4" w:space="0"/>
              <w:left w:val="single" w:color="auto" w:sz="4" w:space="0"/>
              <w:bottom w:val="single" w:color="000000" w:sz="4" w:space="0"/>
              <w:right w:val="single" w:color="auto" w:sz="4" w:space="0"/>
            </w:tcBorders>
            <w:vAlign w:val="center"/>
          </w:tcPr>
          <w:p>
            <w:pPr>
              <w:suppressAutoHyphens w:val="0"/>
              <w:rPr>
                <w:sz w:val="22"/>
                <w:szCs w:val="22"/>
                <w:lang w:eastAsia="ru-RU"/>
              </w:rPr>
            </w:pPr>
          </w:p>
        </w:tc>
        <w:tc>
          <w:tcPr>
            <w:tcW w:w="2660" w:type="dxa"/>
            <w:tcBorders>
              <w:top w:val="single" w:color="auto" w:sz="4" w:space="0"/>
              <w:left w:val="nil"/>
              <w:bottom w:val="nil"/>
              <w:right w:val="nil"/>
            </w:tcBorders>
            <w:shd w:val="clear" w:color="000000" w:fill="FFFFFF"/>
            <w:vAlign w:val="center"/>
          </w:tcPr>
          <w:p>
            <w:pPr>
              <w:suppressAutoHyphens w:val="0"/>
              <w:jc w:val="center"/>
              <w:rPr>
                <w:sz w:val="22"/>
                <w:szCs w:val="22"/>
                <w:lang w:eastAsia="ru-RU"/>
              </w:rPr>
            </w:pPr>
            <w:r>
              <w:rPr>
                <w:sz w:val="22"/>
                <w:szCs w:val="22"/>
                <w:lang w:eastAsia="ru-RU"/>
              </w:rPr>
              <w:t>ООО "МСтрой"</w:t>
            </w:r>
          </w:p>
        </w:tc>
        <w:tc>
          <w:tcPr>
            <w:tcW w:w="2431" w:type="dxa"/>
            <w:tcBorders>
              <w:top w:val="single" w:color="auto" w:sz="4" w:space="0"/>
              <w:left w:val="single" w:color="auto" w:sz="4" w:space="0"/>
              <w:bottom w:val="nil"/>
              <w:right w:val="nil"/>
            </w:tcBorders>
            <w:shd w:val="clear" w:color="000000" w:fill="FFFFFF"/>
            <w:vAlign w:val="center"/>
          </w:tcPr>
          <w:p>
            <w:pPr>
              <w:suppressAutoHyphens w:val="0"/>
              <w:jc w:val="center"/>
              <w:rPr>
                <w:sz w:val="22"/>
                <w:szCs w:val="22"/>
                <w:lang w:eastAsia="ru-RU"/>
              </w:rPr>
            </w:pPr>
            <w:r>
              <w:rPr>
                <w:sz w:val="22"/>
                <w:szCs w:val="22"/>
                <w:lang w:eastAsia="ru-RU"/>
              </w:rPr>
              <w:t>Новое строительство - многоквартирный жилой дом, расположенный по адресу: г. Валуйки  ул. Котовского, д.10/2</w:t>
            </w:r>
          </w:p>
        </w:tc>
        <w:tc>
          <w:tcPr>
            <w:tcW w:w="1900"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0,065</w:t>
            </w:r>
          </w:p>
        </w:tc>
      </w:tr>
      <w:tr>
        <w:tblPrEx>
          <w:tblCellMar>
            <w:top w:w="0" w:type="dxa"/>
            <w:left w:w="108" w:type="dxa"/>
            <w:bottom w:w="0" w:type="dxa"/>
            <w:right w:w="108" w:type="dxa"/>
          </w:tblCellMar>
        </w:tblPrEx>
        <w:trPr>
          <w:trHeight w:val="315" w:hRule="atLeast"/>
        </w:trPr>
        <w:tc>
          <w:tcPr>
            <w:tcW w:w="4248" w:type="dxa"/>
            <w:tcBorders>
              <w:top w:val="single" w:color="auto" w:sz="4" w:space="0"/>
              <w:left w:val="single" w:color="auto" w:sz="4" w:space="0"/>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2700" w:type="dxa"/>
            <w:tcBorders>
              <w:top w:val="nil"/>
              <w:left w:val="single" w:color="auto" w:sz="4" w:space="0"/>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2660" w:type="dxa"/>
            <w:tcBorders>
              <w:top w:val="single" w:color="auto" w:sz="4" w:space="0"/>
              <w:left w:val="single" w:color="auto" w:sz="4" w:space="0"/>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Итого:</w:t>
            </w:r>
          </w:p>
        </w:tc>
        <w:tc>
          <w:tcPr>
            <w:tcW w:w="2431" w:type="dxa"/>
            <w:tcBorders>
              <w:top w:val="single" w:color="auto" w:sz="4" w:space="0"/>
              <w:left w:val="nil"/>
              <w:bottom w:val="single" w:color="auto" w:sz="4" w:space="0"/>
              <w:right w:val="nil"/>
            </w:tcBorders>
            <w:shd w:val="clear" w:color="auto" w:fill="auto"/>
            <w:vAlign w:val="center"/>
          </w:tcPr>
          <w:p>
            <w:pPr>
              <w:suppressAutoHyphens w:val="0"/>
              <w:jc w:val="center"/>
              <w:rPr>
                <w:b/>
                <w:bCs/>
                <w:sz w:val="22"/>
                <w:szCs w:val="22"/>
                <w:lang w:eastAsia="ru-RU"/>
              </w:rPr>
            </w:pPr>
            <w:r>
              <w:rPr>
                <w:b/>
                <w:bCs/>
                <w:sz w:val="22"/>
                <w:szCs w:val="22"/>
                <w:lang w:eastAsia="ru-RU"/>
              </w:rPr>
              <w:t> </w:t>
            </w:r>
          </w:p>
        </w:tc>
        <w:tc>
          <w:tcPr>
            <w:tcW w:w="1900"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0,079</w:t>
            </w:r>
          </w:p>
        </w:tc>
      </w:tr>
    </w:tbl>
    <w:p>
      <w:pPr>
        <w:pStyle w:val="170"/>
        <w:ind w:left="0"/>
        <w:jc w:val="both"/>
      </w:pPr>
    </w:p>
    <w:p>
      <w:pPr>
        <w:pStyle w:val="170"/>
        <w:ind w:left="0"/>
        <w:jc w:val="both"/>
      </w:pPr>
    </w:p>
    <w:p>
      <w:pPr>
        <w:jc w:val="both"/>
        <w:rPr>
          <w:b/>
        </w:rPr>
      </w:pPr>
      <w:r>
        <w:rPr>
          <w:b/>
        </w:rPr>
        <w:t>1.6.  Балансы тепловой мощности и тепловой нагрузки</w:t>
      </w:r>
      <w:bookmarkEnd w:id="167"/>
    </w:p>
    <w:p>
      <w:pPr>
        <w:jc w:val="both"/>
        <w:rPr>
          <w:b/>
        </w:rPr>
      </w:pPr>
      <w:bookmarkStart w:id="168" w:name="_Toc16001511"/>
      <w:bookmarkStart w:id="169" w:name="_Toc15907592"/>
      <w:r>
        <w:rPr>
          <w:b/>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68"/>
      <w:bookmarkEnd w:id="169"/>
    </w:p>
    <w:p>
      <w:pPr>
        <w:jc w:val="both"/>
        <w:rPr>
          <w:bCs/>
        </w:rPr>
      </w:pPr>
      <w:r>
        <w:tab/>
      </w:r>
      <w:r>
        <w:t xml:space="preserve">Информация о балансе тепловой мощности и тепловой нагрузки </w:t>
      </w:r>
      <w:r>
        <w:rPr>
          <w:bCs/>
        </w:rPr>
        <w:t>по каждому источнику тепловой энергии представлена в таблице 1.6.1.</w:t>
      </w:r>
    </w:p>
    <w:p>
      <w:pPr>
        <w:jc w:val="right"/>
        <w:rPr>
          <w:bCs/>
        </w:rPr>
      </w:pPr>
      <w:r>
        <w:rPr>
          <w:bCs/>
        </w:rPr>
        <w:t>Таблица 1.6.1</w:t>
      </w:r>
    </w:p>
    <w:p>
      <w:pPr>
        <w:jc w:val="both"/>
        <w:rPr>
          <w:bCs/>
        </w:rPr>
      </w:pPr>
      <w:r>
        <w:rPr>
          <w:bCs/>
        </w:rPr>
        <w:t xml:space="preserve"> </w:t>
      </w:r>
      <w:bookmarkStart w:id="170" w:name="_Toc14181433"/>
      <w:bookmarkStart w:id="171" w:name="_Toc14183015"/>
      <w:bookmarkStart w:id="172" w:name="_Toc15910525"/>
      <w:bookmarkStart w:id="173" w:name="_Toc16001512"/>
    </w:p>
    <w:tbl>
      <w:tblPr>
        <w:tblStyle w:val="6"/>
        <w:tblW w:w="13940" w:type="dxa"/>
        <w:tblInd w:w="-10" w:type="dxa"/>
        <w:tblLayout w:type="autofit"/>
        <w:tblCellMar>
          <w:top w:w="0" w:type="dxa"/>
          <w:left w:w="108" w:type="dxa"/>
          <w:bottom w:w="0" w:type="dxa"/>
          <w:right w:w="108" w:type="dxa"/>
        </w:tblCellMar>
      </w:tblPr>
      <w:tblGrid>
        <w:gridCol w:w="580"/>
        <w:gridCol w:w="3620"/>
        <w:gridCol w:w="1780"/>
        <w:gridCol w:w="2500"/>
        <w:gridCol w:w="2420"/>
        <w:gridCol w:w="3040"/>
      </w:tblGrid>
      <w:tr>
        <w:tblPrEx>
          <w:tblCellMar>
            <w:top w:w="0" w:type="dxa"/>
            <w:left w:w="108" w:type="dxa"/>
            <w:bottom w:w="0" w:type="dxa"/>
            <w:right w:w="108" w:type="dxa"/>
          </w:tblCellMar>
        </w:tblPrEx>
        <w:trPr>
          <w:trHeight w:val="1290" w:hRule="atLeast"/>
        </w:trPr>
        <w:tc>
          <w:tcPr>
            <w:tcW w:w="580" w:type="dxa"/>
            <w:tcBorders>
              <w:top w:val="single" w:color="auto" w:sz="8" w:space="0"/>
              <w:left w:val="single" w:color="auto" w:sz="8" w:space="0"/>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36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178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Установленная тепловая мощность Гкал/час</w:t>
            </w:r>
          </w:p>
        </w:tc>
        <w:tc>
          <w:tcPr>
            <w:tcW w:w="250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Располагаемая тепловая мощность,Гкал/час</w:t>
            </w:r>
          </w:p>
        </w:tc>
        <w:tc>
          <w:tcPr>
            <w:tcW w:w="24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Присоединенная тепловая нагрузка (с учетом потерь), Гкал/час</w:t>
            </w:r>
          </w:p>
        </w:tc>
        <w:tc>
          <w:tcPr>
            <w:tcW w:w="304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Резерв тепловой мощности, Гкал/час</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«Центральная» г.Валуйки, п/у Пушкина ,1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28,6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28,6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20,921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7,679</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«Соцгородок» г.Валуйки, ул.Курячего,1/2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14,07</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14,07</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13,939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0,131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«Островского» г.Валуйки, ул.Островского ,1а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0,287</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0,113</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4</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«СШ №3»г.Валуйки, ул.Комсомольская,28</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0,5</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0,5</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0,244</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0,256</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«Горького 100»  г.Валуйки, ул.Горького,100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0,804</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0,696</w:t>
            </w:r>
          </w:p>
        </w:tc>
      </w:tr>
      <w:tr>
        <w:tblPrEx>
          <w:tblCellMar>
            <w:top w:w="0" w:type="dxa"/>
            <w:left w:w="108" w:type="dxa"/>
            <w:bottom w:w="0" w:type="dxa"/>
            <w:right w:w="108" w:type="dxa"/>
          </w:tblCellMar>
        </w:tblPrEx>
        <w:trPr>
          <w:trHeight w:val="450"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«Чапаева,34»  г.Валуйки , ул.Чапаева ,34</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1,433</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1,567</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7</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«АБК-1 Административное здание» г.Валуйки , ул.Суржикова,30</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0,112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0,112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0,075</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0,037</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«АБК-2 и гараж» г.Валуйки, ул.Суржикова ,30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0,258</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0,258</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0,249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0,009</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9</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«Склад и гараж»  г.Валуйки , ул.Суржикова ,30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0,151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0,021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«ТК (по ул.Никольская, 36)»  г.Валуйки, ул.Никольская,36/1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0,259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0,141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11</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«кот. по ул.Калинина»   г.Валуйки , ул.Калинина ,37/2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0,344</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0,344</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0,111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0,233</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«кот.Пушкина 9/1»  г.Валуйки , ул.Пушкина ,9/1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0,468</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0,468</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0,355</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0,113</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«ТКУ ул.Колхозная 30/1»   г.Валуйки , ул.Колхозная,30/1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0,489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«БМК – 2,52 ул.Космонавтов» г.Валуйки, ул.Космонавтов,24/1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2,11</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2,11</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1,393</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0,717</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«ул.Ленина 54»  Валуйский р-он, пос.Уразово, ул.Ленина ,54</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1,102</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0,398</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«ЦРБ №2 п.Уразово» Валуйский р-он, пос.Уразово, ул.Больничная,1а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0,692</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1,308</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«Рабочая 37»  Валуйский  р-он, п.Уразово, ул.Рабочая ,37</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18</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 Казначеевка» Валуйский р-он, с.Казначеевка ул.Центральная,15</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w:t>
            </w:r>
          </w:p>
        </w:tc>
      </w:tr>
      <w:tr>
        <w:tblPrEx>
          <w:tblCellMar>
            <w:top w:w="0" w:type="dxa"/>
            <w:left w:w="108" w:type="dxa"/>
            <w:bottom w:w="0" w:type="dxa"/>
            <w:right w:w="108" w:type="dxa"/>
          </w:tblCellMar>
        </w:tblPrEx>
        <w:trPr>
          <w:trHeight w:val="31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с.Казинка , ул.Мира,3 Валуйского р-она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0,546</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1,454</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«кот.с.Тимоново» Валуйский район,с.Тимоново, ул.Школьная,4</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0,211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0,389</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«кот.с.Бутырки» Валуйский район, с.Бутырки , ул.Школьная,8</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0,86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0,86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0,367</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0,493</w:t>
            </w:r>
          </w:p>
        </w:tc>
      </w:tr>
      <w:tr>
        <w:tblPrEx>
          <w:tblCellMar>
            <w:top w:w="0" w:type="dxa"/>
            <w:left w:w="108" w:type="dxa"/>
            <w:bottom w:w="0" w:type="dxa"/>
            <w:right w:w="108" w:type="dxa"/>
          </w:tblCellMar>
        </w:tblPrEx>
        <w:trPr>
          <w:trHeight w:val="780"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22</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«ТКУ п .Дружба, очистные сооружения», Валуйский район, Яблоновский сельский округ, п.Дружба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0,071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0,099</w:t>
            </w:r>
          </w:p>
        </w:tc>
      </w:tr>
      <w:tr>
        <w:tblPrEx>
          <w:tblCellMar>
            <w:top w:w="0" w:type="dxa"/>
            <w:left w:w="108" w:type="dxa"/>
            <w:bottom w:w="0" w:type="dxa"/>
            <w:right w:w="108" w:type="dxa"/>
          </w:tblCellMar>
        </w:tblPrEx>
        <w:trPr>
          <w:trHeight w:val="330" w:hRule="atLeast"/>
        </w:trPr>
        <w:tc>
          <w:tcPr>
            <w:tcW w:w="580" w:type="dxa"/>
            <w:tcBorders>
              <w:top w:val="nil"/>
              <w:left w:val="single" w:color="auto" w:sz="8" w:space="0"/>
              <w:bottom w:val="single" w:color="auto" w:sz="8" w:space="0"/>
              <w:right w:val="single" w:color="auto" w:sz="8" w:space="0"/>
            </w:tcBorders>
            <w:shd w:val="clear" w:color="auto" w:fill="auto"/>
            <w:noWrap/>
            <w:vAlign w:val="center"/>
          </w:tcPr>
          <w:p>
            <w:pPr>
              <w:suppressAutoHyphens w:val="0"/>
              <w:rPr>
                <w:lang w:eastAsia="ru-RU"/>
              </w:rPr>
            </w:pPr>
            <w:r>
              <w:rPr>
                <w:lang w:eastAsia="ru-RU"/>
              </w:rPr>
              <w:t> </w:t>
            </w:r>
          </w:p>
        </w:tc>
        <w:tc>
          <w:tcPr>
            <w:tcW w:w="3620" w:type="dxa"/>
            <w:tcBorders>
              <w:top w:val="nil"/>
              <w:left w:val="nil"/>
              <w:bottom w:val="single" w:color="auto" w:sz="8" w:space="0"/>
              <w:right w:val="single" w:color="auto" w:sz="8" w:space="0"/>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 </w:t>
            </w:r>
          </w:p>
        </w:tc>
        <w:tc>
          <w:tcPr>
            <w:tcW w:w="1780" w:type="dxa"/>
            <w:tcBorders>
              <w:top w:val="nil"/>
              <w:left w:val="nil"/>
              <w:bottom w:val="single" w:color="auto" w:sz="8" w:space="0"/>
              <w:right w:val="single" w:color="auto" w:sz="8" w:space="0"/>
            </w:tcBorders>
            <w:shd w:val="clear" w:color="auto" w:fill="auto"/>
            <w:noWrap/>
            <w:vAlign w:val="bottom"/>
          </w:tcPr>
          <w:p>
            <w:pPr>
              <w:suppressAutoHyphens w:val="0"/>
              <w:jc w:val="center"/>
              <w:rPr>
                <w:rFonts w:ascii="Calibri" w:hAnsi="Calibri" w:cs="Calibri"/>
                <w:sz w:val="22"/>
                <w:szCs w:val="22"/>
                <w:lang w:eastAsia="ru-RU"/>
              </w:rPr>
            </w:pPr>
            <w:r>
              <w:rPr>
                <w:rFonts w:ascii="Calibri" w:hAnsi="Calibri" w:cs="Calibri"/>
                <w:sz w:val="22"/>
                <w:szCs w:val="22"/>
                <w:lang w:eastAsia="ru-RU"/>
              </w:rPr>
              <w:t>60,864</w:t>
            </w:r>
          </w:p>
        </w:tc>
        <w:tc>
          <w:tcPr>
            <w:tcW w:w="250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60,864</w:t>
            </w:r>
          </w:p>
        </w:tc>
        <w:tc>
          <w:tcPr>
            <w:tcW w:w="242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b/>
                <w:bCs/>
                <w:sz w:val="22"/>
                <w:szCs w:val="22"/>
                <w:lang w:eastAsia="ru-RU"/>
              </w:rPr>
            </w:pPr>
            <w:r>
              <w:rPr>
                <w:rFonts w:ascii="Calibri" w:hAnsi="Calibri" w:cs="Calibri"/>
                <w:b/>
                <w:bCs/>
                <w:sz w:val="22"/>
                <w:szCs w:val="22"/>
                <w:lang w:eastAsia="ru-RU"/>
              </w:rPr>
              <w:t>44,399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16,465</w:t>
            </w:r>
          </w:p>
        </w:tc>
      </w:tr>
    </w:tbl>
    <w:p>
      <w:pPr>
        <w:jc w:val="both"/>
        <w:rPr>
          <w:bCs/>
        </w:rPr>
      </w:pPr>
    </w:p>
    <w:p>
      <w:pPr>
        <w:jc w:val="both"/>
        <w:rPr>
          <w:b/>
        </w:rPr>
      </w:pPr>
      <w:r>
        <w:rPr>
          <w:b/>
        </w:rPr>
        <w:t xml:space="preserve">1.6.2. Описание </w:t>
      </w:r>
      <w:bookmarkEnd w:id="170"/>
      <w:bookmarkEnd w:id="171"/>
      <w:r>
        <w:rPr>
          <w:b/>
        </w:rPr>
        <w:t>резервов и дефицитов тепловой мощности нетто по каждому источнику тепловой энергии</w:t>
      </w:r>
      <w:bookmarkEnd w:id="172"/>
      <w:bookmarkEnd w:id="173"/>
    </w:p>
    <w:p>
      <w:pPr>
        <w:ind w:firstLine="709"/>
        <w:jc w:val="both"/>
      </w:pPr>
      <w:r>
        <w:t>Описание резервов и дефицитов тепловой мощности нетто по каждому источнику тепловой энергии</w:t>
      </w:r>
      <w:r>
        <w:rPr>
          <w:bCs/>
        </w:rPr>
        <w:t xml:space="preserve"> представлена в таблицах 1.6.1.</w:t>
      </w:r>
    </w:p>
    <w:p>
      <w:pPr>
        <w:jc w:val="both"/>
        <w:rPr>
          <w:b/>
        </w:rPr>
      </w:pPr>
      <w:bookmarkStart w:id="174" w:name="_Toc16001513"/>
      <w:bookmarkStart w:id="175" w:name="_Toc15910526"/>
      <w:bookmarkStart w:id="176" w:name="_Toc14183016"/>
      <w:bookmarkStart w:id="177" w:name="_Toc14181434"/>
      <w:r>
        <w:rPr>
          <w:b/>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4"/>
      <w:bookmarkEnd w:id="175"/>
      <w:bookmarkEnd w:id="176"/>
      <w:bookmarkEnd w:id="177"/>
    </w:p>
    <w:p>
      <w:pPr>
        <w:jc w:val="both"/>
        <w:rPr>
          <w:rStyle w:val="87"/>
          <w:bCs/>
          <w:sz w:val="24"/>
          <w:szCs w:val="24"/>
        </w:rPr>
      </w:pPr>
      <w:r>
        <w:rPr>
          <w:rStyle w:val="87"/>
          <w:bCs/>
          <w:sz w:val="24"/>
          <w:szCs w:val="24"/>
        </w:rPr>
        <w:tab/>
      </w:r>
      <w:r>
        <w:rPr>
          <w:rStyle w:val="87"/>
          <w:bCs/>
          <w:sz w:val="24"/>
          <w:szCs w:val="24"/>
        </w:rPr>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t>обеспечивающий передачу тепловой энергии от источника тепловой энергии до самого удаленного потребителя,</w:t>
      </w:r>
      <w:r>
        <w:rPr>
          <w:rStyle w:val="87"/>
          <w:bCs/>
          <w:sz w:val="24"/>
          <w:szCs w:val="24"/>
        </w:rPr>
        <w:t xml:space="preserve"> осуществляется работой насосов источников тепловой энергии. В связи с </w:t>
      </w:r>
      <w: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pPr>
        <w:jc w:val="both"/>
        <w:rPr>
          <w:rStyle w:val="87"/>
          <w:bCs/>
          <w:sz w:val="24"/>
          <w:szCs w:val="24"/>
        </w:rPr>
      </w:pPr>
      <w:r>
        <w:rPr>
          <w:rStyle w:val="87"/>
          <w:bCs/>
          <w:sz w:val="24"/>
          <w:szCs w:val="24"/>
        </w:rPr>
        <w:tab/>
      </w:r>
      <w:r>
        <w:rPr>
          <w:rStyle w:val="87"/>
          <w:bCs/>
          <w:sz w:val="24"/>
          <w:szCs w:val="24"/>
        </w:rPr>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pPr>
        <w:jc w:val="both"/>
        <w:rPr>
          <w:rStyle w:val="87"/>
          <w:bCs/>
        </w:rPr>
      </w:pPr>
      <w:bookmarkStart w:id="178" w:name="_Toc16001514"/>
      <w:bookmarkStart w:id="179" w:name="_Toc14183017"/>
      <w:bookmarkStart w:id="180" w:name="_Toc15910527"/>
      <w:bookmarkStart w:id="181" w:name="_Toc14181435"/>
      <w:r>
        <w:rPr>
          <w:rStyle w:val="87"/>
          <w:bCs/>
        </w:rPr>
        <w:tab/>
      </w:r>
      <w:r>
        <w:rPr>
          <w:rStyle w:val="87"/>
          <w:bCs/>
        </w:rPr>
        <w:t>Пьезометрические графики по каждому источнику теплоснабжения поселения отсутствуют.</w:t>
      </w:r>
    </w:p>
    <w:p>
      <w:pPr>
        <w:jc w:val="both"/>
        <w:rPr>
          <w:b/>
        </w:rPr>
      </w:pPr>
      <w:r>
        <w:rPr>
          <w:b/>
        </w:rPr>
        <w:t>1.6.4. Описание причины возникновения дефицитов тепловой мощности и последствий влияния дефицитов на качество теплоснабжения</w:t>
      </w:r>
      <w:bookmarkEnd w:id="178"/>
      <w:bookmarkEnd w:id="179"/>
      <w:bookmarkEnd w:id="180"/>
      <w:bookmarkEnd w:id="181"/>
    </w:p>
    <w:p>
      <w:pPr>
        <w:ind w:firstLine="709"/>
        <w:jc w:val="both"/>
      </w:pPr>
      <w:r>
        <w:t>Дефициты тепловой мощности на котельных поселения отсутствуют.</w:t>
      </w:r>
    </w:p>
    <w:p>
      <w:pPr>
        <w:jc w:val="both"/>
        <w:rPr>
          <w:b/>
        </w:rPr>
      </w:pPr>
      <w:bookmarkStart w:id="182" w:name="_Toc14181436"/>
      <w:bookmarkStart w:id="183" w:name="_Toc14183018"/>
      <w:bookmarkStart w:id="184" w:name="_Toc15910528"/>
      <w:bookmarkStart w:id="185" w:name="_Toc16001515"/>
      <w:r>
        <w:rPr>
          <w:b/>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82"/>
      <w:bookmarkEnd w:id="183"/>
      <w:bookmarkEnd w:id="184"/>
      <w:bookmarkEnd w:id="185"/>
    </w:p>
    <w:p>
      <w:pPr>
        <w:ind w:firstLine="709"/>
        <w:jc w:val="both"/>
      </w:pPr>
      <w:bookmarkStart w:id="186" w:name="_Toc16001516"/>
      <w:r>
        <w:t xml:space="preserve">Резервы тепловой мощности нетто источников тепловой энергии поселения представлены в таблицах </w:t>
      </w:r>
      <w:r>
        <w:rPr>
          <w:bCs/>
        </w:rPr>
        <w:t xml:space="preserve">1.5.1. </w:t>
      </w:r>
      <w:r>
        <w:t>Зоны с дефицитом тепловой мощности на котельных Валуйского городского округа отсутствуют.</w:t>
      </w:r>
    </w:p>
    <w:p>
      <w:pPr>
        <w:jc w:val="both"/>
        <w:rPr>
          <w:b/>
        </w:rPr>
      </w:pPr>
      <w:r>
        <w:rPr>
          <w:b/>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pPr>
        <w:ind w:firstLine="709"/>
        <w:jc w:val="both"/>
      </w:pPr>
      <w:r>
        <w:t>Изменения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отсутствуют.</w:t>
      </w:r>
    </w:p>
    <w:p>
      <w:pPr>
        <w:jc w:val="both"/>
        <w:rPr>
          <w:b/>
        </w:rPr>
      </w:pPr>
      <w:r>
        <w:rPr>
          <w:b/>
        </w:rPr>
        <w:t>1.7.  Балансы теплоносителя</w:t>
      </w:r>
      <w:bookmarkEnd w:id="186"/>
    </w:p>
    <w:p>
      <w:pPr>
        <w:jc w:val="both"/>
        <w:rPr>
          <w:b/>
        </w:rPr>
      </w:pPr>
      <w:bookmarkStart w:id="187" w:name="_Toc15910530"/>
      <w:bookmarkStart w:id="188" w:name="_Toc16001517"/>
      <w:r>
        <w:rPr>
          <w:b/>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87"/>
      <w:bookmarkEnd w:id="188"/>
    </w:p>
    <w:p>
      <w:pPr>
        <w:ind w:firstLine="708"/>
        <w:jc w:val="both"/>
      </w:pPr>
      <w:r>
        <w:t xml:space="preserve">Основной нагрузкой на систему водоподготовки источников теплоснабжения поселения является подпитка водогрейных котлов. Водоподготовка предполагает обработку воды для питания паровых и водогрейных котлов, систем теплоснабжения и горячего водоснабжения, а также контроль качества воды и пара. </w:t>
      </w:r>
      <w:bookmarkStart w:id="189" w:name="_Toc15910531"/>
      <w:bookmarkStart w:id="190" w:name="_Toc16001518"/>
      <w:r>
        <w:t>Все системы теплоснабжения на территории  Валуйского городского округа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1.17.</w:t>
      </w:r>
    </w:p>
    <w:p>
      <w:pPr>
        <w:ind w:firstLine="708"/>
        <w:jc w:val="right"/>
      </w:pPr>
      <w:r>
        <w:t>Таблица 1.17</w:t>
      </w:r>
    </w:p>
    <w:tbl>
      <w:tblPr>
        <w:tblStyle w:val="6"/>
        <w:tblW w:w="13846" w:type="dxa"/>
        <w:jc w:val="center"/>
        <w:tblLayout w:type="fixed"/>
        <w:tblCellMar>
          <w:top w:w="0" w:type="dxa"/>
          <w:left w:w="108" w:type="dxa"/>
          <w:bottom w:w="0" w:type="dxa"/>
          <w:right w:w="108" w:type="dxa"/>
        </w:tblCellMar>
      </w:tblPr>
      <w:tblGrid>
        <w:gridCol w:w="1129"/>
        <w:gridCol w:w="5109"/>
        <w:gridCol w:w="1843"/>
        <w:gridCol w:w="1984"/>
        <w:gridCol w:w="1843"/>
        <w:gridCol w:w="1938"/>
      </w:tblGrid>
      <w:tr>
        <w:tblPrEx>
          <w:tblCellMar>
            <w:top w:w="0" w:type="dxa"/>
            <w:left w:w="108" w:type="dxa"/>
            <w:bottom w:w="0" w:type="dxa"/>
            <w:right w:w="108" w:type="dxa"/>
          </w:tblCellMar>
        </w:tblPrEx>
        <w:trPr>
          <w:trHeight w:val="2160"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rPr>
                <w:b/>
                <w:bCs/>
                <w:sz w:val="21"/>
                <w:szCs w:val="21"/>
                <w:lang w:eastAsia="ru-RU"/>
              </w:rPr>
            </w:pPr>
            <w:r>
              <w:rPr>
                <w:b/>
                <w:bCs/>
                <w:sz w:val="21"/>
                <w:szCs w:val="21"/>
                <w:lang w:eastAsia="ru-RU"/>
              </w:rPr>
              <w:t>№ пп</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Наименование источника теплоты</w:t>
            </w:r>
          </w:p>
        </w:tc>
        <w:tc>
          <w:tcPr>
            <w:tcW w:w="184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Система теплоснабжения</w:t>
            </w:r>
          </w:p>
        </w:tc>
        <w:tc>
          <w:tcPr>
            <w:tcW w:w="198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Объем СЦТ с учетом систем теплопотребления, м.куб.</w:t>
            </w:r>
          </w:p>
        </w:tc>
        <w:tc>
          <w:tcPr>
            <w:tcW w:w="184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Нормативная производительность водоподготовки, м.куб/ч</w:t>
            </w:r>
          </w:p>
        </w:tc>
        <w:tc>
          <w:tcPr>
            <w:tcW w:w="193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Существующая производительность водоподготовки, м.куб/ч</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«Центральная» г.Валуйки, п/у Пушкина ,1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442,5</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«Соцгородок» г.Валуйки, ул.Курячего,1/2 </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518,8</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«Островского» г.Валуйки, ул.Островского ,1а</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«СШ №3»г.Валуйки, ул.Комсомольская,28</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«Горького 100»  г.Валуйки, ул.Горького,100 </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«Чапаева,34»  г.Валуйки , ул.Чапаева ,34</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46,5</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r>
      <w:tr>
        <w:tblPrEx>
          <w:tblCellMar>
            <w:top w:w="0" w:type="dxa"/>
            <w:left w:w="108" w:type="dxa"/>
            <w:bottom w:w="0" w:type="dxa"/>
            <w:right w:w="108" w:type="dxa"/>
          </w:tblCellMar>
        </w:tblPrEx>
        <w:trPr>
          <w:trHeight w:val="6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«АБК-1 Административное здание» г.Валуйки , ул.Суржикова,30</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«АБК-2 и гараж» г.Валуйки, ул.Суржикова ,30 </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«Склад и гараж»  г.Валуйки , ул.Суржикова ,30 </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 (по ул.Никольская, 36)»  г.Валуйки, ул.Никольская,36/1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 по ул.Калинина»   г.Валуйки , ул.Калинина ,37/2</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«кот.Пушкина 9/1»  г.Валуйки , ул.Пушкина ,9/1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«ТКУ  ул.Колхозная 30/1»   г.Валуйки , ул.Колхозная,30/1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открытая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6,7</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«БМК – 2,52 ул.Космонавтов» г.Валуйки, ул.Космонавтов,24/1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 «ул.Ленина 54»  Валуйский р-он, пос.Уразово, ул.Ленина ,54</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22,6</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r>
      <w:tr>
        <w:tblPrEx>
          <w:tblCellMar>
            <w:top w:w="0" w:type="dxa"/>
            <w:left w:w="108" w:type="dxa"/>
            <w:bottom w:w="0" w:type="dxa"/>
            <w:right w:w="108" w:type="dxa"/>
          </w:tblCellMar>
        </w:tblPrEx>
        <w:trPr>
          <w:trHeight w:val="465"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 «ЦРБ №2 п.Уразово» Валуйский р-он, пос.Уразово, ул.Больничная,1а</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8,6</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«Рабочая 37»  Валуйский  р-он, п.Уразово, ул.Рабочая ,37</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r>
      <w:tr>
        <w:tblPrEx>
          <w:tblCellMar>
            <w:top w:w="0" w:type="dxa"/>
            <w:left w:w="108" w:type="dxa"/>
            <w:bottom w:w="0" w:type="dxa"/>
            <w:right w:w="108" w:type="dxa"/>
          </w:tblCellMar>
        </w:tblPrEx>
        <w:trPr>
          <w:trHeight w:val="525"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«кот.с. Казначеевка» Валуйский р-он, с.Казначеевка , ул.Центральная,15</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8,1</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«кот.с.Казинка»  Валуйский р-он, с.Казинка , ул.Мира,3</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с.Тимоново,ул.Школьная,4, Валуйский район</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r>
      <w:tr>
        <w:tblPrEx>
          <w:tblCellMar>
            <w:top w:w="0" w:type="dxa"/>
            <w:left w:w="108" w:type="dxa"/>
            <w:bottom w:w="0" w:type="dxa"/>
            <w:right w:w="108" w:type="dxa"/>
          </w:tblCellMar>
        </w:tblPrEx>
        <w:trPr>
          <w:trHeight w:val="300" w:hRule="atLeast"/>
          <w:jc w:val="center"/>
        </w:trPr>
        <w:tc>
          <w:tcPr>
            <w:tcW w:w="1129"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w:t>
            </w:r>
          </w:p>
        </w:tc>
        <w:tc>
          <w:tcPr>
            <w:tcW w:w="5109"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с.Бутырки, ул.Школьная,8,Валуйский район</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1843"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c>
          <w:tcPr>
            <w:tcW w:w="1938"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r>
      <w:tr>
        <w:tblPrEx>
          <w:tblCellMar>
            <w:top w:w="0" w:type="dxa"/>
            <w:left w:w="108" w:type="dxa"/>
            <w:bottom w:w="0" w:type="dxa"/>
            <w:right w:w="108" w:type="dxa"/>
          </w:tblCellMar>
        </w:tblPrEx>
        <w:trPr>
          <w:trHeight w:val="315" w:hRule="atLeast"/>
          <w:jc w:val="center"/>
        </w:trPr>
        <w:tc>
          <w:tcPr>
            <w:tcW w:w="1129"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w:t>
            </w:r>
          </w:p>
        </w:tc>
        <w:tc>
          <w:tcPr>
            <w:tcW w:w="51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ТКУ п.Дружба, Валуйский район,Яблоновкий сельский округ,п.Дружба</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4"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c>
          <w:tcPr>
            <w:tcW w:w="1938"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r>
      <w:tr>
        <w:tblPrEx>
          <w:tblCellMar>
            <w:top w:w="0" w:type="dxa"/>
            <w:left w:w="108" w:type="dxa"/>
            <w:bottom w:w="0" w:type="dxa"/>
            <w:right w:w="108" w:type="dxa"/>
          </w:tblCellMar>
        </w:tblPrEx>
        <w:trPr>
          <w:trHeight w:val="230" w:hRule="atLeast"/>
          <w:jc w:val="center"/>
        </w:trPr>
        <w:tc>
          <w:tcPr>
            <w:tcW w:w="1129"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5109"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1843"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1984"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1843"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1938"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r>
    </w:tbl>
    <w:p>
      <w:pPr>
        <w:ind w:firstLine="708"/>
        <w:jc w:val="right"/>
      </w:pPr>
    </w:p>
    <w:p>
      <w:pPr>
        <w:ind w:firstLine="708"/>
      </w:pPr>
    </w:p>
    <w:p>
      <w:pPr>
        <w:jc w:val="both"/>
        <w:rPr>
          <w:b/>
        </w:rPr>
      </w:pPr>
      <w:r>
        <w:rPr>
          <w:b/>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9"/>
      <w:bookmarkEnd w:id="190"/>
    </w:p>
    <w:p>
      <w:pPr>
        <w:ind w:firstLine="708"/>
        <w:jc w:val="both"/>
      </w:pPr>
      <w:bookmarkStart w:id="191" w:name="_Toc16001519"/>
      <w: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pPr>
        <w:jc w:val="both"/>
        <w:rPr>
          <w:b/>
        </w:rPr>
      </w:pPr>
      <w:r>
        <w:rPr>
          <w:b/>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pPr>
        <w:jc w:val="both"/>
      </w:pPr>
      <w:r>
        <w:tab/>
      </w:r>
      <w:r>
        <w:t>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отсутствуют.</w:t>
      </w:r>
    </w:p>
    <w:p>
      <w:pPr>
        <w:jc w:val="both"/>
        <w:rPr>
          <w:b/>
        </w:rPr>
      </w:pPr>
      <w:r>
        <w:rPr>
          <w:b/>
        </w:rPr>
        <w:t>1.8. Топливные балансы источников тепловой энергии и система обеспечения топливом</w:t>
      </w:r>
      <w:bookmarkEnd w:id="191"/>
    </w:p>
    <w:p>
      <w:pPr>
        <w:jc w:val="right"/>
        <w:rPr>
          <w:bCs/>
        </w:rPr>
      </w:pPr>
      <w:bookmarkStart w:id="192" w:name="_Toc16001520"/>
      <w:bookmarkStart w:id="193" w:name="_Toc15910711"/>
      <w:r>
        <w:rPr>
          <w:bCs/>
        </w:rPr>
        <w:t>Таблица 1.18</w:t>
      </w:r>
    </w:p>
    <w:tbl>
      <w:tblPr>
        <w:tblStyle w:val="6"/>
        <w:tblW w:w="13680" w:type="dxa"/>
        <w:tblInd w:w="-5" w:type="dxa"/>
        <w:tblLayout w:type="autofit"/>
        <w:tblCellMar>
          <w:top w:w="0" w:type="dxa"/>
          <w:left w:w="108" w:type="dxa"/>
          <w:bottom w:w="0" w:type="dxa"/>
          <w:right w:w="108" w:type="dxa"/>
        </w:tblCellMar>
      </w:tblPr>
      <w:tblGrid>
        <w:gridCol w:w="6520"/>
        <w:gridCol w:w="2940"/>
        <w:gridCol w:w="2080"/>
        <w:gridCol w:w="2140"/>
      </w:tblGrid>
      <w:tr>
        <w:tblPrEx>
          <w:tblCellMar>
            <w:top w:w="0" w:type="dxa"/>
            <w:left w:w="108" w:type="dxa"/>
            <w:bottom w:w="0" w:type="dxa"/>
            <w:right w:w="108" w:type="dxa"/>
          </w:tblCellMar>
        </w:tblPrEx>
        <w:trPr>
          <w:trHeight w:val="1500" w:hRule="atLeast"/>
        </w:trPr>
        <w:tc>
          <w:tcPr>
            <w:tcW w:w="6520" w:type="dxa"/>
            <w:tcBorders>
              <w:top w:val="single" w:color="auto" w:sz="4" w:space="0"/>
              <w:left w:val="single" w:color="auto" w:sz="4" w:space="0"/>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2940" w:type="dxa"/>
            <w:tcBorders>
              <w:top w:val="single" w:color="auto" w:sz="4" w:space="0"/>
              <w:left w:val="nil"/>
              <w:bottom w:val="nil"/>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Отпуск тепловой энергии с коллекторов источника тепловой энергии, Гкал/год</w:t>
            </w:r>
          </w:p>
        </w:tc>
        <w:tc>
          <w:tcPr>
            <w:tcW w:w="2080" w:type="dxa"/>
            <w:tcBorders>
              <w:top w:val="single" w:color="auto" w:sz="4" w:space="0"/>
              <w:left w:val="nil"/>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Расход условного топлива, тут</w:t>
            </w:r>
          </w:p>
        </w:tc>
        <w:tc>
          <w:tcPr>
            <w:tcW w:w="2140" w:type="dxa"/>
            <w:tcBorders>
              <w:top w:val="single" w:color="auto" w:sz="4" w:space="0"/>
              <w:left w:val="nil"/>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Расход натурального топлива, тыс.м3</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«Центральная» г.Валуйки, п/у Пушкина ,1</w:t>
            </w:r>
          </w:p>
        </w:tc>
        <w:tc>
          <w:tcPr>
            <w:tcW w:w="2940" w:type="dxa"/>
            <w:tcBorders>
              <w:top w:val="single" w:color="auto" w:sz="4" w:space="0"/>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30293</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4 872</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4 147</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23609</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3 799</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3 233</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«Островского» г.Валуйки, ул.Островского ,1а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515</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81</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69</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«СШ №3»г.Валуйки, ул.Комсомольская,28</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358</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57</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48</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1634</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284</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242</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«Чапаева,34»  г.Валуйки , ул.Чапаева ,34</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2097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332</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282</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422</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56</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197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29</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25</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1527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201</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1681</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270</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230</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1068</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167</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745</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118</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100</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607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94</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80</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с.Казинка , ул.Мира,3 Валуйского р-она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975</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177</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151</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687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108</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92</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416</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57</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905</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135</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115</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3078</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478</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407</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1176</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150</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котельная ул.Суржикова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417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62</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53</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Всего:</w:t>
            </w:r>
          </w:p>
        </w:tc>
        <w:tc>
          <w:tcPr>
            <w:tcW w:w="2940"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72 406</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11 638</w:t>
            </w:r>
          </w:p>
        </w:tc>
        <w:tc>
          <w:tcPr>
            <w:tcW w:w="2140"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9 906</w:t>
            </w:r>
          </w:p>
        </w:tc>
      </w:tr>
    </w:tbl>
    <w:p>
      <w:pPr>
        <w:jc w:val="right"/>
        <w:rPr>
          <w:bCs/>
        </w:rPr>
      </w:pPr>
    </w:p>
    <w:p>
      <w:pPr>
        <w:jc w:val="right"/>
        <w:rPr>
          <w:bCs/>
        </w:rPr>
      </w:pPr>
    </w:p>
    <w:p>
      <w:pPr>
        <w:jc w:val="right"/>
        <w:rPr>
          <w:bCs/>
        </w:rPr>
      </w:pPr>
    </w:p>
    <w:p>
      <w:pPr>
        <w:jc w:val="both"/>
        <w:rPr>
          <w:b/>
        </w:rPr>
      </w:pPr>
      <w:r>
        <w:rPr>
          <w:b/>
        </w:rPr>
        <w:t>1.8.1. Описание видов и количества используемого основного топлива для каждого источника тепловой энергии</w:t>
      </w:r>
      <w:bookmarkEnd w:id="192"/>
      <w:bookmarkEnd w:id="193"/>
    </w:p>
    <w:p>
      <w:pPr>
        <w:ind w:firstLine="709"/>
        <w:jc w:val="both"/>
      </w:pPr>
      <w:r>
        <w:t>Все источники тепловой энергии поселения в качестве основного топлива используют природный газ. Описание видов и количества используемого основного для каждого источника тепловой энергии поселения представлены в таблице 1.19.</w:t>
      </w:r>
    </w:p>
    <w:p>
      <w:pPr>
        <w:jc w:val="right"/>
      </w:pPr>
      <w:r>
        <w:t>Таблица 1.19</w:t>
      </w:r>
    </w:p>
    <w:tbl>
      <w:tblPr>
        <w:tblStyle w:val="6"/>
        <w:tblW w:w="13755" w:type="dxa"/>
        <w:tblInd w:w="-25" w:type="dxa"/>
        <w:tblLayout w:type="autofit"/>
        <w:tblCellMar>
          <w:top w:w="0" w:type="dxa"/>
          <w:left w:w="108" w:type="dxa"/>
          <w:bottom w:w="0" w:type="dxa"/>
          <w:right w:w="108" w:type="dxa"/>
        </w:tblCellMar>
      </w:tblPr>
      <w:tblGrid>
        <w:gridCol w:w="960"/>
        <w:gridCol w:w="5292"/>
        <w:gridCol w:w="3539"/>
        <w:gridCol w:w="3964"/>
      </w:tblGrid>
      <w:tr>
        <w:tblPrEx>
          <w:tblCellMar>
            <w:top w:w="0" w:type="dxa"/>
            <w:left w:w="108" w:type="dxa"/>
            <w:bottom w:w="0" w:type="dxa"/>
            <w:right w:w="108" w:type="dxa"/>
          </w:tblCellMar>
        </w:tblPrEx>
        <w:trPr>
          <w:trHeight w:val="495" w:hRule="atLeast"/>
        </w:trPr>
        <w:tc>
          <w:tcPr>
            <w:tcW w:w="960" w:type="dxa"/>
            <w:tcBorders>
              <w:top w:val="single" w:color="auto" w:sz="8" w:space="0"/>
              <w:left w:val="single" w:color="auto" w:sz="8" w:space="0"/>
              <w:bottom w:val="single" w:color="auto" w:sz="8" w:space="0"/>
              <w:right w:val="single" w:color="auto" w:sz="8" w:space="0"/>
            </w:tcBorders>
            <w:shd w:val="clear" w:color="auto" w:fill="auto"/>
            <w:vAlign w:val="center"/>
          </w:tcPr>
          <w:p>
            <w:pPr>
              <w:suppressAutoHyphens w:val="0"/>
              <w:jc w:val="center"/>
              <w:rPr>
                <w:sz w:val="22"/>
                <w:szCs w:val="22"/>
                <w:lang w:eastAsia="ru-RU"/>
              </w:rPr>
            </w:pPr>
            <w:bookmarkStart w:id="194" w:name="_Toc15910712"/>
            <w:bookmarkStart w:id="195" w:name="_Toc16001521"/>
            <w:r>
              <w:rPr>
                <w:bCs/>
                <w:sz w:val="22"/>
                <w:szCs w:val="22"/>
                <w:lang w:eastAsia="ru-RU"/>
              </w:rPr>
              <w:t>№ п/п</w:t>
            </w:r>
          </w:p>
        </w:tc>
        <w:tc>
          <w:tcPr>
            <w:tcW w:w="5292"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Источник тепловой энергии</w:t>
            </w:r>
          </w:p>
        </w:tc>
        <w:tc>
          <w:tcPr>
            <w:tcW w:w="3539"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Вид основного топлива</w:t>
            </w:r>
          </w:p>
        </w:tc>
        <w:tc>
          <w:tcPr>
            <w:tcW w:w="3964"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bCs/>
                <w:sz w:val="22"/>
                <w:szCs w:val="22"/>
                <w:lang w:eastAsia="ru-RU"/>
              </w:rPr>
              <w:t>Расход натурального топлива, тыс. м</w:t>
            </w:r>
            <w:r>
              <w:rPr>
                <w:sz w:val="22"/>
                <w:szCs w:val="22"/>
                <w:vertAlign w:val="superscript"/>
                <w:lang w:eastAsia="ru-RU"/>
              </w:rPr>
              <w:t>3</w:t>
            </w:r>
          </w:p>
        </w:tc>
      </w:tr>
      <w:tr>
        <w:tblPrEx>
          <w:tblCellMar>
            <w:top w:w="0" w:type="dxa"/>
            <w:left w:w="108" w:type="dxa"/>
            <w:bottom w:w="0" w:type="dxa"/>
            <w:right w:w="108" w:type="dxa"/>
          </w:tblCellMar>
        </w:tblPrEx>
        <w:trPr>
          <w:trHeight w:val="315" w:hRule="atLeast"/>
        </w:trPr>
        <w:tc>
          <w:tcPr>
            <w:tcW w:w="960" w:type="dxa"/>
            <w:tcBorders>
              <w:top w:val="nil"/>
              <w:left w:val="single" w:color="auto" w:sz="8" w:space="0"/>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292"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3539"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3964"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4</w:t>
            </w:r>
          </w:p>
        </w:tc>
      </w:tr>
      <w:tr>
        <w:tblPrEx>
          <w:tblCellMar>
            <w:top w:w="0" w:type="dxa"/>
            <w:left w:w="108" w:type="dxa"/>
            <w:bottom w:w="0" w:type="dxa"/>
            <w:right w:w="108" w:type="dxa"/>
          </w:tblCellMar>
        </w:tblPrEx>
        <w:trPr>
          <w:trHeight w:val="600"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5292" w:type="dxa"/>
            <w:tcBorders>
              <w:top w:val="single" w:color="auto" w:sz="4" w:space="0"/>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353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4147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35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3233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35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69</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«СШ №3»г.Валуйки, ул.Комсомольская,28</w:t>
            </w:r>
          </w:p>
        </w:tc>
        <w:tc>
          <w:tcPr>
            <w:tcW w:w="35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48</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35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242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35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3539"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56</w:t>
            </w:r>
          </w:p>
        </w:tc>
      </w:tr>
      <w:tr>
        <w:tblPrEx>
          <w:tblCellMar>
            <w:top w:w="0" w:type="dxa"/>
            <w:left w:w="108" w:type="dxa"/>
            <w:bottom w:w="0" w:type="dxa"/>
            <w:right w:w="108" w:type="dxa"/>
          </w:tblCellMar>
        </w:tblPrEx>
        <w:trPr>
          <w:trHeight w:val="7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201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230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167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с.Казинка , ул.Мира,3 Валуйского р-она</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115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407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5292"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котельная ул.Суржикова</w:t>
            </w:r>
          </w:p>
        </w:tc>
        <w:tc>
          <w:tcPr>
            <w:tcW w:w="3539"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396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53</w:t>
            </w:r>
          </w:p>
        </w:tc>
      </w:tr>
    </w:tbl>
    <w:p>
      <w:pPr>
        <w:jc w:val="both"/>
        <w:rPr>
          <w:b/>
        </w:rPr>
      </w:pPr>
    </w:p>
    <w:p>
      <w:pPr>
        <w:jc w:val="both"/>
        <w:rPr>
          <w:b/>
        </w:rPr>
      </w:pPr>
      <w:r>
        <w:rPr>
          <w:b/>
        </w:rPr>
        <w:t>1.8.2. Описание видов резервного и аварийного топлива и возможности их обеспечения в соответствии с нормативными требованиями</w:t>
      </w:r>
      <w:bookmarkEnd w:id="194"/>
      <w:bookmarkEnd w:id="195"/>
    </w:p>
    <w:p>
      <w:pPr>
        <w:ind w:firstLine="709"/>
        <w:jc w:val="both"/>
      </w:pPr>
      <w:bookmarkStart w:id="196" w:name="_Toc15910713"/>
      <w:bookmarkStart w:id="197" w:name="_Toc16001522"/>
      <w:r>
        <w:t>Резервное и аварийное топливо для источников тепловой энергии поселения не предусмотрено.</w:t>
      </w:r>
    </w:p>
    <w:p>
      <w:pPr>
        <w:jc w:val="both"/>
        <w:rPr>
          <w:b/>
        </w:rPr>
      </w:pPr>
      <w:r>
        <w:rPr>
          <w:b/>
        </w:rPr>
        <w:t>1.8.3. Описание особенностей характеристик видов топлива в зависимости от мест поставки</w:t>
      </w:r>
      <w:bookmarkEnd w:id="196"/>
      <w:bookmarkEnd w:id="197"/>
    </w:p>
    <w:p>
      <w:pPr>
        <w:spacing w:line="276" w:lineRule="auto"/>
        <w:jc w:val="both"/>
      </w:pPr>
      <w:bookmarkStart w:id="198" w:name="_Toc15910714"/>
      <w:bookmarkStart w:id="199" w:name="_Toc16001523"/>
      <w:r>
        <w:tab/>
      </w:r>
      <w:r>
        <w:t>Источником газоснабжения Валуйского района является природный газ, транспортируемый по магистральному газопроводу «Острогожск-Шебелинка». Характеристика природного газа представлена в таблице 1.20.</w:t>
      </w:r>
    </w:p>
    <w:p>
      <w:pPr>
        <w:spacing w:line="276" w:lineRule="auto"/>
        <w:jc w:val="right"/>
      </w:pPr>
      <w:r>
        <w:t xml:space="preserve">Таблица </w:t>
      </w:r>
      <w:r>
        <w:rPr>
          <w:bCs/>
        </w:rPr>
        <w:t>1.20</w:t>
      </w:r>
    </w:p>
    <w:tbl>
      <w:tblPr>
        <w:tblStyle w:val="6"/>
        <w:tblW w:w="1431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7229"/>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09" w:type="dxa"/>
            <w:shd w:val="clear" w:color="auto" w:fill="auto"/>
          </w:tcPr>
          <w:p>
            <w:pPr>
              <w:ind w:left="34"/>
              <w:contextualSpacing/>
              <w:jc w:val="center"/>
            </w:pPr>
            <w:r>
              <w:t>№ п/п</w:t>
            </w:r>
          </w:p>
        </w:tc>
        <w:tc>
          <w:tcPr>
            <w:tcW w:w="7229" w:type="dxa"/>
            <w:shd w:val="clear" w:color="auto" w:fill="auto"/>
            <w:vAlign w:val="center"/>
          </w:tcPr>
          <w:p>
            <w:pPr>
              <w:ind w:left="720"/>
              <w:contextualSpacing/>
              <w:jc w:val="center"/>
            </w:pPr>
            <w:r>
              <w:t>Наименование</w:t>
            </w:r>
          </w:p>
        </w:tc>
        <w:tc>
          <w:tcPr>
            <w:tcW w:w="6379" w:type="dxa"/>
            <w:shd w:val="clear" w:color="auto" w:fill="auto"/>
            <w:vAlign w:val="center"/>
          </w:tcPr>
          <w:p>
            <w:pPr>
              <w:ind w:left="17"/>
              <w:contextualSpacing/>
              <w:jc w:val="center"/>
            </w:pPr>
            <w:r>
              <w:t>Количество,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09" w:type="dxa"/>
          </w:tcPr>
          <w:p>
            <w:pPr>
              <w:ind w:left="34"/>
              <w:contextualSpacing/>
              <w:jc w:val="center"/>
            </w:pPr>
            <w:r>
              <w:t>1</w:t>
            </w:r>
          </w:p>
        </w:tc>
        <w:tc>
          <w:tcPr>
            <w:tcW w:w="7229" w:type="dxa"/>
          </w:tcPr>
          <w:p>
            <w:pPr>
              <w:ind w:left="720"/>
              <w:contextualSpacing/>
              <w:jc w:val="center"/>
            </w:pPr>
            <w:r>
              <w:t>2</w:t>
            </w:r>
          </w:p>
        </w:tc>
        <w:tc>
          <w:tcPr>
            <w:tcW w:w="6379" w:type="dxa"/>
            <w:vAlign w:val="center"/>
          </w:tcPr>
          <w:p>
            <w:pPr>
              <w:spacing w:line="276" w:lineRule="auto"/>
              <w:jc w:val="center"/>
            </w:pPr>
            <w: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09" w:type="dxa"/>
          </w:tcPr>
          <w:p>
            <w:pPr>
              <w:ind w:left="34"/>
              <w:contextualSpacing/>
              <w:jc w:val="center"/>
            </w:pPr>
            <w:r>
              <w:t>1</w:t>
            </w:r>
          </w:p>
        </w:tc>
        <w:tc>
          <w:tcPr>
            <w:tcW w:w="7229" w:type="dxa"/>
          </w:tcPr>
          <w:p>
            <w:pPr>
              <w:ind w:left="720"/>
              <w:contextualSpacing/>
            </w:pPr>
            <w:r>
              <w:t>Метан</w:t>
            </w:r>
          </w:p>
        </w:tc>
        <w:tc>
          <w:tcPr>
            <w:tcW w:w="6379" w:type="dxa"/>
            <w:vAlign w:val="center"/>
          </w:tcPr>
          <w:p>
            <w:pPr>
              <w:spacing w:line="276" w:lineRule="auto"/>
              <w:jc w:val="center"/>
            </w:pPr>
            <w:r>
              <w:t>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09" w:type="dxa"/>
          </w:tcPr>
          <w:p>
            <w:pPr>
              <w:ind w:left="34"/>
              <w:contextualSpacing/>
              <w:jc w:val="center"/>
            </w:pPr>
            <w:r>
              <w:t>2</w:t>
            </w:r>
          </w:p>
        </w:tc>
        <w:tc>
          <w:tcPr>
            <w:tcW w:w="7229" w:type="dxa"/>
          </w:tcPr>
          <w:p>
            <w:pPr>
              <w:ind w:left="720"/>
              <w:contextualSpacing/>
            </w:pPr>
            <w:r>
              <w:t>Этан</w:t>
            </w:r>
          </w:p>
        </w:tc>
        <w:tc>
          <w:tcPr>
            <w:tcW w:w="6379" w:type="dxa"/>
            <w:vAlign w:val="center"/>
          </w:tcPr>
          <w:p>
            <w:pPr>
              <w:spacing w:line="276" w:lineRule="auto"/>
              <w:jc w:val="center"/>
            </w:pPr>
            <w: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09" w:type="dxa"/>
          </w:tcPr>
          <w:p>
            <w:pPr>
              <w:ind w:left="34"/>
              <w:contextualSpacing/>
              <w:jc w:val="center"/>
            </w:pPr>
            <w:r>
              <w:t>3</w:t>
            </w:r>
          </w:p>
        </w:tc>
        <w:tc>
          <w:tcPr>
            <w:tcW w:w="7229" w:type="dxa"/>
          </w:tcPr>
          <w:p>
            <w:pPr>
              <w:ind w:left="720"/>
              <w:contextualSpacing/>
            </w:pPr>
            <w:r>
              <w:t>Пропан</w:t>
            </w:r>
          </w:p>
        </w:tc>
        <w:tc>
          <w:tcPr>
            <w:tcW w:w="6379" w:type="dxa"/>
            <w:vAlign w:val="center"/>
          </w:tcPr>
          <w:p>
            <w:pPr>
              <w:spacing w:line="276" w:lineRule="auto"/>
              <w:jc w:val="center"/>
            </w:pPr>
            <w: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09" w:type="dxa"/>
          </w:tcPr>
          <w:p>
            <w:pPr>
              <w:ind w:left="34"/>
              <w:contextualSpacing/>
              <w:jc w:val="center"/>
            </w:pPr>
            <w:r>
              <w:t>4</w:t>
            </w:r>
          </w:p>
        </w:tc>
        <w:tc>
          <w:tcPr>
            <w:tcW w:w="7229" w:type="dxa"/>
          </w:tcPr>
          <w:p>
            <w:pPr>
              <w:ind w:left="720"/>
              <w:contextualSpacing/>
            </w:pPr>
            <w:r>
              <w:t>Изобутан</w:t>
            </w:r>
          </w:p>
        </w:tc>
        <w:tc>
          <w:tcPr>
            <w:tcW w:w="6379" w:type="dxa"/>
            <w:vAlign w:val="center"/>
          </w:tcPr>
          <w:p>
            <w:pPr>
              <w:spacing w:line="276" w:lineRule="auto"/>
              <w:jc w:val="center"/>
            </w:pPr>
            <w: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09" w:type="dxa"/>
          </w:tcPr>
          <w:p>
            <w:pPr>
              <w:ind w:left="34"/>
              <w:contextualSpacing/>
              <w:jc w:val="center"/>
            </w:pPr>
            <w:r>
              <w:t>5</w:t>
            </w:r>
          </w:p>
        </w:tc>
        <w:tc>
          <w:tcPr>
            <w:tcW w:w="7229" w:type="dxa"/>
          </w:tcPr>
          <w:p>
            <w:pPr>
              <w:ind w:left="720"/>
              <w:contextualSpacing/>
            </w:pPr>
            <w:r>
              <w:t>Нео - Пентан</w:t>
            </w:r>
          </w:p>
        </w:tc>
        <w:tc>
          <w:tcPr>
            <w:tcW w:w="6379" w:type="dxa"/>
            <w:vAlign w:val="center"/>
          </w:tcPr>
          <w:p>
            <w:pPr>
              <w:spacing w:line="276" w:lineRule="auto"/>
              <w:jc w:val="center"/>
            </w:pPr>
            <w: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09" w:type="dxa"/>
          </w:tcPr>
          <w:p>
            <w:pPr>
              <w:ind w:left="34"/>
              <w:contextualSpacing/>
              <w:jc w:val="center"/>
            </w:pPr>
            <w:r>
              <w:t>6</w:t>
            </w:r>
          </w:p>
        </w:tc>
        <w:tc>
          <w:tcPr>
            <w:tcW w:w="7229" w:type="dxa"/>
          </w:tcPr>
          <w:p>
            <w:pPr>
              <w:ind w:left="720"/>
              <w:contextualSpacing/>
            </w:pPr>
            <w:r>
              <w:t>Азот</w:t>
            </w:r>
          </w:p>
        </w:tc>
        <w:tc>
          <w:tcPr>
            <w:tcW w:w="6379" w:type="dxa"/>
            <w:vAlign w:val="center"/>
          </w:tcPr>
          <w:p>
            <w:pPr>
              <w:spacing w:line="276" w:lineRule="auto"/>
              <w:jc w:val="center"/>
            </w:pPr>
            <w: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09" w:type="dxa"/>
          </w:tcPr>
          <w:p>
            <w:pPr>
              <w:ind w:left="34"/>
              <w:contextualSpacing/>
              <w:jc w:val="center"/>
            </w:pPr>
            <w:r>
              <w:t>7</w:t>
            </w:r>
          </w:p>
        </w:tc>
        <w:tc>
          <w:tcPr>
            <w:tcW w:w="7229" w:type="dxa"/>
          </w:tcPr>
          <w:p>
            <w:pPr>
              <w:ind w:left="720"/>
              <w:contextualSpacing/>
            </w:pPr>
            <w:r>
              <w:t>Двуокись углерода</w:t>
            </w:r>
          </w:p>
        </w:tc>
        <w:tc>
          <w:tcPr>
            <w:tcW w:w="6379" w:type="dxa"/>
            <w:vAlign w:val="center"/>
          </w:tcPr>
          <w:p>
            <w:pPr>
              <w:spacing w:line="276" w:lineRule="auto"/>
              <w:jc w:val="center"/>
            </w:pPr>
            <w:r>
              <w:t>0,3</w:t>
            </w:r>
          </w:p>
        </w:tc>
      </w:tr>
    </w:tbl>
    <w:p>
      <w:pPr>
        <w:jc w:val="both"/>
        <w:rPr>
          <w:b/>
        </w:rPr>
      </w:pPr>
      <w:r>
        <w:rPr>
          <w:b/>
        </w:rPr>
        <w:t>1.8.4. Описание использования местных видов топлива</w:t>
      </w:r>
      <w:bookmarkEnd w:id="198"/>
      <w:bookmarkEnd w:id="199"/>
    </w:p>
    <w:p>
      <w:pPr>
        <w:ind w:firstLine="709"/>
        <w:jc w:val="both"/>
      </w:pPr>
      <w:bookmarkStart w:id="200" w:name="_Toc15910715"/>
      <w:bookmarkStart w:id="201" w:name="_Toc16001524"/>
      <w:r>
        <w:t xml:space="preserve">Местным видом топлива являются дрова пород деревьев, произрастающих на территории района. Местный вид топлива используется в индивидуальных не газифицированных жилых домах или индивидуальных жилых домах отключенных от централизованной системы газоснабжения. </w:t>
      </w:r>
    </w:p>
    <w:p>
      <w:pPr>
        <w:jc w:val="both"/>
        <w:rPr>
          <w:b/>
        </w:rPr>
      </w:pPr>
      <w:r>
        <w:rPr>
          <w:b/>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00"/>
      <w:bookmarkEnd w:id="201"/>
    </w:p>
    <w:p>
      <w:pPr>
        <w:jc w:val="right"/>
      </w:pPr>
      <w:r>
        <w:t>Таблица 1.21</w:t>
      </w:r>
    </w:p>
    <w:p>
      <w:pPr>
        <w:jc w:val="right"/>
      </w:pPr>
    </w:p>
    <w:tbl>
      <w:tblPr>
        <w:tblStyle w:val="6"/>
        <w:tblW w:w="14317" w:type="dxa"/>
        <w:tblInd w:w="-5" w:type="dxa"/>
        <w:tblLayout w:type="autofit"/>
        <w:tblCellMar>
          <w:top w:w="0" w:type="dxa"/>
          <w:left w:w="108" w:type="dxa"/>
          <w:bottom w:w="0" w:type="dxa"/>
          <w:right w:w="108" w:type="dxa"/>
        </w:tblCellMar>
      </w:tblPr>
      <w:tblGrid>
        <w:gridCol w:w="960"/>
        <w:gridCol w:w="4994"/>
        <w:gridCol w:w="3260"/>
        <w:gridCol w:w="2410"/>
        <w:gridCol w:w="2693"/>
      </w:tblGrid>
      <w:tr>
        <w:tblPrEx>
          <w:tblCellMar>
            <w:top w:w="0" w:type="dxa"/>
            <w:left w:w="108" w:type="dxa"/>
            <w:bottom w:w="0" w:type="dxa"/>
            <w:right w:w="108" w:type="dxa"/>
          </w:tblCellMar>
        </w:tblPrEx>
        <w:trPr>
          <w:trHeight w:val="629" w:hRule="atLeast"/>
        </w:trPr>
        <w:tc>
          <w:tcPr>
            <w:tcW w:w="960" w:type="dxa"/>
            <w:tcBorders>
              <w:top w:val="single" w:color="auto" w:sz="4" w:space="0"/>
              <w:left w:val="single" w:color="auto" w:sz="4" w:space="0"/>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 п/п</w:t>
            </w:r>
          </w:p>
        </w:tc>
        <w:tc>
          <w:tcPr>
            <w:tcW w:w="4994" w:type="dxa"/>
            <w:tcBorders>
              <w:top w:val="single" w:color="auto" w:sz="4" w:space="0"/>
              <w:left w:val="nil"/>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Система теплоснабжения</w:t>
            </w:r>
          </w:p>
        </w:tc>
        <w:tc>
          <w:tcPr>
            <w:tcW w:w="3260" w:type="dxa"/>
            <w:tcBorders>
              <w:top w:val="single" w:color="auto" w:sz="4" w:space="0"/>
              <w:left w:val="nil"/>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Вид топлива</w:t>
            </w:r>
          </w:p>
        </w:tc>
        <w:tc>
          <w:tcPr>
            <w:tcW w:w="2410" w:type="dxa"/>
            <w:tcBorders>
              <w:top w:val="single" w:color="auto" w:sz="4" w:space="0"/>
              <w:left w:val="nil"/>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Доля топлива, %</w:t>
            </w:r>
          </w:p>
        </w:tc>
        <w:tc>
          <w:tcPr>
            <w:tcW w:w="2693" w:type="dxa"/>
            <w:tcBorders>
              <w:top w:val="single" w:color="auto" w:sz="4" w:space="0"/>
              <w:left w:val="nil"/>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Значение низшей теплоты сгорания топлива, Ккал/м</w:t>
            </w:r>
            <w:r>
              <w:rPr>
                <w:sz w:val="22"/>
                <w:szCs w:val="22"/>
                <w:vertAlign w:val="superscript"/>
                <w:lang w:eastAsia="ru-RU"/>
              </w:rPr>
              <w:t>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«Центральная» г.Валуйки, п/у Пушкина ,1</w:t>
            </w:r>
          </w:p>
        </w:tc>
        <w:tc>
          <w:tcPr>
            <w:tcW w:w="326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«Островского» г.Валуйки, ул.Островского ,1а</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«Склад и гараж»  г.Валуйки , ул.Суржикова ,30 </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12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4994"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326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241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26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bl>
    <w:p/>
    <w:p>
      <w:pPr>
        <w:jc w:val="both"/>
        <w:rPr>
          <w:b/>
        </w:rPr>
      </w:pPr>
      <w:bookmarkStart w:id="202" w:name="_Toc16001525"/>
      <w:bookmarkStart w:id="203" w:name="_Toc15910716"/>
      <w:r>
        <w:rPr>
          <w:b/>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02"/>
      <w:bookmarkEnd w:id="203"/>
    </w:p>
    <w:p>
      <w:r>
        <w:tab/>
      </w:r>
      <w:r>
        <w:t>Преобладающим видом топлива является природный газ.</w:t>
      </w:r>
    </w:p>
    <w:p>
      <w:pPr>
        <w:jc w:val="both"/>
        <w:rPr>
          <w:b/>
        </w:rPr>
      </w:pPr>
      <w:bookmarkStart w:id="204" w:name="_Toc15910717"/>
      <w:bookmarkStart w:id="205" w:name="_Toc16001526"/>
      <w:r>
        <w:rPr>
          <w:b/>
        </w:rPr>
        <w:t>1.8.7. Описание приоритетного направления развития топливного баланса поселения</w:t>
      </w:r>
      <w:bookmarkEnd w:id="204"/>
      <w:bookmarkEnd w:id="205"/>
    </w:p>
    <w:p>
      <w:pPr>
        <w:ind w:firstLine="709"/>
        <w:jc w:val="both"/>
      </w:pPr>
      <w:bookmarkStart w:id="206" w:name="_Toc16001527"/>
      <w:r>
        <w:t>Приоритетным направлением развития топливного баланса поселения является использование в качестве топлива для котельных природного газа.</w:t>
      </w:r>
    </w:p>
    <w:p>
      <w:pPr>
        <w:jc w:val="both"/>
        <w:rPr>
          <w:b/>
        </w:rPr>
      </w:pPr>
      <w:r>
        <w:rPr>
          <w:b/>
        </w:rPr>
        <w:t>1.9. Надежность теплоснабжения</w:t>
      </w:r>
      <w:bookmarkEnd w:id="206"/>
    </w:p>
    <w:p>
      <w:pPr>
        <w:jc w:val="both"/>
      </w:pPr>
      <w:r>
        <w:tab/>
      </w:r>
      <w:r>
        <w:t>Расчет показателей надежности систем теплоснабжения поселения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Минрегиона России от 26.07.2013 года № 310 «Об утверждении Методических указаний по анализу показателей, используемых для оценки надежности систем теплоснабжения».</w:t>
      </w:r>
    </w:p>
    <w:p>
      <w:pPr>
        <w:jc w:val="both"/>
      </w:pPr>
      <w:r>
        <w:tab/>
      </w:r>
      <w:r>
        <w:t>Методические указания содержат методики расчета показателей надежности систем теплоснабжения поселений,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pPr>
        <w:jc w:val="both"/>
      </w:pPr>
      <w:r>
        <w:tab/>
      </w:r>
      <w:r>
        <w:t>- высоконадежные;</w:t>
      </w:r>
    </w:p>
    <w:p>
      <w:pPr>
        <w:jc w:val="both"/>
      </w:pPr>
      <w:r>
        <w:tab/>
      </w:r>
      <w:r>
        <w:t>- надежные;</w:t>
      </w:r>
    </w:p>
    <w:p>
      <w:pPr>
        <w:jc w:val="both"/>
      </w:pPr>
      <w:r>
        <w:tab/>
      </w:r>
      <w:r>
        <w:t>- малонадежные;</w:t>
      </w:r>
    </w:p>
    <w:p>
      <w:pPr>
        <w:jc w:val="both"/>
      </w:pPr>
      <w:r>
        <w:tab/>
      </w:r>
      <w:r>
        <w:t>- ненадежные.</w:t>
      </w:r>
    </w:p>
    <w:p>
      <w:pPr>
        <w:jc w:val="both"/>
      </w:pPr>
      <w:r>
        <w:tab/>
      </w:r>
      <w: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pPr>
        <w:jc w:val="both"/>
      </w:pPr>
      <w:r>
        <w:t>Показатели надежности системы теплоснабжения подразделяются на:</w:t>
      </w:r>
    </w:p>
    <w:p>
      <w:pPr>
        <w:jc w:val="both"/>
      </w:pPr>
      <w:r>
        <w:tab/>
      </w:r>
      <w:r>
        <w:t>- показатели, характеризующие надежность электроснабжения источников тепловой энергии;</w:t>
      </w:r>
    </w:p>
    <w:p>
      <w:pPr>
        <w:jc w:val="both"/>
      </w:pPr>
      <w:r>
        <w:tab/>
      </w:r>
      <w:r>
        <w:t>- показатели, характеризующие надежность водоснабжения источников тепловой энергии;</w:t>
      </w:r>
    </w:p>
    <w:p>
      <w:pPr>
        <w:jc w:val="both"/>
      </w:pPr>
      <w:r>
        <w:tab/>
      </w:r>
      <w:r>
        <w:t>- показатели, характеризующие надежность топливоснабжения источников тепловой энергии;</w:t>
      </w:r>
    </w:p>
    <w:p>
      <w:pPr>
        <w:jc w:val="both"/>
      </w:pPr>
      <w:r>
        <w:tab/>
      </w:r>
      <w: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pPr>
        <w:jc w:val="both"/>
      </w:pPr>
      <w:r>
        <w:tab/>
      </w:r>
      <w:r>
        <w:t>- показатели, характеризующие уровень резервирования источников тепловой энергии и элементов тепловой сети;</w:t>
      </w:r>
    </w:p>
    <w:p>
      <w:pPr>
        <w:jc w:val="both"/>
      </w:pPr>
      <w:r>
        <w:tab/>
      </w:r>
      <w:r>
        <w:t>- показатели, характеризующие уровень технического состояния тепловых сетей;</w:t>
      </w:r>
    </w:p>
    <w:p>
      <w:pPr>
        <w:jc w:val="both"/>
      </w:pPr>
      <w:r>
        <w:tab/>
      </w:r>
      <w:r>
        <w:t>- показатели, характеризующие интенсивность отказов тепловых сетей;</w:t>
      </w:r>
    </w:p>
    <w:p>
      <w:pPr>
        <w:jc w:val="both"/>
      </w:pPr>
      <w:r>
        <w:tab/>
      </w:r>
      <w:r>
        <w:t>- показатели, характеризующие аварийный недоотпуск тепловой энергии потребителям.</w:t>
      </w:r>
    </w:p>
    <w:p>
      <w:pPr>
        <w:jc w:val="both"/>
      </w:pPr>
      <w:r>
        <w:tab/>
      </w:r>
      <w: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pPr>
        <w:ind w:firstLine="708"/>
        <w:jc w:val="both"/>
        <w:rPr>
          <w:b/>
          <w:bCs/>
        </w:rPr>
      </w:pPr>
      <w:r>
        <w:rPr>
          <w:b/>
          <w:bCs/>
        </w:rPr>
        <w:t>Показатель надежности электроснабжения источников тепловой энергии (Кэ)</w:t>
      </w:r>
    </w:p>
    <w:p>
      <w:pPr>
        <w:jc w:val="both"/>
      </w:pPr>
      <w:r>
        <w:t>характеризуется наличием или отсутствием резервного электропитания:</w:t>
      </w:r>
    </w:p>
    <w:p>
      <w:pPr>
        <w:jc w:val="both"/>
      </w:pPr>
      <w:r>
        <w:tab/>
      </w:r>
      <w:r>
        <w:t>- при наличии резервного электроснабжения Кэ = 1,0;</w:t>
      </w:r>
    </w:p>
    <w:p>
      <w:pPr>
        <w:jc w:val="both"/>
      </w:pPr>
      <w:r>
        <w:tab/>
      </w:r>
      <w:r>
        <w:t>- при отсутствии резервного электроснабжения Кэ = 0,6.</w:t>
      </w:r>
    </w:p>
    <w:p>
      <w:pPr>
        <w:jc w:val="both"/>
        <w:rPr>
          <w:b/>
          <w:bCs/>
        </w:rPr>
      </w:pPr>
      <w:r>
        <w:t xml:space="preserve">В связи с наличием резервного электропитания на котельных показатель надежности электроснабжения источников тепловой энергии </w:t>
      </w:r>
      <w:r>
        <w:rPr>
          <w:b/>
          <w:bCs/>
        </w:rPr>
        <w:t>K</w:t>
      </w:r>
      <w:r>
        <w:t>э</w:t>
      </w:r>
      <w:r>
        <w:rPr>
          <w:b/>
          <w:bCs/>
        </w:rPr>
        <w:t>=1,0.</w:t>
      </w:r>
    </w:p>
    <w:p>
      <w:pPr>
        <w:ind w:firstLine="708"/>
        <w:jc w:val="both"/>
        <w:rPr>
          <w:b/>
          <w:bCs/>
        </w:rPr>
      </w:pPr>
      <w:r>
        <w:rPr>
          <w:b/>
          <w:bCs/>
        </w:rPr>
        <w:t>Показатель надежности водоснабжения источников тепловой энергии (Кв)</w:t>
      </w:r>
    </w:p>
    <w:p>
      <w:pPr>
        <w:jc w:val="both"/>
      </w:pPr>
      <w:r>
        <w:t>характеризуется наличием или отсутствием резервного водоснабжения:</w:t>
      </w:r>
    </w:p>
    <w:p>
      <w:pPr>
        <w:jc w:val="both"/>
      </w:pPr>
      <w:r>
        <w:tab/>
      </w:r>
      <w:r>
        <w:t>- при наличии резервного водоснабжения Кв = 1,0;</w:t>
      </w:r>
    </w:p>
    <w:p>
      <w:pPr>
        <w:jc w:val="both"/>
      </w:pPr>
      <w:r>
        <w:tab/>
      </w:r>
      <w:r>
        <w:t>- при отсутствии резервного водоснабжения Кв = 0,6.</w:t>
      </w:r>
    </w:p>
    <w:p>
      <w:pPr>
        <w:jc w:val="both"/>
        <w:rPr>
          <w:b/>
          <w:bCs/>
        </w:rPr>
      </w:pPr>
      <w:r>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Pr>
          <w:b/>
          <w:bCs/>
        </w:rPr>
        <w:t>Кв =1,0.</w:t>
      </w:r>
    </w:p>
    <w:p>
      <w:pPr>
        <w:ind w:firstLine="708"/>
        <w:jc w:val="both"/>
        <w:rPr>
          <w:b/>
          <w:bCs/>
        </w:rPr>
      </w:pPr>
      <w:r>
        <w:rPr>
          <w:b/>
          <w:bCs/>
        </w:rPr>
        <w:t>Показатель надежности топливоснабжения источников тепловой энергии (Кт)</w:t>
      </w:r>
    </w:p>
    <w:p>
      <w:pPr>
        <w:jc w:val="both"/>
      </w:pPr>
      <w:r>
        <w:t>характеризуется наличием или отсутствием резервного топливоснабжения:</w:t>
      </w:r>
    </w:p>
    <w:p>
      <w:pPr>
        <w:jc w:val="both"/>
      </w:pPr>
      <w:r>
        <w:tab/>
      </w:r>
      <w:r>
        <w:t>- при наличии резервного топлива Кт = 1,0;</w:t>
      </w:r>
    </w:p>
    <w:p>
      <w:pPr>
        <w:jc w:val="both"/>
      </w:pPr>
      <w:r>
        <w:tab/>
      </w:r>
      <w:r>
        <w:t>- при отсутствии резервного топлива Кт = 0,5.</w:t>
      </w:r>
    </w:p>
    <w:p>
      <w:pPr>
        <w:jc w:val="both"/>
        <w:rPr>
          <w:b/>
          <w:bCs/>
        </w:rPr>
      </w:pPr>
      <w:r>
        <w:t xml:space="preserve">Для котельных поселения проектной документацией не предусмотрено наличие резервного топлива. Топливоснабжение осуществляется от централизованного газопровода с учетом всех необходимых норм и правил. В виду данной ситуации, показатель надежности топливоснабжения источников тепловой энергии </w:t>
      </w:r>
      <w:r>
        <w:rPr>
          <w:b/>
          <w:bCs/>
        </w:rPr>
        <w:t>Кт = 1,0.</w:t>
      </w:r>
    </w:p>
    <w:p>
      <w:pPr>
        <w:ind w:firstLine="708"/>
        <w:jc w:val="both"/>
      </w:pPr>
      <w:r>
        <w:rPr>
          <w:b/>
          <w:bCs/>
        </w:rPr>
        <w:t xml:space="preserve">Показатель надежности оборудования источников тепловой энергии (Ки) </w:t>
      </w:r>
      <w:r>
        <w:t>характеризуется наличием или отсутствием акта проверки готовности источника тепловой энергии к отопительному периоду (далее - акт):</w:t>
      </w:r>
    </w:p>
    <w:p>
      <w:pPr>
        <w:jc w:val="both"/>
      </w:pPr>
      <w:r>
        <w:tab/>
      </w:r>
      <w:r>
        <w:t>- Ки = 1,0 - при наличии акта без замечаний;</w:t>
      </w:r>
    </w:p>
    <w:p>
      <w:pPr>
        <w:jc w:val="both"/>
      </w:pPr>
      <w:r>
        <w:tab/>
      </w:r>
      <w:r>
        <w:t>- Ки = 0,5 - при наличии акта с замечаниями при условии их устранения в установленный комиссией срок;</w:t>
      </w:r>
    </w:p>
    <w:p>
      <w:pPr>
        <w:jc w:val="both"/>
      </w:pPr>
      <w:r>
        <w:tab/>
      </w:r>
      <w:r>
        <w:t>- Ки = 0,2 - при наличии акта.</w:t>
      </w:r>
    </w:p>
    <w:p>
      <w:pPr>
        <w:jc w:val="both"/>
        <w:rPr>
          <w:bCs/>
        </w:rPr>
      </w:pPr>
      <w:r>
        <w:rPr>
          <w:bCs/>
        </w:rPr>
        <w:t xml:space="preserve"> филиал ПАО «Квадра» - «Белгородская генерация» в базовом году получены акты готовности источников тепловой энергии к отопительному периоду без замечаний, следовательно </w:t>
      </w:r>
      <w:r>
        <w:rPr>
          <w:b/>
        </w:rPr>
        <w:t>Ки = 1,0</w:t>
      </w:r>
    </w:p>
    <w:p>
      <w:pPr>
        <w:ind w:firstLine="708"/>
        <w:jc w:val="both"/>
      </w:pPr>
      <w:r>
        <w:rPr>
          <w:b/>
          <w:bCs/>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t>характеризуется долей (%) тепловой нагрузки, не обеспеченной мощностью источников тепловой энергии и/или пропускной способностью тепловых сетей:</w:t>
      </w:r>
    </w:p>
    <w:p>
      <w:pPr>
        <w:jc w:val="both"/>
      </w:pPr>
      <w:r>
        <w:tab/>
      </w:r>
      <w:r>
        <w:t>- Кб = 1,0 - полная обеспеченность;</w:t>
      </w:r>
    </w:p>
    <w:p>
      <w:pPr>
        <w:jc w:val="both"/>
      </w:pPr>
      <w:r>
        <w:tab/>
      </w:r>
      <w:r>
        <w:t>- Кб = 0,8 - не обеспечена в размере 10% и менее;</w:t>
      </w:r>
    </w:p>
    <w:p>
      <w:pPr>
        <w:jc w:val="both"/>
      </w:pPr>
      <w:r>
        <w:tab/>
      </w:r>
      <w:r>
        <w:t>- Кб = 0,5 - не обеспечена в размере более 10%.</w:t>
      </w:r>
    </w:p>
    <w:p>
      <w:pPr>
        <w:jc w:val="both"/>
        <w:rPr>
          <w:b/>
          <w:bCs/>
        </w:rPr>
      </w:pPr>
      <w:r>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Pr>
          <w:b/>
          <w:bCs/>
        </w:rPr>
        <w:t>Кб = 1,0.</w:t>
      </w:r>
    </w:p>
    <w:p>
      <w:pPr>
        <w:ind w:firstLine="708"/>
        <w:jc w:val="both"/>
      </w:pPr>
      <w:r>
        <w:rPr>
          <w:b/>
          <w:bCs/>
        </w:rPr>
        <w:t xml:space="preserve">Показатель уровня резервирования источников тепловой энергии и элементов тепловой сети путем их кольцевания и устройства перемычек (Кр), </w:t>
      </w:r>
      <w:r>
        <w:t>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pPr>
        <w:jc w:val="both"/>
      </w:pPr>
      <w:r>
        <w:t>Оценку уровня резервирования (Кр):</w:t>
      </w:r>
    </w:p>
    <w:p>
      <w:pPr>
        <w:jc w:val="both"/>
      </w:pPr>
      <w:r>
        <w:tab/>
      </w:r>
      <w:r>
        <w:t>- от 90% до 100% - Кр = 1,0;</w:t>
      </w:r>
    </w:p>
    <w:p>
      <w:pPr>
        <w:jc w:val="both"/>
      </w:pPr>
      <w:r>
        <w:tab/>
      </w:r>
      <w:r>
        <w:t>- от 70% до 90% включительно - Кр = 0,7;</w:t>
      </w:r>
    </w:p>
    <w:p>
      <w:pPr>
        <w:jc w:val="both"/>
      </w:pPr>
      <w:r>
        <w:tab/>
      </w:r>
      <w:r>
        <w:t>- от 50% до 70% включительно - Кр = 0,5;</w:t>
      </w:r>
    </w:p>
    <w:p>
      <w:pPr>
        <w:jc w:val="both"/>
      </w:pPr>
      <w:r>
        <w:tab/>
      </w:r>
      <w:r>
        <w:t>- от 30% до 50% включительно - Кр = 0,3;</w:t>
      </w:r>
    </w:p>
    <w:p>
      <w:pPr>
        <w:jc w:val="both"/>
      </w:pPr>
      <w:r>
        <w:tab/>
      </w:r>
      <w:r>
        <w:t>- менее 30%        включительно - Кр = 0,2.</w:t>
      </w:r>
    </w:p>
    <w:p>
      <w:pPr>
        <w:jc w:val="both"/>
        <w:rPr>
          <w:b/>
          <w:bCs/>
        </w:rPr>
      </w:pPr>
      <w:r>
        <w:t xml:space="preserve">Котельные сельского поселения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Pr>
          <w:b/>
          <w:bCs/>
        </w:rPr>
        <w:t>Кр = 0,2.</w:t>
      </w:r>
    </w:p>
    <w:p>
      <w:pPr>
        <w:ind w:firstLine="708"/>
        <w:jc w:val="both"/>
      </w:pPr>
      <w:r>
        <w:rPr>
          <w:b/>
          <w:bCs/>
        </w:rPr>
        <w:t xml:space="preserve">Показатель технического состояния тепловых сетей (Кс), </w:t>
      </w:r>
      <w:r>
        <w:t>характеризуемый долей ветхих, подлежащих замене (%) трубопроводов:</w:t>
      </w:r>
    </w:p>
    <w:p>
      <w:pPr>
        <w:jc w:val="both"/>
      </w:pPr>
      <w:r>
        <w:tab/>
      </w:r>
      <w:r>
        <w:t xml:space="preserve">- до 10%        - Кс = 1,0; </w:t>
      </w:r>
    </w:p>
    <w:p>
      <w:pPr>
        <w:jc w:val="both"/>
      </w:pPr>
      <w:r>
        <w:tab/>
      </w:r>
      <w:r>
        <w:t>- 20 – 30%     - Кс = 0,6;</w:t>
      </w:r>
    </w:p>
    <w:p>
      <w:pPr>
        <w:jc w:val="both"/>
      </w:pPr>
      <w:r>
        <w:tab/>
      </w:r>
      <w:r>
        <w:t>- свыше 30% - Кс = 0,5.</w:t>
      </w:r>
    </w:p>
    <w:p>
      <w:pPr>
        <w:jc w:val="both"/>
        <w:rPr>
          <w:b/>
        </w:rPr>
      </w:pPr>
      <w:r>
        <w:t xml:space="preserve">На основании информации, предоставленной теплоснабжающими организациями, процент ветхих сетей, подлежащих замене, составляет до 10 %, следовательно, показатель технического состояния тепловых сетей </w:t>
      </w:r>
      <w:r>
        <w:rPr>
          <w:b/>
        </w:rPr>
        <w:t>Кс = 1,0.</w:t>
      </w:r>
    </w:p>
    <w:p>
      <w:pPr>
        <w:ind w:firstLine="708"/>
        <w:jc w:val="both"/>
      </w:pPr>
      <w:r>
        <w:rPr>
          <w:b/>
          <w:bCs/>
        </w:rPr>
        <w:t xml:space="preserve">Показатель интенсивности отказов тепловых сетей (Котк тс), </w:t>
      </w:r>
      <w:r>
        <w:t>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pPr>
        <w:jc w:val="both"/>
      </w:pPr>
      <w:r>
        <w:tab/>
      </w:r>
      <w:r>
        <w:t>Иотк тс = потк / S [1 / (км * год)], где</w:t>
      </w:r>
    </w:p>
    <w:p>
      <w:pPr>
        <w:jc w:val="both"/>
      </w:pPr>
      <w:r>
        <w:tab/>
      </w:r>
      <w:r>
        <w:tab/>
      </w:r>
      <w:r>
        <w:tab/>
      </w:r>
      <w:r>
        <w:t>потк - количество отказов за предыдущий год;</w:t>
      </w:r>
    </w:p>
    <w:p>
      <w:pPr>
        <w:jc w:val="both"/>
      </w:pPr>
      <w:r>
        <w:tab/>
      </w:r>
      <w:r>
        <w:tab/>
      </w:r>
      <w:r>
        <w:tab/>
      </w:r>
      <w:r>
        <w:t>S - протяженность тепловой сети (в двухтрубном исполнении) данной системы теплоснабжения [км].</w:t>
      </w:r>
    </w:p>
    <w:p>
      <w:pPr>
        <w:jc w:val="both"/>
      </w:pPr>
      <w:r>
        <w:t>В зависимости от интенсивности отказов (Иотк тс) определяется показатель надежности тепловых сетей (Котк тс):</w:t>
      </w:r>
    </w:p>
    <w:p>
      <w:pPr>
        <w:jc w:val="both"/>
      </w:pPr>
      <w:r>
        <w:tab/>
      </w:r>
      <w:r>
        <w:t>- до 0,2 включительно - Котк тс = 1,0;</w:t>
      </w:r>
    </w:p>
    <w:p>
      <w:pPr>
        <w:jc w:val="both"/>
      </w:pPr>
      <w:r>
        <w:tab/>
      </w:r>
      <w:r>
        <w:t>- от 0,2 до 0,6 включительно - Котк тс = 0,8;</w:t>
      </w:r>
    </w:p>
    <w:p>
      <w:pPr>
        <w:jc w:val="both"/>
      </w:pPr>
      <w:r>
        <w:tab/>
      </w:r>
      <w:r>
        <w:t>- от 0,6 - 1,2 включительно - Котк тс = 0,6;</w:t>
      </w:r>
    </w:p>
    <w:p>
      <w:pPr>
        <w:jc w:val="both"/>
      </w:pPr>
      <w:r>
        <w:tab/>
      </w:r>
      <w:r>
        <w:t>- свыше 1,2 - Котк тс = 0,5.</w:t>
      </w:r>
    </w:p>
    <w:p>
      <w:pPr>
        <w:jc w:val="both"/>
      </w:pPr>
      <w:r>
        <w:t>Количество вынужденных отключений участков тепловой сети с ограничением/ отключением отпуска тепловой энергии потребителям, вызванным отказом и его устранением за базовый год, по данным теплоснабжающих организаций, равно 0.</w:t>
      </w:r>
    </w:p>
    <w:p>
      <w:pPr>
        <w:jc w:val="both"/>
      </w:pPr>
      <w:r>
        <w:t>Иотк тс = 0 /  S = 0</w:t>
      </w:r>
    </w:p>
    <w:p>
      <w:pPr>
        <w:jc w:val="both"/>
        <w:rPr>
          <w:b/>
          <w:bCs/>
        </w:rPr>
      </w:pPr>
      <w:r>
        <w:t xml:space="preserve">Следовательно, показатель интенсивности отказов тепловых сетей равен </w:t>
      </w:r>
      <w:r>
        <w:rPr>
          <w:b/>
          <w:bCs/>
        </w:rPr>
        <w:t>Котк =1,0.</w:t>
      </w:r>
    </w:p>
    <w:p>
      <w:pPr>
        <w:ind w:firstLine="708"/>
        <w:jc w:val="both"/>
      </w:pPr>
      <w:r>
        <w:rPr>
          <w:b/>
          <w:bCs/>
        </w:rPr>
        <w:t xml:space="preserve">Показатель относительного недоотпуска тепловой энергии (Кнед) </w:t>
      </w:r>
      <w:r>
        <w:t>в результате аварий и инцидентов определяется по формуле:</w:t>
      </w:r>
    </w:p>
    <w:p>
      <w:pPr>
        <w:jc w:val="both"/>
      </w:pPr>
      <w:r>
        <w:tab/>
      </w:r>
      <w:r>
        <w:tab/>
      </w:r>
      <w:r>
        <w:rPr>
          <w:lang w:val="en-US"/>
        </w:rPr>
        <w:t>Q</w:t>
      </w:r>
      <w:r>
        <w:t xml:space="preserve"> нед = </w:t>
      </w:r>
      <w:r>
        <w:rPr>
          <w:lang w:val="en-US"/>
        </w:rPr>
        <w:t>Q</w:t>
      </w:r>
      <w:r>
        <w:t xml:space="preserve"> ав / </w:t>
      </w:r>
      <w:r>
        <w:rPr>
          <w:lang w:val="en-US"/>
        </w:rPr>
        <w:t>Q</w:t>
      </w:r>
      <w:r>
        <w:t xml:space="preserve"> факт * 100 [%], где</w:t>
      </w:r>
    </w:p>
    <w:p>
      <w:pPr>
        <w:jc w:val="both"/>
      </w:pPr>
      <w:r>
        <w:tab/>
      </w:r>
      <w:r>
        <w:tab/>
      </w:r>
      <w:r>
        <w:tab/>
      </w:r>
      <w:r>
        <w:tab/>
      </w:r>
      <w:r>
        <w:rPr>
          <w:lang w:val="en-US"/>
        </w:rPr>
        <w:t>Q</w:t>
      </w:r>
      <w:r>
        <w:t xml:space="preserve"> ав - аварийный недоотпуск тепловой энергии потребителям за последний год;</w:t>
      </w:r>
    </w:p>
    <w:p>
      <w:pPr>
        <w:jc w:val="both"/>
      </w:pPr>
      <w:r>
        <w:tab/>
      </w:r>
      <w:r>
        <w:tab/>
      </w:r>
      <w:r>
        <w:tab/>
      </w:r>
      <w:r>
        <w:tab/>
      </w:r>
      <w:r>
        <w:rPr>
          <w:lang w:val="en-US"/>
        </w:rPr>
        <w:t>Q</w:t>
      </w:r>
      <w:r>
        <w:t xml:space="preserve"> факт - фактический отпуск тепловой энергии системой теплоснабжения за последний год.</w:t>
      </w:r>
    </w:p>
    <w:p>
      <w:pPr>
        <w:jc w:val="both"/>
      </w:pPr>
      <w:r>
        <w:t xml:space="preserve">В зависимости от величины недоотпуска тепла </w:t>
      </w:r>
      <w:r>
        <w:rPr>
          <w:lang w:val="en-US"/>
        </w:rPr>
        <w:t>Q</w:t>
      </w:r>
      <w:r>
        <w:t xml:space="preserve"> нед определяется показатель надежности (Кнед):</w:t>
      </w:r>
    </w:p>
    <w:p>
      <w:pPr>
        <w:jc w:val="both"/>
      </w:pPr>
      <w:r>
        <w:tab/>
      </w:r>
      <w:r>
        <w:t>- до 0,1%   включительно  -  Кнед = 1,0;</w:t>
      </w:r>
    </w:p>
    <w:p>
      <w:pPr>
        <w:jc w:val="both"/>
      </w:pPr>
      <w:r>
        <w:tab/>
      </w:r>
      <w:r>
        <w:t>- от 0,1% до 0,3% включительно - Кнед = 0,8;</w:t>
      </w:r>
    </w:p>
    <w:p>
      <w:pPr>
        <w:jc w:val="both"/>
      </w:pPr>
      <w:r>
        <w:tab/>
      </w:r>
      <w:r>
        <w:t>- от 0,3% до 0,5% включительно - Кнед = 0,6;</w:t>
      </w:r>
    </w:p>
    <w:p>
      <w:pPr>
        <w:jc w:val="both"/>
      </w:pPr>
      <w:r>
        <w:tab/>
      </w:r>
      <w:r>
        <w:t>- от 0,5% до 1,0% включительно - Кнед = 0,5;</w:t>
      </w:r>
    </w:p>
    <w:p>
      <w:pPr>
        <w:jc w:val="both"/>
      </w:pPr>
      <w:r>
        <w:tab/>
      </w:r>
      <w:r>
        <w:t>- свыше 1,0% -  Кнед = 0,2.</w:t>
      </w:r>
    </w:p>
    <w:p>
      <w:pPr>
        <w:jc w:val="both"/>
      </w:pPr>
      <w:r>
        <w:t xml:space="preserve">Аварийный недоотпуск определеяется приближенно, как процент от потерь в теплосетях и на основании данных об утечках из системы теплоснабжения, анализа мест утечек, характера повреждений и т.п. В связи с отсутствием аварий в системах теплоснабжения поселения </w:t>
      </w:r>
      <w:r>
        <w:rPr>
          <w:lang w:val="en-US"/>
        </w:rPr>
        <w:t>Q</w:t>
      </w:r>
      <w:r>
        <w:t xml:space="preserve"> ав = 0, соответственно и  Q нед = 0 %. Следовательно, показатель относительного недоотпуска тепловой энергии </w:t>
      </w:r>
      <w:r>
        <w:rPr>
          <w:b/>
          <w:bCs/>
        </w:rPr>
        <w:t>Кнед = 1,0.</w:t>
      </w:r>
    </w:p>
    <w:p>
      <w:pPr>
        <w:jc w:val="both"/>
      </w:pPr>
      <w:r>
        <w:tab/>
      </w:r>
      <w:r>
        <w:t>Остальные показатели надежности из-за недостаточности информации для расчета не оцениваются.</w:t>
      </w:r>
    </w:p>
    <w:p>
      <w:pPr>
        <w:ind w:firstLine="708"/>
        <w:jc w:val="both"/>
      </w:pPr>
      <w:r>
        <w:rPr>
          <w:b/>
          <w:bCs/>
        </w:rPr>
        <w:t xml:space="preserve">Общая оценка надежности источников тепловой энергии </w:t>
      </w:r>
      <w:r>
        <w:t>осуществляется в зависимости от полученных показателей надежности Кэ, Кв, Кт и Ки и источники тепловой энергии могут быть оценены как:</w:t>
      </w:r>
    </w:p>
    <w:p>
      <w:pPr>
        <w:jc w:val="both"/>
      </w:pPr>
      <w:r>
        <w:tab/>
      </w:r>
      <w:r>
        <w:t>- высоконадежные - при Кэ = Кв = Кт = Ки = 1;</w:t>
      </w:r>
    </w:p>
    <w:p>
      <w:pPr>
        <w:jc w:val="both"/>
      </w:pPr>
      <w:r>
        <w:tab/>
      </w:r>
      <w:r>
        <w:t>- надежные - при Кэ = Кв = Кт = 1 и Ки = 0,5;</w:t>
      </w:r>
    </w:p>
    <w:p>
      <w:pPr>
        <w:jc w:val="both"/>
      </w:pPr>
      <w:r>
        <w:tab/>
      </w:r>
      <w:r>
        <w:t>- малонадежные   - при Ки = 0,5 и при значении меньше 1 одного из показателей Кэ, Кв, Кт;</w:t>
      </w:r>
    </w:p>
    <w:p>
      <w:pPr>
        <w:jc w:val="both"/>
      </w:pPr>
      <w:r>
        <w:tab/>
      </w:r>
      <w:r>
        <w:t>- ненадежные - при Ки = 0,2 и/или значении меньше 1 у 2-х и более показателей Кэ, Кв, Кт.</w:t>
      </w:r>
    </w:p>
    <w:p>
      <w:pPr>
        <w:jc w:val="both"/>
      </w:pPr>
      <w:r>
        <w:t>Так как в рассматриваемой системе теплоснабжения Кэ = Кв = Кт = Ки = 1, источники тепловой энергии Городского поселения «Поселок Волоконовка» являются высоконадежными.</w:t>
      </w:r>
    </w:p>
    <w:p>
      <w:pPr>
        <w:ind w:firstLine="708"/>
        <w:jc w:val="both"/>
      </w:pPr>
      <w:r>
        <w:rPr>
          <w:b/>
          <w:bCs/>
        </w:rPr>
        <w:t xml:space="preserve">Общая надежность тепловых сетей (К над т) </w:t>
      </w:r>
      <w:r>
        <w:t xml:space="preserve">определяется как, средний по частным определенным показателям надежности тепловых сетей: </w:t>
      </w:r>
      <w:r>
        <w:rPr>
          <w:bCs/>
        </w:rPr>
        <w:t>Кб,Кр,Кс, Котк тс, Кнед</w:t>
      </w:r>
      <w:r>
        <w:t>.</w:t>
      </w:r>
    </w:p>
    <w:p>
      <w:pPr>
        <w:jc w:val="both"/>
      </w:pPr>
      <w:r>
        <w:t>Таким образом, применительно к рассмотренным показателям общий показатель надежности тепловых сетей будет равен:</w:t>
      </w:r>
    </w:p>
    <w:p>
      <w:pPr>
        <w:jc w:val="both"/>
      </w:pPr>
      <w:r>
        <w:rPr>
          <w:b/>
          <w:bCs/>
        </w:rPr>
        <w:tab/>
      </w:r>
      <w:r>
        <w:rPr>
          <w:b/>
          <w:bCs/>
        </w:rPr>
        <w:tab/>
      </w:r>
      <w:r>
        <w:rPr>
          <w:b/>
          <w:bCs/>
        </w:rPr>
        <w:t>К над т</w:t>
      </w:r>
      <w:r>
        <w:t xml:space="preserve"> =(1,0+0,2+1,0+1,0+1,0)/5 = 0,84.</w:t>
      </w:r>
    </w:p>
    <w:p>
      <w:pPr>
        <w:jc w:val="both"/>
      </w:pPr>
    </w:p>
    <w:p>
      <w:pPr>
        <w:jc w:val="both"/>
      </w:pPr>
      <w:r>
        <w:t>В зависимости от полученных показателей надежности, тепловые сети могут быть оценены как:</w:t>
      </w:r>
    </w:p>
    <w:p>
      <w:pPr>
        <w:jc w:val="both"/>
      </w:pPr>
      <w:r>
        <w:tab/>
      </w:r>
      <w:r>
        <w:t>- высоконадежные - более 0,9;</w:t>
      </w:r>
    </w:p>
    <w:p>
      <w:pPr>
        <w:jc w:val="both"/>
      </w:pPr>
      <w:r>
        <w:tab/>
      </w:r>
      <w:r>
        <w:t>- надежные - 0,75 - 0,89;</w:t>
      </w:r>
    </w:p>
    <w:p>
      <w:pPr>
        <w:jc w:val="both"/>
      </w:pPr>
      <w:r>
        <w:tab/>
      </w:r>
      <w:r>
        <w:t>- малонадежные - 0,5 - 0,74;</w:t>
      </w:r>
    </w:p>
    <w:p>
      <w:pPr>
        <w:jc w:val="both"/>
      </w:pPr>
      <w:r>
        <w:tab/>
      </w:r>
      <w:r>
        <w:t>- ненадежные - менее 0,5.</w:t>
      </w:r>
    </w:p>
    <w:p>
      <w:pPr>
        <w:jc w:val="both"/>
      </w:pPr>
      <w:r>
        <w:t>На основании рассчитанного показателя надежности тепловых сетей Кнад т =0,84 следует вывод о том, что тепловые сети Валуйского городского округа надежные.</w:t>
      </w:r>
    </w:p>
    <w:p>
      <w:pPr>
        <w:ind w:firstLine="708"/>
        <w:jc w:val="both"/>
      </w:pPr>
      <w:r>
        <w:rPr>
          <w:b/>
          <w:bCs/>
        </w:rPr>
        <w:t xml:space="preserve">Общий показатель надежности системы теплоснабжения (Кнад) </w:t>
      </w:r>
      <w:r>
        <w:t>определяется как средний по частным показателям надежности источников тепловой энергии и тепловых сетей.</w:t>
      </w:r>
    </w:p>
    <w:p>
      <w:pPr>
        <w:jc w:val="both"/>
      </w:pPr>
      <w:r>
        <w:t>Таким образом, применительно к рассмотренным показателям общий показатель надежности рассматриваемой системы теплоснабжения будет равен:</w:t>
      </w:r>
    </w:p>
    <w:p>
      <w:pPr>
        <w:jc w:val="both"/>
      </w:pPr>
      <w:r>
        <w:tab/>
      </w:r>
      <w:r>
        <w:tab/>
      </w:r>
      <w:r>
        <w:tab/>
      </w:r>
      <w:r>
        <w:tab/>
      </w:r>
      <w:r>
        <w:tab/>
      </w:r>
      <w:r>
        <w:tab/>
      </w:r>
      <w:r>
        <w:t>К над = (1,0+0,84)/2 = 0,92.</w:t>
      </w:r>
    </w:p>
    <w:p>
      <w:pPr>
        <w:ind w:firstLine="708"/>
        <w:jc w:val="both"/>
      </w:pPr>
      <w:r>
        <w:t>Соответственно, обобщенная система теплоснабжения котельных и тепловых сетей относится к категории надежных систем теплоснабжения.</w:t>
      </w:r>
    </w:p>
    <w:p>
      <w:pPr>
        <w:jc w:val="both"/>
      </w:pPr>
      <w:bookmarkStart w:id="207" w:name="_Toc15910724"/>
      <w:bookmarkStart w:id="208" w:name="_Toc16001533"/>
      <w:r>
        <w:tab/>
      </w:r>
      <w: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r>
        <w:fldChar w:fldCharType="begin"/>
      </w:r>
      <w:r>
        <w:instrText xml:space="preserve"> HYPERLINK "consultantplus://offline/ref=8F200957BE88CDE725FAC48BA8866DEE646F144F0D23AA3C74056CE9FE93BAF947236CFF34EFD8EB017A18D7E2DBE5FC94F30D2A492E951DF8r2G" </w:instrText>
      </w:r>
      <w:r>
        <w:fldChar w:fldCharType="separate"/>
      </w:r>
      <w:r>
        <w:t>Правилами</w:t>
      </w:r>
      <w:r>
        <w:fldChar w:fldCharType="end"/>
      </w:r>
      <w:r>
        <w:t xml:space="preserve">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поселения отсутствуют.</w:t>
      </w:r>
    </w:p>
    <w:bookmarkEnd w:id="207"/>
    <w:bookmarkEnd w:id="208"/>
    <w:p>
      <w:pPr>
        <w:jc w:val="both"/>
        <w:rPr>
          <w:b/>
        </w:rPr>
      </w:pPr>
      <w:bookmarkStart w:id="209" w:name="_Toc16001534"/>
      <w:r>
        <w:rPr>
          <w:b/>
        </w:rPr>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pPr>
        <w:jc w:val="both"/>
      </w:pPr>
      <w:r>
        <w:tab/>
      </w:r>
      <w:r>
        <w:t>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не было.</w:t>
      </w:r>
    </w:p>
    <w:p>
      <w:pPr>
        <w:jc w:val="both"/>
        <w:rPr>
          <w:b/>
        </w:rPr>
      </w:pPr>
      <w:r>
        <w:rPr>
          <w:b/>
        </w:rPr>
        <w:t>1.10. Технико-экономические показатели теплоснабжающих и теплосетевых организаций</w:t>
      </w:r>
      <w:bookmarkEnd w:id="209"/>
    </w:p>
    <w:p>
      <w:pPr>
        <w:jc w:val="both"/>
      </w:pPr>
      <w:bookmarkStart w:id="210" w:name="_Toc16001535"/>
      <w:r>
        <w:t>Информация о технико-экономических показателях филиала ПАО «Квадра» - «Белгородская генерация» представлены в таблицах 1.22, 1.23.</w:t>
      </w:r>
    </w:p>
    <w:p>
      <w:pPr>
        <w:jc w:val="right"/>
      </w:pPr>
      <w:r>
        <w:t>Таблица 1.22</w:t>
      </w:r>
    </w:p>
    <w:tbl>
      <w:tblPr>
        <w:tblStyle w:val="6"/>
        <w:tblW w:w="13602" w:type="dxa"/>
        <w:tblInd w:w="15" w:type="dxa"/>
        <w:tblLayout w:type="autofit"/>
        <w:tblCellMar>
          <w:top w:w="0" w:type="dxa"/>
          <w:left w:w="108" w:type="dxa"/>
          <w:bottom w:w="0" w:type="dxa"/>
          <w:right w:w="108" w:type="dxa"/>
        </w:tblCellMar>
      </w:tblPr>
      <w:tblGrid>
        <w:gridCol w:w="960"/>
        <w:gridCol w:w="6538"/>
        <w:gridCol w:w="1271"/>
        <w:gridCol w:w="766"/>
        <w:gridCol w:w="766"/>
        <w:gridCol w:w="766"/>
        <w:gridCol w:w="766"/>
        <w:gridCol w:w="766"/>
        <w:gridCol w:w="1003"/>
      </w:tblGrid>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2"/>
                <w:szCs w:val="22"/>
                <w:lang w:eastAsia="ru-RU"/>
              </w:rPr>
            </w:pPr>
          </w:p>
        </w:tc>
        <w:tc>
          <w:tcPr>
            <w:tcW w:w="12642" w:type="dxa"/>
            <w:gridSpan w:val="8"/>
            <w:tcBorders>
              <w:top w:val="nil"/>
              <w:left w:val="nil"/>
              <w:bottom w:val="nil"/>
              <w:right w:val="nil"/>
            </w:tcBorders>
            <w:shd w:val="clear" w:color="auto" w:fill="auto"/>
            <w:noWrap/>
            <w:vAlign w:val="bottom"/>
          </w:tcPr>
          <w:p>
            <w:pPr>
              <w:suppressAutoHyphens w:val="0"/>
              <w:jc w:val="center"/>
              <w:rPr>
                <w:sz w:val="22"/>
                <w:szCs w:val="22"/>
                <w:lang w:eastAsia="ru-RU"/>
              </w:rPr>
            </w:pPr>
            <w:r>
              <w:rPr>
                <w:sz w:val="22"/>
                <w:szCs w:val="22"/>
                <w:lang w:eastAsia="ru-RU"/>
              </w:rPr>
              <w:t>Отпуск тепловой энергии с коллекторов источника тепловой энергии</w:t>
            </w:r>
          </w:p>
        </w:tc>
      </w:tr>
      <w:tr>
        <w:tblPrEx>
          <w:tblCellMar>
            <w:top w:w="0" w:type="dxa"/>
            <w:left w:w="108" w:type="dxa"/>
            <w:bottom w:w="0" w:type="dxa"/>
            <w:right w:w="108" w:type="dxa"/>
          </w:tblCellMar>
        </w:tblPrEx>
        <w:trPr>
          <w:trHeight w:val="420" w:hRule="atLeast"/>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6538"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6104" w:type="dxa"/>
            <w:gridSpan w:val="7"/>
            <w:tcBorders>
              <w:top w:val="single" w:color="auto" w:sz="4" w:space="0"/>
              <w:left w:val="nil"/>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Отпуск тепловой энергии с коллекторов источника тепловой энергии, Гкал/год</w:t>
            </w:r>
          </w:p>
        </w:tc>
      </w:tr>
      <w:tr>
        <w:tblPrEx>
          <w:tblCellMar>
            <w:top w:w="0" w:type="dxa"/>
            <w:left w:w="108" w:type="dxa"/>
            <w:bottom w:w="0" w:type="dxa"/>
            <w:right w:w="108" w:type="dxa"/>
          </w:tblCellMar>
        </w:tblPrEx>
        <w:trPr>
          <w:trHeight w:val="300"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6538"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2019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2020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2021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center"/>
              <w:rPr>
                <w:b/>
                <w:bCs/>
                <w:sz w:val="22"/>
                <w:szCs w:val="22"/>
                <w:lang w:eastAsia="ru-RU"/>
              </w:rPr>
            </w:pPr>
            <w:r>
              <w:rPr>
                <w:b/>
                <w:bCs/>
                <w:sz w:val="22"/>
                <w:szCs w:val="22"/>
                <w:lang w:eastAsia="ru-RU"/>
              </w:rPr>
              <w:t>2022-2026</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32321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30093</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33742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28922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28532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30293</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30293</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23950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22742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26083</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21724</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21928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23609</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23609</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481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511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541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467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504</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515</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515</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«СШ №3»г.Валуйки, ул.Комсомольская,28</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470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509</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390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359</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358</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358</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1635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1614</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1798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1495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1495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1634</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1634</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2675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2293</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2232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1947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2052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2097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2097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407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475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401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388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417</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«Склад и гараж»  г.Валуйки , ул.Суржикова ,30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426</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376</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367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422</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422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1095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1151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1055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1144</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1227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1176</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1176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1727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1626</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1635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1483</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1508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1527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1527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991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949</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1098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880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768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905</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905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3261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3121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3412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2866</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2695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3078</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3078</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1629</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1703</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1839</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1624</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1546</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1681</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1681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1207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1186</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1314</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1104</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1152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1068</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1068</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732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728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820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661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670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745</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745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589</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628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610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582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526</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607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607</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с.Казинка , ул.Мира,3 Валуйского р-она</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1126</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1052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1135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1033</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1035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975</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975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397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424</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437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385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361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416</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6538"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705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642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681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597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590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687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687</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6538"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185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205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221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181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189</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197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197</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w:t>
            </w:r>
          </w:p>
        </w:tc>
        <w:tc>
          <w:tcPr>
            <w:tcW w:w="6538" w:type="dxa"/>
            <w:tcBorders>
              <w:top w:val="nil"/>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Всего по ЕТО:</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76051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71949</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80093</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68261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67893</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72406</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72406</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right"/>
              <w:rPr>
                <w:sz w:val="22"/>
                <w:szCs w:val="22"/>
                <w:lang w:eastAsia="ru-RU"/>
              </w:rPr>
            </w:pPr>
          </w:p>
        </w:tc>
        <w:tc>
          <w:tcPr>
            <w:tcW w:w="12642" w:type="dxa"/>
            <w:gridSpan w:val="8"/>
            <w:tcBorders>
              <w:top w:val="nil"/>
              <w:left w:val="nil"/>
              <w:bottom w:val="single" w:color="auto" w:sz="4" w:space="0"/>
              <w:right w:val="nil"/>
            </w:tcBorders>
            <w:shd w:val="clear" w:color="auto" w:fill="auto"/>
            <w:noWrap/>
            <w:vAlign w:val="bottom"/>
          </w:tcPr>
          <w:p>
            <w:pPr>
              <w:suppressAutoHyphens w:val="0"/>
              <w:rPr>
                <w:sz w:val="22"/>
                <w:szCs w:val="22"/>
                <w:lang w:eastAsia="ru-RU"/>
              </w:rPr>
            </w:pPr>
          </w:p>
          <w:p>
            <w:pPr>
              <w:suppressAutoHyphens w:val="0"/>
              <w:rPr>
                <w:sz w:val="22"/>
                <w:szCs w:val="22"/>
                <w:lang w:eastAsia="ru-RU"/>
              </w:rPr>
            </w:pPr>
          </w:p>
          <w:p>
            <w:pPr>
              <w:suppressAutoHyphens w:val="0"/>
              <w:rPr>
                <w:sz w:val="22"/>
                <w:szCs w:val="22"/>
                <w:lang w:eastAsia="ru-RU"/>
              </w:rPr>
            </w:pPr>
            <w:r>
              <w:rPr>
                <w:sz w:val="22"/>
                <w:szCs w:val="22"/>
                <w:lang w:eastAsia="ru-RU"/>
              </w:rPr>
              <w:t>Тепловые потери при транспортировке тепловой энергии                                                                                                       Таблица  1.23</w:t>
            </w:r>
          </w:p>
        </w:tc>
      </w:tr>
      <w:tr>
        <w:tblPrEx>
          <w:tblCellMar>
            <w:top w:w="0" w:type="dxa"/>
            <w:left w:w="108" w:type="dxa"/>
            <w:bottom w:w="0" w:type="dxa"/>
            <w:right w:w="108" w:type="dxa"/>
          </w:tblCellMar>
        </w:tblPrEx>
        <w:trPr>
          <w:trHeight w:val="300" w:hRule="atLeast"/>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6538" w:type="dxa"/>
            <w:vMerge w:val="restart"/>
            <w:tcBorders>
              <w:top w:val="nil"/>
              <w:left w:val="single" w:color="auto" w:sz="4" w:space="0"/>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Наименование источника тепловой энергии</w:t>
            </w:r>
          </w:p>
        </w:tc>
        <w:tc>
          <w:tcPr>
            <w:tcW w:w="6104" w:type="dxa"/>
            <w:gridSpan w:val="7"/>
            <w:tcBorders>
              <w:top w:val="single" w:color="auto" w:sz="4" w:space="0"/>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Тепловые потери при транспортировке тепловой энергии, Гкал/год</w:t>
            </w:r>
          </w:p>
        </w:tc>
      </w:tr>
      <w:tr>
        <w:trPr>
          <w:trHeight w:val="300"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6538" w:type="dxa"/>
            <w:vMerge w:val="continue"/>
            <w:tcBorders>
              <w:top w:val="nil"/>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1271"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2022-2026</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2184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1448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2227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1568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1721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1724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1724</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1712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1299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1417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969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826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1075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1075</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68</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68</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«СШ №3»г.Валуйки, ул.Комсомольская,28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369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292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364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364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«Склад и гараж»  г.Валуйки ,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317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233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243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255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302</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с.Казинка , ул.Мира,3 Валуйского р-она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6538"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55</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6538"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rPr>
                <w:sz w:val="22"/>
                <w:szCs w:val="22"/>
                <w:lang w:eastAsia="ru-RU"/>
              </w:rPr>
            </w:pPr>
            <w:r>
              <w:rPr>
                <w:sz w:val="22"/>
                <w:szCs w:val="22"/>
                <w:lang w:eastAsia="ru-RU"/>
              </w:rPr>
              <w:t> </w:t>
            </w:r>
          </w:p>
        </w:tc>
        <w:tc>
          <w:tcPr>
            <w:tcW w:w="6538" w:type="dxa"/>
            <w:tcBorders>
              <w:top w:val="nil"/>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Всего по ЕТО:</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5811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4512</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5635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4119</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4603</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5016</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5016</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right"/>
              <w:rPr>
                <w:sz w:val="22"/>
                <w:szCs w:val="22"/>
                <w:lang w:eastAsia="ru-RU"/>
              </w:rPr>
            </w:pPr>
          </w:p>
        </w:tc>
        <w:tc>
          <w:tcPr>
            <w:tcW w:w="6538"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1003" w:type="dxa"/>
            <w:tcBorders>
              <w:top w:val="nil"/>
              <w:left w:val="nil"/>
              <w:bottom w:val="nil"/>
              <w:right w:val="nil"/>
            </w:tcBorders>
            <w:shd w:val="clear" w:color="auto" w:fill="auto"/>
            <w:noWrap/>
            <w:vAlign w:val="bottom"/>
          </w:tcPr>
          <w:p>
            <w:pPr>
              <w:suppressAutoHyphens w:val="0"/>
              <w:rPr>
                <w:sz w:val="22"/>
                <w:szCs w:val="22"/>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2"/>
                <w:szCs w:val="22"/>
                <w:lang w:eastAsia="ru-RU"/>
              </w:rPr>
            </w:pPr>
          </w:p>
        </w:tc>
        <w:tc>
          <w:tcPr>
            <w:tcW w:w="6538"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1003" w:type="dxa"/>
            <w:tcBorders>
              <w:top w:val="nil"/>
              <w:left w:val="nil"/>
              <w:bottom w:val="nil"/>
              <w:right w:val="nil"/>
            </w:tcBorders>
            <w:shd w:val="clear" w:color="auto" w:fill="auto"/>
            <w:noWrap/>
            <w:vAlign w:val="bottom"/>
          </w:tcPr>
          <w:p>
            <w:pPr>
              <w:suppressAutoHyphens w:val="0"/>
              <w:rPr>
                <w:sz w:val="22"/>
                <w:szCs w:val="22"/>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2"/>
                <w:szCs w:val="22"/>
                <w:lang w:eastAsia="ru-RU"/>
              </w:rPr>
            </w:pPr>
          </w:p>
        </w:tc>
        <w:tc>
          <w:tcPr>
            <w:tcW w:w="12642" w:type="dxa"/>
            <w:gridSpan w:val="8"/>
            <w:tcBorders>
              <w:top w:val="nil"/>
              <w:left w:val="nil"/>
              <w:bottom w:val="single" w:color="auto" w:sz="4" w:space="0"/>
              <w:right w:val="nil"/>
            </w:tcBorders>
            <w:shd w:val="clear" w:color="auto" w:fill="auto"/>
            <w:noWrap/>
            <w:vAlign w:val="bottom"/>
          </w:tcPr>
          <w:p>
            <w:pPr>
              <w:suppressAutoHyphens w:val="0"/>
              <w:rPr>
                <w:sz w:val="22"/>
                <w:szCs w:val="22"/>
                <w:lang w:eastAsia="ru-RU"/>
              </w:rPr>
            </w:pPr>
            <w:r>
              <w:rPr>
                <w:sz w:val="22"/>
                <w:szCs w:val="22"/>
                <w:lang w:eastAsia="ru-RU"/>
              </w:rPr>
              <w:t>Расход тепловой энергии на хозяйственные нужды                                                                                                                  Таблица 1.24.</w:t>
            </w:r>
          </w:p>
        </w:tc>
      </w:tr>
      <w:tr>
        <w:tblPrEx>
          <w:tblCellMar>
            <w:top w:w="0" w:type="dxa"/>
            <w:left w:w="108" w:type="dxa"/>
            <w:bottom w:w="0" w:type="dxa"/>
            <w:right w:w="108" w:type="dxa"/>
          </w:tblCellMar>
        </w:tblPrEx>
        <w:trPr>
          <w:trHeight w:val="300" w:hRule="atLeast"/>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6538" w:type="dxa"/>
            <w:vMerge w:val="restart"/>
            <w:tcBorders>
              <w:top w:val="nil"/>
              <w:left w:val="single" w:color="auto" w:sz="4" w:space="0"/>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Наименование источника тепловой энергии</w:t>
            </w:r>
          </w:p>
        </w:tc>
        <w:tc>
          <w:tcPr>
            <w:tcW w:w="6104" w:type="dxa"/>
            <w:gridSpan w:val="7"/>
            <w:tcBorders>
              <w:top w:val="single" w:color="auto" w:sz="4" w:space="0"/>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Расход тепловой энергии на хозяйственные нужды, Гкал/год</w:t>
            </w:r>
          </w:p>
        </w:tc>
      </w:tr>
      <w:tr>
        <w:tblPrEx>
          <w:tblCellMar>
            <w:top w:w="0" w:type="dxa"/>
            <w:left w:w="108" w:type="dxa"/>
            <w:bottom w:w="0" w:type="dxa"/>
            <w:right w:w="108" w:type="dxa"/>
          </w:tblCellMar>
        </w:tblPrEx>
        <w:trPr>
          <w:trHeight w:val="300"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6538" w:type="dxa"/>
            <w:vMerge w:val="continue"/>
            <w:tcBorders>
              <w:top w:val="nil"/>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1271"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2022-2026</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«СШ №3»г.Валуйки, ул.Комсомольская,28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450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407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401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417</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«Склад и гараж»  г.Валуйки ,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с.Казинка , ул.Мира,3 Валуйского р-она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6538"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6538"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rPr>
                <w:sz w:val="22"/>
                <w:szCs w:val="22"/>
                <w:lang w:eastAsia="ru-RU"/>
              </w:rPr>
            </w:pPr>
            <w:r>
              <w:rPr>
                <w:sz w:val="22"/>
                <w:szCs w:val="22"/>
                <w:lang w:eastAsia="ru-RU"/>
              </w:rPr>
              <w:t> </w:t>
            </w:r>
          </w:p>
        </w:tc>
        <w:tc>
          <w:tcPr>
            <w:tcW w:w="6538" w:type="dxa"/>
            <w:tcBorders>
              <w:top w:val="nil"/>
              <w:left w:val="nil"/>
              <w:bottom w:val="single" w:color="auto" w:sz="4" w:space="0"/>
              <w:right w:val="single" w:color="auto" w:sz="4" w:space="0"/>
            </w:tcBorders>
            <w:shd w:val="clear" w:color="auto" w:fill="auto"/>
            <w:noWrap/>
            <w:vAlign w:val="bottom"/>
          </w:tcPr>
          <w:p>
            <w:pPr>
              <w:suppressAutoHyphens w:val="0"/>
              <w:rPr>
                <w:b/>
                <w:bCs/>
                <w:sz w:val="22"/>
                <w:szCs w:val="22"/>
                <w:lang w:eastAsia="ru-RU"/>
              </w:rPr>
            </w:pPr>
            <w:r>
              <w:rPr>
                <w:b/>
                <w:bCs/>
                <w:sz w:val="22"/>
                <w:szCs w:val="22"/>
                <w:lang w:eastAsia="ru-RU"/>
              </w:rPr>
              <w:t>Всего по ЕТО:</w:t>
            </w:r>
          </w:p>
        </w:tc>
        <w:tc>
          <w:tcPr>
            <w:tcW w:w="1271"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450</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407</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475</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401</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388</w:t>
            </w:r>
          </w:p>
        </w:tc>
        <w:tc>
          <w:tcPr>
            <w:tcW w:w="766"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417</w:t>
            </w:r>
          </w:p>
        </w:tc>
        <w:tc>
          <w:tcPr>
            <w:tcW w:w="1003" w:type="dxa"/>
            <w:tcBorders>
              <w:top w:val="nil"/>
              <w:left w:val="nil"/>
              <w:bottom w:val="single" w:color="auto" w:sz="4" w:space="0"/>
              <w:right w:val="single" w:color="auto" w:sz="4" w:space="0"/>
            </w:tcBorders>
            <w:shd w:val="clear" w:color="auto" w:fill="auto"/>
            <w:noWrap/>
            <w:vAlign w:val="bottom"/>
          </w:tcPr>
          <w:p>
            <w:pPr>
              <w:suppressAutoHyphens w:val="0"/>
              <w:jc w:val="right"/>
              <w:rPr>
                <w:sz w:val="22"/>
                <w:szCs w:val="22"/>
                <w:lang w:eastAsia="ru-RU"/>
              </w:rPr>
            </w:pPr>
            <w:r>
              <w:rPr>
                <w:sz w:val="22"/>
                <w:szCs w:val="22"/>
                <w:lang w:eastAsia="ru-RU"/>
              </w:rPr>
              <w:t>417</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right"/>
              <w:rPr>
                <w:sz w:val="22"/>
                <w:szCs w:val="22"/>
                <w:lang w:eastAsia="ru-RU"/>
              </w:rPr>
            </w:pPr>
          </w:p>
        </w:tc>
        <w:tc>
          <w:tcPr>
            <w:tcW w:w="6538"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1003" w:type="dxa"/>
            <w:tcBorders>
              <w:top w:val="nil"/>
              <w:left w:val="nil"/>
              <w:bottom w:val="nil"/>
              <w:right w:val="nil"/>
            </w:tcBorders>
            <w:shd w:val="clear" w:color="auto" w:fill="auto"/>
            <w:noWrap/>
            <w:vAlign w:val="bottom"/>
          </w:tcPr>
          <w:p>
            <w:pPr>
              <w:suppressAutoHyphens w:val="0"/>
              <w:rPr>
                <w:sz w:val="22"/>
                <w:szCs w:val="22"/>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2"/>
                <w:szCs w:val="22"/>
                <w:lang w:eastAsia="ru-RU"/>
              </w:rPr>
            </w:pPr>
          </w:p>
        </w:tc>
        <w:tc>
          <w:tcPr>
            <w:tcW w:w="6538" w:type="dxa"/>
            <w:tcBorders>
              <w:top w:val="nil"/>
              <w:left w:val="nil"/>
              <w:bottom w:val="nil"/>
              <w:right w:val="nil"/>
            </w:tcBorders>
            <w:shd w:val="clear" w:color="auto" w:fill="auto"/>
            <w:noWrap/>
            <w:vAlign w:val="bottom"/>
          </w:tcPr>
          <w:p>
            <w:pPr>
              <w:suppressAutoHyphens w:val="0"/>
              <w:rPr>
                <w:sz w:val="22"/>
                <w:szCs w:val="22"/>
                <w:lang w:eastAsia="ru-RU"/>
              </w:rPr>
            </w:pPr>
          </w:p>
        </w:tc>
        <w:tc>
          <w:tcPr>
            <w:tcW w:w="1271"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766" w:type="dxa"/>
            <w:tcBorders>
              <w:top w:val="nil"/>
              <w:left w:val="nil"/>
              <w:bottom w:val="nil"/>
              <w:right w:val="nil"/>
            </w:tcBorders>
            <w:shd w:val="clear" w:color="auto" w:fill="auto"/>
            <w:noWrap/>
            <w:vAlign w:val="bottom"/>
          </w:tcPr>
          <w:p>
            <w:pPr>
              <w:suppressAutoHyphens w:val="0"/>
              <w:rPr>
                <w:sz w:val="22"/>
                <w:szCs w:val="22"/>
                <w:lang w:eastAsia="ru-RU"/>
              </w:rPr>
            </w:pPr>
          </w:p>
        </w:tc>
        <w:tc>
          <w:tcPr>
            <w:tcW w:w="1003" w:type="dxa"/>
            <w:tcBorders>
              <w:top w:val="nil"/>
              <w:left w:val="nil"/>
              <w:bottom w:val="nil"/>
              <w:right w:val="nil"/>
            </w:tcBorders>
            <w:shd w:val="clear" w:color="auto" w:fill="auto"/>
            <w:noWrap/>
            <w:vAlign w:val="bottom"/>
          </w:tcPr>
          <w:p>
            <w:pPr>
              <w:suppressAutoHyphens w:val="0"/>
              <w:rPr>
                <w:sz w:val="22"/>
                <w:szCs w:val="22"/>
                <w:lang w:eastAsia="ru-RU"/>
              </w:rPr>
            </w:pPr>
          </w:p>
        </w:tc>
      </w:tr>
      <w:tr>
        <w:tblPrEx>
          <w:tblCellMar>
            <w:top w:w="0" w:type="dxa"/>
            <w:left w:w="108" w:type="dxa"/>
            <w:bottom w:w="0" w:type="dxa"/>
            <w:right w:w="108" w:type="dxa"/>
          </w:tblCellMar>
        </w:tblPrEx>
        <w:trPr>
          <w:trHeight w:val="255" w:hRule="atLeast"/>
        </w:trPr>
        <w:tc>
          <w:tcPr>
            <w:tcW w:w="960" w:type="dxa"/>
            <w:tcBorders>
              <w:top w:val="nil"/>
              <w:left w:val="nil"/>
              <w:bottom w:val="nil"/>
              <w:right w:val="nil"/>
            </w:tcBorders>
            <w:shd w:val="clear" w:color="auto" w:fill="auto"/>
            <w:noWrap/>
            <w:vAlign w:val="bottom"/>
          </w:tcPr>
          <w:p>
            <w:pPr>
              <w:suppressAutoHyphens w:val="0"/>
              <w:rPr>
                <w:sz w:val="22"/>
                <w:szCs w:val="22"/>
                <w:lang w:eastAsia="ru-RU"/>
              </w:rPr>
            </w:pPr>
          </w:p>
        </w:tc>
        <w:tc>
          <w:tcPr>
            <w:tcW w:w="12642" w:type="dxa"/>
            <w:gridSpan w:val="8"/>
            <w:tcBorders>
              <w:top w:val="nil"/>
              <w:left w:val="nil"/>
              <w:bottom w:val="single" w:color="auto" w:sz="4" w:space="0"/>
              <w:right w:val="nil"/>
            </w:tcBorders>
            <w:shd w:val="clear" w:color="auto" w:fill="auto"/>
            <w:noWrap/>
            <w:vAlign w:val="bottom"/>
          </w:tcPr>
          <w:p>
            <w:pPr>
              <w:suppressAutoHyphens w:val="0"/>
              <w:rPr>
                <w:b/>
                <w:bCs/>
                <w:sz w:val="22"/>
                <w:szCs w:val="22"/>
                <w:lang w:eastAsia="ru-RU"/>
              </w:rPr>
            </w:pPr>
            <w:r>
              <w:rPr>
                <w:b/>
                <w:bCs/>
                <w:sz w:val="22"/>
                <w:szCs w:val="22"/>
                <w:lang w:eastAsia="ru-RU"/>
              </w:rPr>
              <w:t xml:space="preserve">Отпуск тепловой энергии из тепловой сети (полезный отпуск конечным потребителям)                                          </w:t>
            </w:r>
            <w:r>
              <w:rPr>
                <w:bCs/>
                <w:sz w:val="22"/>
                <w:szCs w:val="22"/>
                <w:lang w:eastAsia="ru-RU"/>
              </w:rPr>
              <w:t>Таблица 1.25</w:t>
            </w:r>
          </w:p>
        </w:tc>
      </w:tr>
      <w:tr>
        <w:tblPrEx>
          <w:tblCellMar>
            <w:top w:w="0" w:type="dxa"/>
            <w:left w:w="108" w:type="dxa"/>
            <w:bottom w:w="0" w:type="dxa"/>
            <w:right w:w="108" w:type="dxa"/>
          </w:tblCellMar>
        </w:tblPrEx>
        <w:trPr>
          <w:trHeight w:val="555" w:hRule="atLeast"/>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6538" w:type="dxa"/>
            <w:vMerge w:val="restart"/>
            <w:tcBorders>
              <w:top w:val="nil"/>
              <w:left w:val="single" w:color="auto" w:sz="4" w:space="0"/>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Наименование источника тепловой энергии</w:t>
            </w:r>
          </w:p>
        </w:tc>
        <w:tc>
          <w:tcPr>
            <w:tcW w:w="6104" w:type="dxa"/>
            <w:gridSpan w:val="7"/>
            <w:tcBorders>
              <w:top w:val="single" w:color="auto" w:sz="4" w:space="0"/>
              <w:left w:val="nil"/>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Отпуск тепловой энергии из тепловой сети (полезный отпуск конечным потребителям), Гкал/год</w:t>
            </w:r>
          </w:p>
        </w:tc>
      </w:tr>
      <w:tr>
        <w:tblPrEx>
          <w:tblCellMar>
            <w:top w:w="0" w:type="dxa"/>
            <w:left w:w="108" w:type="dxa"/>
            <w:bottom w:w="0" w:type="dxa"/>
            <w:right w:w="108" w:type="dxa"/>
          </w:tblCellMar>
        </w:tblPrEx>
        <w:trPr>
          <w:trHeight w:val="300"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6538" w:type="dxa"/>
            <w:vMerge w:val="continue"/>
            <w:tcBorders>
              <w:top w:val="nil"/>
              <w:left w:val="single" w:color="auto" w:sz="4" w:space="0"/>
              <w:bottom w:val="single" w:color="auto" w:sz="4" w:space="0"/>
              <w:right w:val="single" w:color="auto" w:sz="4" w:space="0"/>
            </w:tcBorders>
            <w:vAlign w:val="center"/>
          </w:tcPr>
          <w:p>
            <w:pPr>
              <w:suppressAutoHyphens w:val="0"/>
              <w:rPr>
                <w:b/>
                <w:bCs/>
                <w:sz w:val="22"/>
                <w:szCs w:val="22"/>
                <w:lang w:eastAsia="ru-RU"/>
              </w:rPr>
            </w:pPr>
          </w:p>
        </w:tc>
        <w:tc>
          <w:tcPr>
            <w:tcW w:w="1271"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2019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rPr>
                <w:b/>
                <w:bCs/>
                <w:sz w:val="22"/>
                <w:szCs w:val="22"/>
                <w:lang w:eastAsia="ru-RU"/>
              </w:rPr>
            </w:pPr>
            <w:r>
              <w:rPr>
                <w:b/>
                <w:bCs/>
                <w:sz w:val="22"/>
                <w:szCs w:val="22"/>
                <w:lang w:eastAsia="ru-RU"/>
              </w:rPr>
              <w:t>2022-2026</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«Центральная» г.Валуйки, п/у Пушкина ,1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30137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28646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31516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27354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26811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28569</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28569</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22238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21443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24666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20755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21102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22533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22533</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434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457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447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447</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«СШ №3»г.Валуйки, ул.Комсомольская,28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453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438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486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365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333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333</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1610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1373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1383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1461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1461</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«Чапаева,34»  г.Валуйки , ул.Чапаева ,34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2306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2001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1943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1664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1628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1733</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1733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«АБК-2 и гараж» г.Валуйки,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«Склад и гараж»  г.Валуйки , ул.Суржикова ,30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 </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394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380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867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901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910</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910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1431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1440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1280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1264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1276</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1276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933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894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1017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847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764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817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817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3056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2923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3157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2744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2629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2776</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2776</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1536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1644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1490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1385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1484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1112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1096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1193</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1006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870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941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941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704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686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767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646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649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694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694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521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545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519</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470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515</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с.Казинка , ул.Мира,3 Валуйского р-она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965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920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976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824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885</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885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6538" w:type="dxa"/>
            <w:tcBorders>
              <w:top w:val="nil"/>
              <w:left w:val="nil"/>
              <w:bottom w:val="single" w:color="auto" w:sz="4" w:space="0"/>
              <w:right w:val="single" w:color="auto" w:sz="4" w:space="0"/>
            </w:tcBorders>
            <w:shd w:val="clear" w:color="000000" w:fill="FFFFFF"/>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374</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401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411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372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357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391</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391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6538"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646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607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628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578</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587</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632</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632</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6538"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205</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221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186</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197</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w:t>
            </w:r>
          </w:p>
        </w:tc>
        <w:tc>
          <w:tcPr>
            <w:tcW w:w="6538" w:type="dxa"/>
            <w:tcBorders>
              <w:top w:val="nil"/>
              <w:left w:val="nil"/>
              <w:bottom w:val="single" w:color="auto" w:sz="4" w:space="0"/>
              <w:right w:val="single" w:color="auto" w:sz="4" w:space="0"/>
            </w:tcBorders>
            <w:shd w:val="clear" w:color="auto" w:fill="auto"/>
            <w:vAlign w:val="bottom"/>
          </w:tcPr>
          <w:p>
            <w:pPr>
              <w:suppressAutoHyphens w:val="0"/>
              <w:rPr>
                <w:b/>
                <w:bCs/>
                <w:sz w:val="22"/>
                <w:szCs w:val="22"/>
                <w:lang w:eastAsia="ru-RU"/>
              </w:rPr>
            </w:pPr>
            <w:r>
              <w:rPr>
                <w:b/>
                <w:bCs/>
                <w:sz w:val="22"/>
                <w:szCs w:val="22"/>
                <w:lang w:eastAsia="ru-RU"/>
              </w:rPr>
              <w:t>Всего по ЕТО:</w:t>
            </w:r>
          </w:p>
        </w:tc>
        <w:tc>
          <w:tcPr>
            <w:tcW w:w="1271"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69790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67030</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73982</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63741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62901</w:t>
            </w:r>
          </w:p>
        </w:tc>
        <w:tc>
          <w:tcPr>
            <w:tcW w:w="766"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66974</w:t>
            </w:r>
          </w:p>
        </w:tc>
        <w:tc>
          <w:tcPr>
            <w:tcW w:w="1003" w:type="dxa"/>
            <w:tcBorders>
              <w:top w:val="nil"/>
              <w:left w:val="nil"/>
              <w:bottom w:val="single" w:color="auto" w:sz="4" w:space="0"/>
              <w:right w:val="single" w:color="auto" w:sz="4" w:space="0"/>
            </w:tcBorders>
            <w:shd w:val="clear" w:color="auto" w:fill="auto"/>
            <w:noWrap/>
            <w:vAlign w:val="center"/>
          </w:tcPr>
          <w:p>
            <w:pPr>
              <w:suppressAutoHyphens w:val="0"/>
              <w:jc w:val="right"/>
              <w:rPr>
                <w:sz w:val="22"/>
                <w:szCs w:val="22"/>
                <w:lang w:eastAsia="ru-RU"/>
              </w:rPr>
            </w:pPr>
            <w:r>
              <w:rPr>
                <w:sz w:val="22"/>
                <w:szCs w:val="22"/>
                <w:lang w:eastAsia="ru-RU"/>
              </w:rPr>
              <w:t>66974</w:t>
            </w:r>
          </w:p>
        </w:tc>
      </w:tr>
    </w:tbl>
    <w:p/>
    <w:p>
      <w:pPr>
        <w:jc w:val="both"/>
        <w:rPr>
          <w:b/>
        </w:rPr>
      </w:pPr>
      <w:r>
        <w:rPr>
          <w:b/>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pPr>
        <w:jc w:val="both"/>
      </w:pPr>
      <w:r>
        <w:tab/>
      </w:r>
      <w:r>
        <w:t>Изменения технико-экономических показателей теплоснабжающих и теплосетевых организаций для каждой системы теплоснабжения поселения представлены в таблицах 1.22, 1.23, 1.24,1.25.</w:t>
      </w:r>
    </w:p>
    <w:p>
      <w:pPr>
        <w:jc w:val="both"/>
        <w:rPr>
          <w:b/>
        </w:rPr>
      </w:pPr>
      <w:r>
        <w:rPr>
          <w:b/>
        </w:rPr>
        <w:t>1.11. Цены (тарифы) в сфере теплоснабжения</w:t>
      </w:r>
      <w:bookmarkEnd w:id="210"/>
    </w:p>
    <w:p>
      <w:pPr>
        <w:jc w:val="both"/>
        <w:rPr>
          <w:b/>
        </w:rPr>
      </w:pPr>
      <w:bookmarkStart w:id="211" w:name="_Toc15910727"/>
      <w:bookmarkStart w:id="212" w:name="_Toc16001536"/>
      <w:r>
        <w:rPr>
          <w:b/>
        </w:rPr>
        <w:t>1.11.1.</w:t>
      </w:r>
      <w:r>
        <w:rPr>
          <w:b/>
        </w:rPr>
        <w:tab/>
      </w:r>
      <w:r>
        <w:rPr>
          <w:b/>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11"/>
      <w:bookmarkEnd w:id="212"/>
    </w:p>
    <w:p>
      <w:pPr>
        <w:ind w:firstLine="720"/>
        <w:jc w:val="both"/>
      </w:pPr>
      <w:r>
        <w:t>На территории поселения тарифы на тепловую энергию утверждаются Комиссией по государственному регулированию цен и тарифов в Белгородской области. Тарифы на тепловую энергию, отпускаемую потребителям филиалом ПАО «Квадра» - «Белгородская генерация» представлены в таблице 1.24.</w:t>
      </w:r>
    </w:p>
    <w:p>
      <w:pPr>
        <w:ind w:firstLine="720"/>
        <w:jc w:val="right"/>
      </w:pPr>
      <w:r>
        <w:t>Таблица 1.24</w:t>
      </w:r>
    </w:p>
    <w:tbl>
      <w:tblPr>
        <w:tblStyle w:val="6"/>
        <w:tblW w:w="14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4759"/>
        <w:gridCol w:w="4536"/>
        <w:gridCol w:w="1473"/>
        <w:gridCol w:w="1535"/>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vAlign w:val="center"/>
          </w:tcPr>
          <w:p>
            <w:pPr>
              <w:jc w:val="center"/>
            </w:pPr>
            <w:r>
              <w:t>№ п/п</w:t>
            </w:r>
          </w:p>
        </w:tc>
        <w:tc>
          <w:tcPr>
            <w:tcW w:w="4759" w:type="dxa"/>
            <w:vMerge w:val="restart"/>
            <w:vAlign w:val="center"/>
          </w:tcPr>
          <w:p>
            <w:pPr>
              <w:jc w:val="center"/>
            </w:pPr>
            <w:r>
              <w:t>Наименование регулируемой организации</w:t>
            </w:r>
          </w:p>
        </w:tc>
        <w:tc>
          <w:tcPr>
            <w:tcW w:w="4536" w:type="dxa"/>
            <w:vMerge w:val="restart"/>
            <w:vAlign w:val="center"/>
          </w:tcPr>
          <w:p>
            <w:pPr>
              <w:jc w:val="center"/>
            </w:pPr>
            <w:r>
              <w:t>Вид тарифа</w:t>
            </w:r>
          </w:p>
        </w:tc>
        <w:tc>
          <w:tcPr>
            <w:tcW w:w="1473" w:type="dxa"/>
            <w:vMerge w:val="restart"/>
            <w:vAlign w:val="center"/>
          </w:tcPr>
          <w:p>
            <w:pPr>
              <w:jc w:val="center"/>
            </w:pPr>
            <w:r>
              <w:t>Год</w:t>
            </w:r>
          </w:p>
        </w:tc>
        <w:tc>
          <w:tcPr>
            <w:tcW w:w="3093" w:type="dxa"/>
            <w:gridSpan w:val="2"/>
            <w:vAlign w:val="center"/>
          </w:tcPr>
          <w:p>
            <w:pPr>
              <w:jc w:val="center"/>
            </w:pPr>
            <w:r>
              <w:t>Вода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Merge w:val="continue"/>
            <w:vAlign w:val="center"/>
          </w:tcPr>
          <w:p>
            <w:pPr>
              <w:jc w:val="center"/>
            </w:pPr>
          </w:p>
        </w:tc>
        <w:tc>
          <w:tcPr>
            <w:tcW w:w="1535" w:type="dxa"/>
            <w:vAlign w:val="center"/>
          </w:tcPr>
          <w:p>
            <w:pPr>
              <w:jc w:val="center"/>
            </w:pPr>
            <w:r>
              <w:t>С 1 января по 30 июня</w:t>
            </w:r>
          </w:p>
        </w:tc>
        <w:tc>
          <w:tcPr>
            <w:tcW w:w="1558" w:type="dxa"/>
            <w:vAlign w:val="center"/>
          </w:tcPr>
          <w:p>
            <w:pPr>
              <w:jc w:val="center"/>
            </w:pPr>
            <w:r>
              <w:t>С 1 июля по 3 декабря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pPr>
              <w:jc w:val="center"/>
            </w:pPr>
            <w:r>
              <w:t>1</w:t>
            </w:r>
          </w:p>
        </w:tc>
        <w:tc>
          <w:tcPr>
            <w:tcW w:w="4759" w:type="dxa"/>
            <w:vAlign w:val="center"/>
          </w:tcPr>
          <w:p>
            <w:pPr>
              <w:jc w:val="center"/>
            </w:pPr>
            <w:r>
              <w:t>2</w:t>
            </w:r>
          </w:p>
        </w:tc>
        <w:tc>
          <w:tcPr>
            <w:tcW w:w="4536" w:type="dxa"/>
            <w:vAlign w:val="center"/>
          </w:tcPr>
          <w:p>
            <w:pPr>
              <w:jc w:val="center"/>
            </w:pPr>
            <w:r>
              <w:t>3</w:t>
            </w:r>
          </w:p>
        </w:tc>
        <w:tc>
          <w:tcPr>
            <w:tcW w:w="1473" w:type="dxa"/>
            <w:vAlign w:val="center"/>
          </w:tcPr>
          <w:p>
            <w:pPr>
              <w:jc w:val="center"/>
            </w:pPr>
            <w:r>
              <w:t>4</w:t>
            </w:r>
          </w:p>
        </w:tc>
        <w:tc>
          <w:tcPr>
            <w:tcW w:w="1535" w:type="dxa"/>
            <w:vAlign w:val="center"/>
          </w:tcPr>
          <w:p>
            <w:pPr>
              <w:jc w:val="center"/>
            </w:pPr>
            <w:r>
              <w:t>5</w:t>
            </w:r>
          </w:p>
        </w:tc>
        <w:tc>
          <w:tcPr>
            <w:tcW w:w="1558" w:type="dxa"/>
            <w:vAlign w:val="center"/>
          </w:tcPr>
          <w:p>
            <w:pPr>
              <w:jc w:val="cente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vAlign w:val="center"/>
          </w:tcPr>
          <w:p>
            <w:pPr>
              <w:jc w:val="center"/>
            </w:pPr>
            <w:r>
              <w:t>1</w:t>
            </w:r>
          </w:p>
        </w:tc>
        <w:tc>
          <w:tcPr>
            <w:tcW w:w="4759" w:type="dxa"/>
            <w:vMerge w:val="restart"/>
            <w:vAlign w:val="center"/>
          </w:tcPr>
          <w:p>
            <w:pPr>
              <w:jc w:val="center"/>
            </w:pPr>
            <w:r>
              <w:t>ПАО «Квадра» в лице филиала ПАО «Квадра» - «Белгородская генерация»</w:t>
            </w:r>
          </w:p>
        </w:tc>
        <w:tc>
          <w:tcPr>
            <w:tcW w:w="9102" w:type="dxa"/>
            <w:gridSpan w:val="4"/>
            <w:vAlign w:val="center"/>
          </w:tcPr>
          <w:p>
            <w:pPr>
              <w:jc w:val="center"/>
            </w:pPr>
            <w:r>
              <w:t>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теплоснабжающих организаций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restart"/>
            <w:vAlign w:val="center"/>
          </w:tcPr>
          <w:p>
            <w:pPr>
              <w:jc w:val="center"/>
            </w:pPr>
            <w:r>
              <w:t>одноставочный руб./Гкал</w:t>
            </w:r>
          </w:p>
          <w:p>
            <w:pPr>
              <w:jc w:val="center"/>
            </w:pPr>
            <w:r>
              <w:t xml:space="preserve"> (без учета НДС)</w:t>
            </w:r>
          </w:p>
        </w:tc>
        <w:tc>
          <w:tcPr>
            <w:tcW w:w="1473" w:type="dxa"/>
            <w:vAlign w:val="center"/>
          </w:tcPr>
          <w:p>
            <w:pPr>
              <w:jc w:val="center"/>
            </w:pPr>
            <w:r>
              <w:t>2017</w:t>
            </w:r>
          </w:p>
        </w:tc>
        <w:tc>
          <w:tcPr>
            <w:tcW w:w="1535" w:type="dxa"/>
            <w:vAlign w:val="center"/>
          </w:tcPr>
          <w:p>
            <w:pPr>
              <w:widowControl w:val="0"/>
              <w:autoSpaceDE w:val="0"/>
              <w:autoSpaceDN w:val="0"/>
              <w:adjustRightInd w:val="0"/>
              <w:jc w:val="center"/>
            </w:pPr>
            <w:r>
              <w:t>1438,83</w:t>
            </w:r>
          </w:p>
        </w:tc>
        <w:tc>
          <w:tcPr>
            <w:tcW w:w="1558" w:type="dxa"/>
            <w:vAlign w:val="center"/>
          </w:tcPr>
          <w:p>
            <w:pPr>
              <w:widowControl w:val="0"/>
              <w:autoSpaceDE w:val="0"/>
              <w:autoSpaceDN w:val="0"/>
              <w:adjustRightInd w:val="0"/>
              <w:jc w:val="center"/>
            </w:pPr>
            <w:r>
              <w:t>1496,38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2018</w:t>
            </w:r>
          </w:p>
        </w:tc>
        <w:tc>
          <w:tcPr>
            <w:tcW w:w="1535" w:type="dxa"/>
            <w:vAlign w:val="center"/>
          </w:tcPr>
          <w:p>
            <w:pPr>
              <w:widowControl w:val="0"/>
              <w:autoSpaceDE w:val="0"/>
              <w:autoSpaceDN w:val="0"/>
              <w:adjustRightInd w:val="0"/>
              <w:jc w:val="center"/>
            </w:pPr>
            <w:r>
              <w:t>1496,38</w:t>
            </w:r>
          </w:p>
        </w:tc>
        <w:tc>
          <w:tcPr>
            <w:tcW w:w="1558" w:type="dxa"/>
            <w:vAlign w:val="center"/>
          </w:tcPr>
          <w:p>
            <w:pPr>
              <w:widowControl w:val="0"/>
              <w:autoSpaceDE w:val="0"/>
              <w:autoSpaceDN w:val="0"/>
              <w:adjustRightInd w:val="0"/>
              <w:jc w:val="center"/>
            </w:pPr>
            <w:r>
              <w:t>1553,24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2019</w:t>
            </w:r>
          </w:p>
        </w:tc>
        <w:tc>
          <w:tcPr>
            <w:tcW w:w="1535" w:type="dxa"/>
            <w:vAlign w:val="center"/>
          </w:tcPr>
          <w:p>
            <w:pPr>
              <w:widowControl w:val="0"/>
              <w:autoSpaceDE w:val="0"/>
              <w:autoSpaceDN w:val="0"/>
              <w:adjustRightInd w:val="0"/>
              <w:jc w:val="center"/>
            </w:pPr>
            <w:r>
              <w:t>1550,60</w:t>
            </w:r>
          </w:p>
        </w:tc>
        <w:tc>
          <w:tcPr>
            <w:tcW w:w="1558" w:type="dxa"/>
            <w:vAlign w:val="center"/>
          </w:tcPr>
          <w:p>
            <w:pPr>
              <w:widowControl w:val="0"/>
              <w:autoSpaceDE w:val="0"/>
              <w:autoSpaceDN w:val="0"/>
              <w:adjustRightInd w:val="0"/>
              <w:jc w:val="center"/>
            </w:pPr>
            <w:r>
              <w:t>1606,39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2020</w:t>
            </w:r>
          </w:p>
        </w:tc>
        <w:tc>
          <w:tcPr>
            <w:tcW w:w="1535" w:type="dxa"/>
            <w:vAlign w:val="center"/>
          </w:tcPr>
          <w:p>
            <w:pPr>
              <w:jc w:val="center"/>
            </w:pPr>
            <w:r>
              <w:t>1584,30</w:t>
            </w:r>
          </w:p>
        </w:tc>
        <w:tc>
          <w:tcPr>
            <w:tcW w:w="1558" w:type="dxa"/>
            <w:vAlign w:val="center"/>
          </w:tcPr>
          <w:p>
            <w:pPr>
              <w:jc w:val="center"/>
            </w:pPr>
            <w:r>
              <w:t>1631,83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2021</w:t>
            </w:r>
          </w:p>
        </w:tc>
        <w:tc>
          <w:tcPr>
            <w:tcW w:w="1535" w:type="dxa"/>
            <w:vAlign w:val="center"/>
          </w:tcPr>
          <w:p>
            <w:pPr>
              <w:jc w:val="center"/>
            </w:pPr>
            <w:r>
              <w:t>1631,83</w:t>
            </w:r>
          </w:p>
        </w:tc>
        <w:tc>
          <w:tcPr>
            <w:tcW w:w="1558" w:type="dxa"/>
            <w:vAlign w:val="center"/>
          </w:tcPr>
          <w:p>
            <w:pPr>
              <w:jc w:val="center"/>
            </w:pPr>
            <w:r>
              <w:t>1692,21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2022</w:t>
            </w:r>
          </w:p>
        </w:tc>
        <w:tc>
          <w:tcPr>
            <w:tcW w:w="1535" w:type="dxa"/>
            <w:vAlign w:val="center"/>
          </w:tcPr>
          <w:p>
            <w:pPr>
              <w:jc w:val="center"/>
            </w:pPr>
            <w:r>
              <w:t>1692,21</w:t>
            </w:r>
          </w:p>
        </w:tc>
        <w:tc>
          <w:tcPr>
            <w:tcW w:w="1558" w:type="dxa"/>
            <w:vAlign w:val="center"/>
          </w:tcPr>
          <w:p>
            <w:pPr>
              <w:jc w:val="center"/>
            </w:pPr>
            <w:r>
              <w:t>1759,89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2023</w:t>
            </w:r>
          </w:p>
        </w:tc>
        <w:tc>
          <w:tcPr>
            <w:tcW w:w="1535" w:type="dxa"/>
            <w:vAlign w:val="center"/>
          </w:tcPr>
          <w:p>
            <w:pPr>
              <w:jc w:val="center"/>
            </w:pPr>
            <w:r>
              <w:t>1759,89</w:t>
            </w:r>
          </w:p>
        </w:tc>
        <w:tc>
          <w:tcPr>
            <w:tcW w:w="1558" w:type="dxa"/>
            <w:vAlign w:val="center"/>
          </w:tcPr>
          <w:p>
            <w:pPr>
              <w:jc w:val="center"/>
            </w:pPr>
            <w:r>
              <w:t>1830,29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2024</w:t>
            </w:r>
          </w:p>
        </w:tc>
        <w:tc>
          <w:tcPr>
            <w:tcW w:w="1535" w:type="dxa"/>
            <w:vAlign w:val="center"/>
          </w:tcPr>
          <w:p>
            <w:pPr>
              <w:jc w:val="center"/>
            </w:pPr>
            <w:r>
              <w:t>1830,29</w:t>
            </w:r>
          </w:p>
        </w:tc>
        <w:tc>
          <w:tcPr>
            <w:tcW w:w="1558" w:type="dxa"/>
            <w:vAlign w:val="center"/>
          </w:tcPr>
          <w:p>
            <w:pPr>
              <w:jc w:val="center"/>
            </w:pPr>
            <w:r>
              <w:t>1903,50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9102" w:type="dxa"/>
            <w:gridSpan w:val="4"/>
            <w:vAlign w:val="center"/>
          </w:tcPr>
          <w:p>
            <w:pPr>
              <w:jc w:val="center"/>
            </w:pPr>
            <w:r>
              <w:t>Население (Тарифы указываются с учетом НДС)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restart"/>
            <w:vAlign w:val="center"/>
          </w:tcPr>
          <w:p>
            <w:pPr>
              <w:jc w:val="center"/>
            </w:pPr>
            <w:r>
              <w:t>одноставочный руб./Гкал</w:t>
            </w:r>
          </w:p>
          <w:p>
            <w:pPr>
              <w:jc w:val="center"/>
            </w:pPr>
            <w:r>
              <w:t xml:space="preserve"> (с НДС)</w:t>
            </w:r>
          </w:p>
        </w:tc>
        <w:tc>
          <w:tcPr>
            <w:tcW w:w="1473" w:type="dxa"/>
            <w:vAlign w:val="center"/>
          </w:tcPr>
          <w:p>
            <w:pPr>
              <w:jc w:val="center"/>
            </w:pPr>
            <w:r>
              <w:t>2017</w:t>
            </w:r>
          </w:p>
        </w:tc>
        <w:tc>
          <w:tcPr>
            <w:tcW w:w="1535" w:type="dxa"/>
            <w:vAlign w:val="center"/>
          </w:tcPr>
          <w:p>
            <w:pPr>
              <w:widowControl w:val="0"/>
              <w:autoSpaceDE w:val="0"/>
              <w:autoSpaceDN w:val="0"/>
              <w:adjustRightInd w:val="0"/>
              <w:jc w:val="center"/>
            </w:pPr>
            <w:r>
              <w:t>1697,82</w:t>
            </w:r>
          </w:p>
        </w:tc>
        <w:tc>
          <w:tcPr>
            <w:tcW w:w="1558" w:type="dxa"/>
            <w:vAlign w:val="center"/>
          </w:tcPr>
          <w:p>
            <w:pPr>
              <w:widowControl w:val="0"/>
              <w:autoSpaceDE w:val="0"/>
              <w:autoSpaceDN w:val="0"/>
              <w:adjustRightInd w:val="0"/>
              <w:jc w:val="center"/>
            </w:pPr>
            <w:r>
              <w:t>1765,73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2018</w:t>
            </w:r>
          </w:p>
        </w:tc>
        <w:tc>
          <w:tcPr>
            <w:tcW w:w="1535" w:type="dxa"/>
            <w:vAlign w:val="center"/>
          </w:tcPr>
          <w:p>
            <w:pPr>
              <w:widowControl w:val="0"/>
              <w:autoSpaceDE w:val="0"/>
              <w:autoSpaceDN w:val="0"/>
              <w:adjustRightInd w:val="0"/>
              <w:jc w:val="center"/>
            </w:pPr>
            <w:r>
              <w:t>1765,73</w:t>
            </w:r>
          </w:p>
        </w:tc>
        <w:tc>
          <w:tcPr>
            <w:tcW w:w="1558" w:type="dxa"/>
            <w:vAlign w:val="center"/>
          </w:tcPr>
          <w:p>
            <w:pPr>
              <w:widowControl w:val="0"/>
              <w:autoSpaceDE w:val="0"/>
              <w:autoSpaceDN w:val="0"/>
              <w:adjustRightInd w:val="0"/>
              <w:jc w:val="center"/>
            </w:pPr>
            <w:r>
              <w:t>1832,82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2019</w:t>
            </w:r>
          </w:p>
        </w:tc>
        <w:tc>
          <w:tcPr>
            <w:tcW w:w="1535" w:type="dxa"/>
            <w:vAlign w:val="center"/>
          </w:tcPr>
          <w:p>
            <w:pPr>
              <w:widowControl w:val="0"/>
              <w:autoSpaceDE w:val="0"/>
              <w:autoSpaceDN w:val="0"/>
              <w:adjustRightInd w:val="0"/>
              <w:jc w:val="center"/>
            </w:pPr>
            <w:r>
              <w:t>1829,71</w:t>
            </w:r>
          </w:p>
        </w:tc>
        <w:tc>
          <w:tcPr>
            <w:tcW w:w="1558" w:type="dxa"/>
            <w:vAlign w:val="center"/>
          </w:tcPr>
          <w:p>
            <w:pPr>
              <w:widowControl w:val="0"/>
              <w:autoSpaceDE w:val="0"/>
              <w:autoSpaceDN w:val="0"/>
              <w:adjustRightInd w:val="0"/>
              <w:jc w:val="center"/>
            </w:pPr>
            <w:r>
              <w:t>1895,54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2020</w:t>
            </w:r>
          </w:p>
        </w:tc>
        <w:tc>
          <w:tcPr>
            <w:tcW w:w="1535" w:type="dxa"/>
            <w:vAlign w:val="center"/>
          </w:tcPr>
          <w:p>
            <w:pPr>
              <w:jc w:val="center"/>
            </w:pPr>
            <w:r>
              <w:t>1901,16</w:t>
            </w:r>
          </w:p>
        </w:tc>
        <w:tc>
          <w:tcPr>
            <w:tcW w:w="1558" w:type="dxa"/>
            <w:vAlign w:val="center"/>
          </w:tcPr>
          <w:p>
            <w:pPr>
              <w:jc w:val="center"/>
            </w:pPr>
            <w:r>
              <w:t>1958,20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2021</w:t>
            </w:r>
          </w:p>
        </w:tc>
        <w:tc>
          <w:tcPr>
            <w:tcW w:w="1535" w:type="dxa"/>
            <w:vAlign w:val="center"/>
          </w:tcPr>
          <w:p>
            <w:pPr>
              <w:jc w:val="center"/>
            </w:pPr>
            <w:r>
              <w:t>1958,20</w:t>
            </w:r>
          </w:p>
        </w:tc>
        <w:tc>
          <w:tcPr>
            <w:tcW w:w="1558" w:type="dxa"/>
            <w:vAlign w:val="center"/>
          </w:tcPr>
          <w:p>
            <w:pPr>
              <w:jc w:val="center"/>
            </w:pPr>
            <w:r>
              <w:t>2030,65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2022</w:t>
            </w:r>
          </w:p>
        </w:tc>
        <w:tc>
          <w:tcPr>
            <w:tcW w:w="1535" w:type="dxa"/>
            <w:vAlign w:val="center"/>
          </w:tcPr>
          <w:p>
            <w:pPr>
              <w:jc w:val="center"/>
            </w:pPr>
            <w:r>
              <w:t>2030,65</w:t>
            </w:r>
          </w:p>
        </w:tc>
        <w:tc>
          <w:tcPr>
            <w:tcW w:w="1558" w:type="dxa"/>
            <w:vAlign w:val="center"/>
          </w:tcPr>
          <w:p>
            <w:pPr>
              <w:jc w:val="center"/>
            </w:pPr>
            <w:r>
              <w:t>2111,87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2023</w:t>
            </w:r>
          </w:p>
        </w:tc>
        <w:tc>
          <w:tcPr>
            <w:tcW w:w="1535" w:type="dxa"/>
            <w:vAlign w:val="center"/>
          </w:tcPr>
          <w:p>
            <w:pPr>
              <w:jc w:val="center"/>
            </w:pPr>
            <w:r>
              <w:t>2111,87</w:t>
            </w:r>
          </w:p>
        </w:tc>
        <w:tc>
          <w:tcPr>
            <w:tcW w:w="1558" w:type="dxa"/>
            <w:vAlign w:val="center"/>
          </w:tcPr>
          <w:p>
            <w:pPr>
              <w:jc w:val="center"/>
            </w:pPr>
            <w:r>
              <w:t>2196,35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pPr>
              <w:jc w:val="center"/>
            </w:pPr>
          </w:p>
        </w:tc>
        <w:tc>
          <w:tcPr>
            <w:tcW w:w="4759" w:type="dxa"/>
            <w:vMerge w:val="continue"/>
            <w:vAlign w:val="center"/>
          </w:tcPr>
          <w:p>
            <w:pPr>
              <w:jc w:val="center"/>
            </w:pPr>
          </w:p>
        </w:tc>
        <w:tc>
          <w:tcPr>
            <w:tcW w:w="4536" w:type="dxa"/>
            <w:vMerge w:val="continue"/>
            <w:vAlign w:val="center"/>
          </w:tcPr>
          <w:p>
            <w:pPr>
              <w:jc w:val="center"/>
            </w:pPr>
          </w:p>
        </w:tc>
        <w:tc>
          <w:tcPr>
            <w:tcW w:w="1473" w:type="dxa"/>
            <w:vAlign w:val="center"/>
          </w:tcPr>
          <w:p>
            <w:pPr>
              <w:jc w:val="center"/>
            </w:pPr>
            <w:r>
              <w:t>2024</w:t>
            </w:r>
          </w:p>
        </w:tc>
        <w:tc>
          <w:tcPr>
            <w:tcW w:w="1535" w:type="dxa"/>
            <w:vAlign w:val="center"/>
          </w:tcPr>
          <w:p>
            <w:pPr>
              <w:jc w:val="center"/>
            </w:pPr>
            <w:r>
              <w:t>2196,35</w:t>
            </w:r>
          </w:p>
        </w:tc>
        <w:tc>
          <w:tcPr>
            <w:tcW w:w="1558" w:type="dxa"/>
            <w:vAlign w:val="center"/>
          </w:tcPr>
          <w:p>
            <w:pPr>
              <w:jc w:val="center"/>
            </w:pPr>
            <w:r>
              <w:t>2284,20</w:t>
            </w:r>
          </w:p>
        </w:tc>
      </w:tr>
    </w:tbl>
    <w:p>
      <w:pPr>
        <w:jc w:val="both"/>
        <w:rPr>
          <w:b/>
        </w:rPr>
      </w:pPr>
      <w:bookmarkStart w:id="213" w:name="_Toc16001537"/>
      <w:bookmarkStart w:id="214" w:name="_Toc15910728"/>
      <w:r>
        <w:rPr>
          <w:b/>
        </w:rPr>
        <w:t>1.11.2. Описание структуры цен (тарифов), установленных на момент разработки схемы теплоснабжения</w:t>
      </w:r>
      <w:bookmarkEnd w:id="213"/>
      <w:bookmarkEnd w:id="214"/>
    </w:p>
    <w:p>
      <w:pPr>
        <w:ind w:firstLine="720"/>
        <w:jc w:val="both"/>
      </w:pPr>
      <w:r>
        <w:t>Структура цен (тарифов) филиала ПАО «Квадра» - «Белгородская генерация» определяется структурой основных производственных затрат теплоснабжающей организации в части регулируемой деятельности. Информация об основных показателях финансово-хозяйственной деятельности филиала ПАО «Квадра» - «Белгородская генерация», включая структуру основных производственных затрат (в части регулируемой деятельности), за 2018 год представлена в таблице 1.25.</w:t>
      </w:r>
    </w:p>
    <w:p>
      <w:pPr>
        <w:jc w:val="right"/>
      </w:pPr>
      <w:r>
        <w:t>Таблица 1.25</w:t>
      </w:r>
    </w:p>
    <w:tbl>
      <w:tblPr>
        <w:tblStyle w:val="6"/>
        <w:tblW w:w="14369" w:type="dxa"/>
        <w:tblInd w:w="40" w:type="dxa"/>
        <w:tblLayout w:type="fixed"/>
        <w:tblCellMar>
          <w:top w:w="0" w:type="dxa"/>
          <w:left w:w="40" w:type="dxa"/>
          <w:bottom w:w="0" w:type="dxa"/>
          <w:right w:w="40" w:type="dxa"/>
        </w:tblCellMar>
      </w:tblPr>
      <w:tblGrid>
        <w:gridCol w:w="709"/>
        <w:gridCol w:w="6997"/>
        <w:gridCol w:w="1843"/>
        <w:gridCol w:w="2268"/>
        <w:gridCol w:w="709"/>
        <w:gridCol w:w="1843"/>
      </w:tblGrid>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w:t>
            </w:r>
          </w:p>
          <w:p>
            <w:pPr>
              <w:jc w:val="center"/>
              <w:rPr>
                <w:bCs/>
              </w:rPr>
            </w:pPr>
            <w:r>
              <w:rPr>
                <w:bCs/>
              </w:rPr>
              <w:t>п/п</w:t>
            </w:r>
          </w:p>
        </w:tc>
        <w:tc>
          <w:tcPr>
            <w:tcW w:w="6997"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Информация, подлежащая раскрытию</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Единица измерения</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Тепловая энергия</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Теплоноситель</w:t>
            </w:r>
          </w:p>
        </w:tc>
      </w:tr>
      <w:tr>
        <w:tblPrEx>
          <w:tblCellMar>
            <w:top w:w="0" w:type="dxa"/>
            <w:left w:w="40" w:type="dxa"/>
            <w:bottom w:w="0" w:type="dxa"/>
            <w:right w:w="40" w:type="dxa"/>
          </w:tblCellMar>
        </w:tblPrEx>
        <w:trPr>
          <w:tblHeader/>
        </w:trPr>
        <w:tc>
          <w:tcPr>
            <w:tcW w:w="709" w:type="dxa"/>
            <w:tcBorders>
              <w:top w:val="single" w:color="auto" w:sz="6" w:space="0"/>
              <w:left w:val="single" w:color="auto" w:sz="6" w:space="0"/>
              <w:bottom w:val="single" w:color="auto" w:sz="6" w:space="0"/>
              <w:right w:val="single" w:color="auto" w:sz="6" w:space="0"/>
            </w:tcBorders>
          </w:tcPr>
          <w:p>
            <w:pPr>
              <w:jc w:val="center"/>
              <w:rPr>
                <w:bCs/>
              </w:rPr>
            </w:pPr>
            <w:r>
              <w:rPr>
                <w:bCs/>
              </w:rPr>
              <w:t>1</w:t>
            </w:r>
          </w:p>
        </w:tc>
        <w:tc>
          <w:tcPr>
            <w:tcW w:w="6997" w:type="dxa"/>
            <w:tcBorders>
              <w:top w:val="single" w:color="auto" w:sz="6" w:space="0"/>
              <w:left w:val="single" w:color="auto" w:sz="6" w:space="0"/>
              <w:bottom w:val="single" w:color="auto" w:sz="6" w:space="0"/>
              <w:right w:val="single" w:color="auto" w:sz="6" w:space="0"/>
            </w:tcBorders>
          </w:tcPr>
          <w:p>
            <w:pPr>
              <w:jc w:val="center"/>
              <w:rPr>
                <w:bCs/>
              </w:rPr>
            </w:pPr>
            <w:r>
              <w:rPr>
                <w:bCs/>
              </w:rPr>
              <w:t>2</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3</w:t>
            </w:r>
          </w:p>
        </w:tc>
        <w:tc>
          <w:tcPr>
            <w:tcW w:w="2268" w:type="dxa"/>
            <w:tcBorders>
              <w:top w:val="single" w:color="auto" w:sz="6" w:space="0"/>
              <w:left w:val="single" w:color="auto" w:sz="6" w:space="0"/>
              <w:bottom w:val="single" w:color="auto" w:sz="6" w:space="0"/>
              <w:right w:val="single" w:color="auto" w:sz="6" w:space="0"/>
            </w:tcBorders>
          </w:tcPr>
          <w:p>
            <w:pPr>
              <w:jc w:val="center"/>
              <w:rPr>
                <w:bCs/>
              </w:rPr>
            </w:pPr>
            <w:r>
              <w:rPr>
                <w:bCs/>
              </w:rPr>
              <w:t>4</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bCs/>
              </w:rPr>
            </w:pPr>
          </w:p>
        </w:tc>
        <w:tc>
          <w:tcPr>
            <w:tcW w:w="1843" w:type="dxa"/>
            <w:tcBorders>
              <w:top w:val="single" w:color="auto" w:sz="6" w:space="0"/>
              <w:left w:val="single" w:color="auto" w:sz="6" w:space="0"/>
              <w:bottom w:val="single" w:color="auto" w:sz="6" w:space="0"/>
              <w:right w:val="single" w:color="auto" w:sz="6" w:space="0"/>
            </w:tcBorders>
          </w:tcPr>
          <w:p>
            <w:pPr>
              <w:jc w:val="center"/>
              <w:rPr>
                <w:bCs/>
              </w:rPr>
            </w:pPr>
            <w:r>
              <w:rPr>
                <w:bCs/>
              </w:rPr>
              <w:t>5</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1</w:t>
            </w:r>
          </w:p>
        </w:tc>
        <w:tc>
          <w:tcPr>
            <w:tcW w:w="6997" w:type="dxa"/>
            <w:tcBorders>
              <w:top w:val="single" w:color="auto" w:sz="6" w:space="0"/>
              <w:left w:val="single" w:color="auto" w:sz="6" w:space="0"/>
              <w:bottom w:val="single" w:color="auto" w:sz="6" w:space="0"/>
              <w:right w:val="single" w:color="auto" w:sz="6" w:space="0"/>
            </w:tcBorders>
          </w:tcPr>
          <w:p>
            <w:pPr>
              <w:jc w:val="both"/>
            </w:pPr>
            <w:r>
              <w:t>Выручка от регулируемой деятельности, в том числе по видам деятельности: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3 414 270,72</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bCs/>
              </w:rPr>
            </w:pP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48 050,78</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1.1</w:t>
            </w:r>
          </w:p>
        </w:tc>
        <w:tc>
          <w:tcPr>
            <w:tcW w:w="6997" w:type="dxa"/>
            <w:tcBorders>
              <w:top w:val="single" w:color="auto" w:sz="6" w:space="0"/>
              <w:left w:val="single" w:color="auto" w:sz="6" w:space="0"/>
              <w:bottom w:val="single" w:color="auto" w:sz="6" w:space="0"/>
              <w:right w:val="single" w:color="auto" w:sz="6" w:space="0"/>
            </w:tcBorders>
          </w:tcPr>
          <w:p>
            <w:pPr>
              <w:jc w:val="both"/>
            </w:pPr>
            <w:r>
              <w:t>Реализация тепловой энергии (мощности), теплоносителя</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3 414 270,72</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bCs/>
              </w:rPr>
            </w:pP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48 050,78</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w:t>
            </w:r>
          </w:p>
        </w:tc>
        <w:tc>
          <w:tcPr>
            <w:tcW w:w="6997" w:type="dxa"/>
            <w:tcBorders>
              <w:top w:val="single" w:color="auto" w:sz="6" w:space="0"/>
              <w:left w:val="single" w:color="auto" w:sz="6" w:space="0"/>
              <w:bottom w:val="single" w:color="auto" w:sz="6" w:space="0"/>
              <w:right w:val="single" w:color="auto" w:sz="6" w:space="0"/>
            </w:tcBorders>
          </w:tcPr>
          <w:p>
            <w:pPr>
              <w:jc w:val="both"/>
            </w:pPr>
            <w:r>
              <w:t>Себестоимость производимых товаров (оказываемых услуг) по регулируемому виду деятельности, включая:</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vAlign w:val="center"/>
          </w:tcPr>
          <w:p>
            <w:pPr>
              <w:ind w:right="337"/>
              <w:jc w:val="center"/>
            </w:pPr>
            <w:r>
              <w:t>3 847 916,27</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100,0</w:t>
            </w:r>
          </w:p>
        </w:tc>
        <w:tc>
          <w:tcPr>
            <w:tcW w:w="1843" w:type="dxa"/>
            <w:tcBorders>
              <w:top w:val="single" w:color="auto" w:sz="6" w:space="0"/>
              <w:left w:val="single" w:color="auto" w:sz="6" w:space="0"/>
              <w:bottom w:val="single" w:color="auto" w:sz="6" w:space="0"/>
              <w:right w:val="single" w:color="auto" w:sz="6" w:space="0"/>
            </w:tcBorders>
            <w:vAlign w:val="center"/>
          </w:tcPr>
          <w:p>
            <w:pPr>
              <w:ind w:right="337"/>
              <w:jc w:val="center"/>
            </w:pPr>
            <w:r>
              <w:t>61 056,98</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покупаемую тепловую энергию (мощность), теплоноситель</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vAlign w:val="center"/>
          </w:tcPr>
          <w:p>
            <w:pPr>
              <w:ind w:right="337"/>
              <w:jc w:val="center"/>
            </w:pPr>
            <w:r>
              <w:t>0,00</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pP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2.2</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топливо</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vAlign w:val="center"/>
          </w:tcPr>
          <w:p>
            <w:pPr>
              <w:ind w:right="337"/>
              <w:jc w:val="center"/>
            </w:pPr>
            <w:r>
              <w:t>1 824 235,38</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47,4</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Газ природный по регулируемой цене</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1 824 115,71</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Объем</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м3</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345 398,15</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Стоимость за единицу объема</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4,57</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Стоимость доставки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245 591,35</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Способ приобретения</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x</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прямые договора</w:t>
            </w:r>
          </w:p>
          <w:p>
            <w:pPr>
              <w:ind w:right="337"/>
              <w:jc w:val="center"/>
            </w:pPr>
            <w:r>
              <w:t>без торгов</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Мазут</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83,30</w:t>
            </w:r>
          </w:p>
        </w:tc>
        <w:tc>
          <w:tcPr>
            <w:tcW w:w="709" w:type="dxa"/>
            <w:tcBorders>
              <w:top w:val="single" w:color="auto" w:sz="6" w:space="0"/>
              <w:left w:val="single" w:color="auto" w:sz="6" w:space="0"/>
              <w:bottom w:val="single" w:color="auto" w:sz="6" w:space="0"/>
              <w:right w:val="single" w:color="auto" w:sz="6" w:space="0"/>
            </w:tcBorders>
            <w:vAlign w:val="center"/>
          </w:tcP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Объем</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тонны</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37,62</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Стоимость за единицу объема</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2,21</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Стоимость доставки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0,00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Способ приобретения</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x</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Прочее</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Уголь каменный</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36,37</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Объем</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тонны</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26,04</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Стоимость за единицу объема</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1,40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Стоимость доставки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0,00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Способ приобретения</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x</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Прочее</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2.3</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покупаемую электрическую энергию (мощность), используемую в технологическом процессе</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vAlign w:val="center"/>
          </w:tcPr>
          <w:p>
            <w:pPr>
              <w:ind w:right="337"/>
              <w:jc w:val="center"/>
            </w:pPr>
            <w:r>
              <w:t>193 008,11</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bCs/>
              </w:rPr>
            </w:pPr>
            <w:r>
              <w:rPr>
                <w:bCs/>
              </w:rPr>
              <w:t>5,0</w:t>
            </w:r>
          </w:p>
        </w:tc>
        <w:tc>
          <w:tcPr>
            <w:tcW w:w="1843" w:type="dxa"/>
            <w:tcBorders>
              <w:top w:val="single" w:color="auto" w:sz="6" w:space="0"/>
              <w:left w:val="single" w:color="auto" w:sz="6" w:space="0"/>
              <w:bottom w:val="single" w:color="auto" w:sz="6" w:space="0"/>
              <w:right w:val="single" w:color="auto" w:sz="6" w:space="0"/>
            </w:tcBorders>
            <w:vAlign w:val="center"/>
          </w:tcPr>
          <w:p>
            <w:pPr>
              <w:ind w:right="337"/>
              <w:jc w:val="center"/>
            </w:pPr>
            <w:r>
              <w:t>1,2</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2.3.1</w:t>
            </w:r>
          </w:p>
        </w:tc>
        <w:tc>
          <w:tcPr>
            <w:tcW w:w="6997" w:type="dxa"/>
            <w:tcBorders>
              <w:top w:val="single" w:color="auto" w:sz="6" w:space="0"/>
              <w:left w:val="single" w:color="auto" w:sz="6" w:space="0"/>
              <w:bottom w:val="single" w:color="auto" w:sz="6" w:space="0"/>
              <w:right w:val="single" w:color="auto" w:sz="6" w:space="0"/>
            </w:tcBorders>
          </w:tcPr>
          <w:p>
            <w:pPr>
              <w:jc w:val="both"/>
            </w:pPr>
            <w:r>
              <w:t>Средневзвешенная стоимость 1 кВт.ч (с учетом мощности)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4,67</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4,56</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2.3.2</w:t>
            </w:r>
          </w:p>
        </w:tc>
        <w:tc>
          <w:tcPr>
            <w:tcW w:w="6997" w:type="dxa"/>
            <w:tcBorders>
              <w:top w:val="single" w:color="auto" w:sz="6" w:space="0"/>
              <w:left w:val="single" w:color="auto" w:sz="6" w:space="0"/>
              <w:bottom w:val="single" w:color="auto" w:sz="6" w:space="0"/>
              <w:right w:val="single" w:color="auto" w:sz="6" w:space="0"/>
            </w:tcBorders>
          </w:tcPr>
          <w:p>
            <w:pPr>
              <w:jc w:val="both"/>
            </w:pPr>
            <w:r>
              <w:t>Объем приобретенной электрической энергии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кВт*ч</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41 340,28</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 </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0,26</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2.4</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приобретение холодной воды, используемой в технологическом процессе</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26 094,30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rPr>
                <w:bCs/>
              </w:rPr>
            </w:pPr>
            <w:r>
              <w:rPr>
                <w:bCs/>
              </w:rPr>
              <w:t>0,7</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40 875,03</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2.5</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хим.реагенты, используемые в технологическом процессе</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37 106,07</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1,0</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6 445,54</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2.6</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оплату труда основного производственного персонала</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537 257,13</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14,0</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9 300,75</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2.7</w:t>
            </w:r>
          </w:p>
        </w:tc>
        <w:tc>
          <w:tcPr>
            <w:tcW w:w="6997" w:type="dxa"/>
            <w:tcBorders>
              <w:top w:val="single" w:color="auto" w:sz="6" w:space="0"/>
              <w:left w:val="single" w:color="auto" w:sz="6" w:space="0"/>
              <w:bottom w:val="single" w:color="auto" w:sz="6" w:space="0"/>
              <w:right w:val="single" w:color="auto" w:sz="6" w:space="0"/>
            </w:tcBorders>
          </w:tcPr>
          <w:p>
            <w:pPr>
              <w:jc w:val="both"/>
            </w:pPr>
            <w:r>
              <w:t>Отчисления на социальные нужды основного производственного персонала</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162 637,75</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4,2</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2 796,06</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2.8</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оплату труда административно-управленческого персонала</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117 222,61</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3,0</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2.9</w:t>
            </w:r>
          </w:p>
        </w:tc>
        <w:tc>
          <w:tcPr>
            <w:tcW w:w="6997" w:type="dxa"/>
            <w:tcBorders>
              <w:top w:val="single" w:color="auto" w:sz="6" w:space="0"/>
              <w:left w:val="single" w:color="auto" w:sz="6" w:space="0"/>
              <w:bottom w:val="single" w:color="auto" w:sz="6" w:space="0"/>
              <w:right w:val="single" w:color="auto" w:sz="6" w:space="0"/>
            </w:tcBorders>
          </w:tcPr>
          <w:p>
            <w:pPr>
              <w:jc w:val="both"/>
            </w:pPr>
            <w:r>
              <w:t>Отчисления на социальные нужды административно-управленческого персонала</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34 494,16</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0,9</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2.10</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амортизацию основных производственных средств</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101 201,04</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2,6</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29,89</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2.11</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аренду имущества, используемого для осуществления регулируемого вида деятельности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302 231,49</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rPr>
                <w:bCs/>
              </w:rPr>
              <w:t>7,9</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15,13</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2.12</w:t>
            </w:r>
          </w:p>
        </w:tc>
        <w:tc>
          <w:tcPr>
            <w:tcW w:w="6997" w:type="dxa"/>
            <w:tcBorders>
              <w:top w:val="single" w:color="auto" w:sz="6" w:space="0"/>
              <w:left w:val="single" w:color="auto" w:sz="6" w:space="0"/>
              <w:bottom w:val="single" w:color="auto" w:sz="6" w:space="0"/>
              <w:right w:val="single" w:color="auto" w:sz="6" w:space="0"/>
            </w:tcBorders>
          </w:tcPr>
          <w:p>
            <w:pPr>
              <w:jc w:val="both"/>
            </w:pPr>
            <w:r>
              <w:t>Общепроизводственные расходы, в том числе отнесенные к ним:</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150 642,26</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t>3,9</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210,08</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2.12.1</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текущий ремонт</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38 585,94</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t> </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2.12.2</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капитальный ремонт</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15 546,27</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t> </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2.13</w:t>
            </w:r>
          </w:p>
        </w:tc>
        <w:tc>
          <w:tcPr>
            <w:tcW w:w="6997" w:type="dxa"/>
            <w:tcBorders>
              <w:top w:val="single" w:color="auto" w:sz="6" w:space="0"/>
              <w:left w:val="single" w:color="auto" w:sz="6" w:space="0"/>
              <w:bottom w:val="single" w:color="auto" w:sz="6" w:space="0"/>
              <w:right w:val="single" w:color="auto" w:sz="6" w:space="0"/>
            </w:tcBorders>
          </w:tcPr>
          <w:p>
            <w:pPr>
              <w:jc w:val="both"/>
            </w:pPr>
            <w:r>
              <w:t>Общехозяйственные расходы, в том числе отнесенные к ним:</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158 962,60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r>
              <w:t>4,1</w:t>
            </w: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1 383,30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2.13.1</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текущий ремонт</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0,00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rPr>
                <w:b/>
                <w:bCs/>
              </w:rPr>
            </w:pP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2.13.2</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капитальный ремонт</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0,00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2.14</w:t>
            </w:r>
          </w:p>
        </w:tc>
        <w:tc>
          <w:tcPr>
            <w:tcW w:w="6997" w:type="dxa"/>
            <w:tcBorders>
              <w:top w:val="single" w:color="auto" w:sz="6" w:space="0"/>
              <w:left w:val="single" w:color="auto" w:sz="6" w:space="0"/>
              <w:bottom w:val="single" w:color="auto" w:sz="6" w:space="0"/>
              <w:right w:val="single" w:color="auto" w:sz="6" w:space="0"/>
            </w:tcBorders>
          </w:tcPr>
          <w:p>
            <w:pPr>
              <w:jc w:val="both"/>
            </w:pPr>
            <w:r>
              <w:t>Расходы на капитальный и текущий ремонт основных производственных средств, в том числе:</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0,00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rPr>
                <w:b/>
                <w:bCs/>
              </w:rPr>
            </w:pP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2.14.1</w:t>
            </w:r>
          </w:p>
        </w:tc>
        <w:tc>
          <w:tcPr>
            <w:tcW w:w="6997" w:type="dxa"/>
            <w:tcBorders>
              <w:top w:val="single" w:color="auto" w:sz="6" w:space="0"/>
              <w:left w:val="single" w:color="auto" w:sz="6" w:space="0"/>
              <w:bottom w:val="single" w:color="auto" w:sz="6" w:space="0"/>
              <w:right w:val="single" w:color="auto" w:sz="6" w:space="0"/>
            </w:tcBorders>
          </w:tcPr>
          <w:p>
            <w:pPr>
              <w:jc w:val="both"/>
            </w:pPr>
            <w: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x</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отсутствует</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rPr>
                <w:b/>
                <w:bCs/>
              </w:rPr>
            </w:pPr>
          </w:p>
        </w:tc>
        <w:tc>
          <w:tcPr>
            <w:tcW w:w="1843" w:type="dxa"/>
            <w:tcBorders>
              <w:top w:val="single" w:color="auto" w:sz="6" w:space="0"/>
              <w:left w:val="single" w:color="auto" w:sz="6" w:space="0"/>
              <w:bottom w:val="single" w:color="auto" w:sz="6" w:space="0"/>
              <w:right w:val="single" w:color="auto" w:sz="6" w:space="0"/>
            </w:tcBorders>
          </w:tcPr>
          <w:p>
            <w:pPr>
              <w:ind w:right="337"/>
              <w:jc w:val="center"/>
            </w:pP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2.15</w:t>
            </w:r>
          </w:p>
        </w:tc>
        <w:tc>
          <w:tcPr>
            <w:tcW w:w="6997" w:type="dxa"/>
            <w:tcBorders>
              <w:top w:val="single" w:color="auto" w:sz="6" w:space="0"/>
              <w:left w:val="single" w:color="auto" w:sz="6" w:space="0"/>
              <w:bottom w:val="single" w:color="auto" w:sz="6" w:space="0"/>
              <w:right w:val="single" w:color="auto" w:sz="6" w:space="0"/>
            </w:tcBorders>
          </w:tcPr>
          <w:p>
            <w:pPr>
              <w:jc w:val="both"/>
            </w:pPr>
            <w:r>
              <w:t>Прочие расходы, которые подлежат отнесению на регулируемые виды деятельности в соответствии с законодательством РФ</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202 823,36</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2.15.1</w:t>
            </w: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проценты по кредитам</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121 013,21</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2.15.2</w:t>
            </w: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услуги банков</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366,62</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rPr>
                <w:b/>
                <w:bCs/>
              </w:rPr>
            </w:pPr>
          </w:p>
        </w:tc>
        <w:tc>
          <w:tcPr>
            <w:tcW w:w="1843" w:type="dxa"/>
            <w:tcBorders>
              <w:top w:val="single" w:color="auto" w:sz="6" w:space="0"/>
              <w:left w:val="single" w:color="auto" w:sz="6" w:space="0"/>
              <w:bottom w:val="single" w:color="auto" w:sz="6" w:space="0"/>
              <w:right w:val="single" w:color="auto" w:sz="6" w:space="0"/>
            </w:tcBorders>
          </w:tcPr>
          <w:p>
            <w:pPr>
              <w:ind w:right="-1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2.15.3</w:t>
            </w: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выплаты социального характера согласно коллективному договору</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11 093,99</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ind w:right="-1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2.15.4</w:t>
            </w:r>
          </w:p>
        </w:tc>
        <w:tc>
          <w:tcPr>
            <w:tcW w:w="6997" w:type="dxa"/>
            <w:tcBorders>
              <w:top w:val="single" w:color="auto" w:sz="6" w:space="0"/>
              <w:left w:val="single" w:color="auto" w:sz="6" w:space="0"/>
              <w:bottom w:val="single" w:color="auto" w:sz="6" w:space="0"/>
              <w:right w:val="single" w:color="auto" w:sz="6" w:space="0"/>
            </w:tcBorders>
          </w:tcPr>
          <w:p>
            <w:pPr>
              <w:jc w:val="both"/>
            </w:pPr>
            <w:r>
              <w:t xml:space="preserve">       Прочие расходы (общехозяйственные распределяемые расходы)</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70 349,55</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ind w:right="-1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3</w:t>
            </w:r>
          </w:p>
        </w:tc>
        <w:tc>
          <w:tcPr>
            <w:tcW w:w="6997" w:type="dxa"/>
            <w:tcBorders>
              <w:top w:val="single" w:color="auto" w:sz="6" w:space="0"/>
              <w:left w:val="single" w:color="auto" w:sz="6" w:space="0"/>
              <w:bottom w:val="single" w:color="auto" w:sz="6" w:space="0"/>
              <w:right w:val="single" w:color="auto" w:sz="6" w:space="0"/>
            </w:tcBorders>
          </w:tcPr>
          <w:p>
            <w:pPr>
              <w:jc w:val="both"/>
            </w:pPr>
            <w:r>
              <w:t>Валовая прибыль (убытки) от реализации товаров и оказания услуг по регулируемому виду деятельности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-230 822,19</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-13 006,20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4</w:t>
            </w:r>
          </w:p>
        </w:tc>
        <w:tc>
          <w:tcPr>
            <w:tcW w:w="6997" w:type="dxa"/>
            <w:tcBorders>
              <w:top w:val="single" w:color="auto" w:sz="6" w:space="0"/>
              <w:left w:val="single" w:color="auto" w:sz="6" w:space="0"/>
              <w:bottom w:val="single" w:color="auto" w:sz="6" w:space="0"/>
              <w:right w:val="single" w:color="auto" w:sz="6" w:space="0"/>
            </w:tcBorders>
          </w:tcPr>
          <w:p>
            <w:pPr>
              <w:jc w:val="both"/>
            </w:pPr>
            <w:r>
              <w:t>Чистая прибыль, полученная от регулируемого вида деятельности, в том числе:</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-433 645,56</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ind w:right="337"/>
              <w:jc w:val="center"/>
            </w:pPr>
            <w:r>
              <w:t>-13 006,20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5.1</w:t>
            </w:r>
          </w:p>
        </w:tc>
        <w:tc>
          <w:tcPr>
            <w:tcW w:w="6997" w:type="dxa"/>
            <w:tcBorders>
              <w:top w:val="single" w:color="auto" w:sz="6" w:space="0"/>
              <w:left w:val="single" w:color="auto" w:sz="6" w:space="0"/>
              <w:bottom w:val="single" w:color="auto" w:sz="6" w:space="0"/>
              <w:right w:val="single" w:color="auto" w:sz="6" w:space="0"/>
            </w:tcBorders>
          </w:tcPr>
          <w:p>
            <w:pPr>
              <w:jc w:val="both"/>
            </w:pPr>
            <w:r>
              <w:t>Размер расходования чистой прибыли на финансирование мероприятий, предусмотренных инвестиционной программой</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0,00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ind w:right="-1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5</w:t>
            </w:r>
          </w:p>
        </w:tc>
        <w:tc>
          <w:tcPr>
            <w:tcW w:w="6997" w:type="dxa"/>
            <w:tcBorders>
              <w:top w:val="single" w:color="auto" w:sz="6" w:space="0"/>
              <w:left w:val="single" w:color="auto" w:sz="6" w:space="0"/>
              <w:bottom w:val="single" w:color="auto" w:sz="6" w:space="0"/>
              <w:right w:val="single" w:color="auto" w:sz="6" w:space="0"/>
            </w:tcBorders>
          </w:tcPr>
          <w:p>
            <w:pPr>
              <w:jc w:val="both"/>
            </w:pPr>
            <w: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136 625,72</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ind w:right="-1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5.1</w:t>
            </w:r>
          </w:p>
        </w:tc>
        <w:tc>
          <w:tcPr>
            <w:tcW w:w="6997" w:type="dxa"/>
            <w:tcBorders>
              <w:top w:val="single" w:color="auto" w:sz="6" w:space="0"/>
              <w:left w:val="single" w:color="auto" w:sz="6" w:space="0"/>
              <w:bottom w:val="single" w:color="auto" w:sz="6" w:space="0"/>
              <w:right w:val="single" w:color="auto" w:sz="6" w:space="0"/>
            </w:tcBorders>
          </w:tcPr>
          <w:p>
            <w:pPr>
              <w:jc w:val="both"/>
            </w:pPr>
            <w:r>
              <w:t>За счет ввода (вывода) из эксплуатации</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136 625,7</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ind w:right="-17"/>
              <w:jc w:val="center"/>
            </w:pPr>
            <w:r>
              <w:t>0,00</w:t>
            </w:r>
          </w:p>
        </w:tc>
      </w:tr>
      <w:tr>
        <w:tblPrEx>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tcPr>
          <w:p>
            <w:pPr>
              <w:jc w:val="center"/>
            </w:pPr>
            <w:r>
              <w:t>6</w:t>
            </w:r>
          </w:p>
        </w:tc>
        <w:tc>
          <w:tcPr>
            <w:tcW w:w="6997" w:type="dxa"/>
            <w:tcBorders>
              <w:top w:val="single" w:color="auto" w:sz="6" w:space="0"/>
              <w:left w:val="single" w:color="auto" w:sz="6" w:space="0"/>
              <w:bottom w:val="single" w:color="auto" w:sz="6" w:space="0"/>
              <w:right w:val="single" w:color="auto" w:sz="6" w:space="0"/>
            </w:tcBorders>
          </w:tcPr>
          <w:p>
            <w:pPr>
              <w:jc w:val="both"/>
            </w:pPr>
            <w:r>
              <w:t>Стоимость переоценки основных фондов</w:t>
            </w:r>
          </w:p>
        </w:tc>
        <w:tc>
          <w:tcPr>
            <w:tcW w:w="1843" w:type="dxa"/>
            <w:tcBorders>
              <w:top w:val="single" w:color="auto" w:sz="6" w:space="0"/>
              <w:left w:val="single" w:color="auto" w:sz="6" w:space="0"/>
              <w:bottom w:val="single" w:color="auto" w:sz="6" w:space="0"/>
              <w:right w:val="single" w:color="auto" w:sz="6" w:space="0"/>
            </w:tcBorders>
            <w:vAlign w:val="center"/>
          </w:tcPr>
          <w:p>
            <w:pPr>
              <w:jc w:val="center"/>
            </w:pPr>
            <w:r>
              <w:t>тыс. руб.</w:t>
            </w:r>
          </w:p>
        </w:tc>
        <w:tc>
          <w:tcPr>
            <w:tcW w:w="2268" w:type="dxa"/>
            <w:tcBorders>
              <w:top w:val="single" w:color="auto" w:sz="6" w:space="0"/>
              <w:left w:val="single" w:color="auto" w:sz="6" w:space="0"/>
              <w:bottom w:val="single" w:color="auto" w:sz="6" w:space="0"/>
              <w:right w:val="single" w:color="auto" w:sz="6" w:space="0"/>
            </w:tcBorders>
          </w:tcPr>
          <w:p>
            <w:pPr>
              <w:ind w:right="337"/>
              <w:jc w:val="center"/>
            </w:pPr>
            <w:r>
              <w:t>0,00</w:t>
            </w:r>
          </w:p>
        </w:tc>
        <w:tc>
          <w:tcPr>
            <w:tcW w:w="709" w:type="dxa"/>
            <w:tcBorders>
              <w:top w:val="single" w:color="auto" w:sz="6" w:space="0"/>
              <w:left w:val="single" w:color="auto" w:sz="6" w:space="0"/>
              <w:bottom w:val="single" w:color="auto" w:sz="6" w:space="0"/>
              <w:right w:val="single" w:color="auto" w:sz="6" w:space="0"/>
            </w:tcBorders>
            <w:vAlign w:val="bottom"/>
          </w:tcPr>
          <w:p>
            <w:pPr>
              <w:jc w:val="center"/>
            </w:pPr>
          </w:p>
        </w:tc>
        <w:tc>
          <w:tcPr>
            <w:tcW w:w="1843" w:type="dxa"/>
            <w:tcBorders>
              <w:top w:val="single" w:color="auto" w:sz="6" w:space="0"/>
              <w:left w:val="single" w:color="auto" w:sz="6" w:space="0"/>
              <w:bottom w:val="single" w:color="auto" w:sz="6" w:space="0"/>
              <w:right w:val="single" w:color="auto" w:sz="6" w:space="0"/>
            </w:tcBorders>
          </w:tcPr>
          <w:p>
            <w:pPr>
              <w:ind w:right="-17"/>
              <w:jc w:val="center"/>
            </w:pPr>
            <w:r>
              <w:t>0,00</w:t>
            </w:r>
          </w:p>
        </w:tc>
      </w:tr>
    </w:tbl>
    <w:p>
      <w:pPr>
        <w:ind w:firstLine="720"/>
      </w:pPr>
    </w:p>
    <w:p>
      <w:pPr>
        <w:ind w:firstLine="720"/>
        <w:jc w:val="both"/>
      </w:pPr>
      <w:r>
        <w:t>Из таблицы 1.25 следует, что основные затраты ПАО «Квадра» - «Белгородская генерация» при производстве и передаче тепловой энергии, приходятся на покупку топлива 47,4%.. Также значительные расходы идут на оплату труда и социальные отчисления персонала и суммарно составляют – 22,1 %. Расходы на аренду имущества, используемого для осуществления регулируемого вида деятельности и амортизацию составляют 7,9 % и 2,6% соответственно.</w:t>
      </w:r>
    </w:p>
    <w:p>
      <w:pPr>
        <w:ind w:firstLine="720"/>
        <w:jc w:val="both"/>
      </w:pPr>
      <w:r>
        <w:t xml:space="preserve">Таким образом в формировании стоимости тепловой энергии, наиболее весомою роль играют затраты на топливо. В связи с ожидаемым ростом цен на природный газ, ожидается дальнейший рост тарифов на тепловую энергию. </w:t>
      </w:r>
    </w:p>
    <w:p>
      <w:pPr>
        <w:ind w:firstLine="720"/>
        <w:jc w:val="both"/>
      </w:pPr>
      <w:r>
        <w:t>Снижение объемов покупаемой тепловой энергии без ущерба для потребителей, может быть достигнуто снижением потерь в тепловых сетях. Сэкономленные деньги должны направляться на капитальные ремонты тепловых сетей и обновление оборудования в целом по предприятию. Также для рационализации затрат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w:t>
      </w:r>
    </w:p>
    <w:p>
      <w:pPr>
        <w:jc w:val="both"/>
        <w:rPr>
          <w:b/>
        </w:rPr>
      </w:pPr>
      <w:bookmarkStart w:id="215" w:name="_Toc15910729"/>
      <w:bookmarkStart w:id="216" w:name="_Toc16001538"/>
      <w:r>
        <w:rPr>
          <w:b/>
        </w:rPr>
        <w:t>1.11.3. Описание платы за подключение к системе теплоснабжения</w:t>
      </w:r>
      <w:bookmarkEnd w:id="215"/>
      <w:bookmarkEnd w:id="216"/>
    </w:p>
    <w:p>
      <w:pPr>
        <w:widowControl w:val="0"/>
        <w:autoSpaceDE w:val="0"/>
        <w:autoSpaceDN w:val="0"/>
        <w:adjustRightInd w:val="0"/>
        <w:jc w:val="both"/>
      </w:pPr>
      <w:r>
        <w:tab/>
      </w:r>
      <w:bookmarkStart w:id="217" w:name="_Toc15910730"/>
      <w:bookmarkStart w:id="218" w:name="_Toc16001539"/>
      <w:r>
        <w:t>Плата за подключение (технологическое присоединение) к системе теплоснабжения ПАО "Квадра" в лице филиала ПАО "Квадра" - "Белгородская генерация" объектов капитального строительства заявителей Белгородской области на 2021 года представлена в таблице 1.26.</w:t>
      </w:r>
    </w:p>
    <w:p>
      <w:pPr>
        <w:widowControl w:val="0"/>
        <w:autoSpaceDE w:val="0"/>
        <w:autoSpaceDN w:val="0"/>
        <w:adjustRightInd w:val="0"/>
        <w:jc w:val="right"/>
      </w:pPr>
      <w:r>
        <w:t>Таблица 1.26</w:t>
      </w:r>
    </w:p>
    <w:tbl>
      <w:tblPr>
        <w:tblStyle w:val="6"/>
        <w:tblW w:w="14334" w:type="dxa"/>
        <w:tblInd w:w="94" w:type="dxa"/>
        <w:tblLayout w:type="autofit"/>
        <w:tblCellMar>
          <w:top w:w="0" w:type="dxa"/>
          <w:left w:w="108" w:type="dxa"/>
          <w:bottom w:w="0" w:type="dxa"/>
          <w:right w:w="108" w:type="dxa"/>
        </w:tblCellMar>
      </w:tblPr>
      <w:tblGrid>
        <w:gridCol w:w="984"/>
        <w:gridCol w:w="7677"/>
        <w:gridCol w:w="1699"/>
        <w:gridCol w:w="1699"/>
        <w:gridCol w:w="2275"/>
      </w:tblGrid>
      <w:tr>
        <w:tblPrEx>
          <w:tblCellMar>
            <w:top w:w="0" w:type="dxa"/>
            <w:left w:w="108" w:type="dxa"/>
            <w:bottom w:w="0" w:type="dxa"/>
            <w:right w:w="108" w:type="dxa"/>
          </w:tblCellMar>
        </w:tblPrEx>
        <w:trPr>
          <w:trHeight w:val="611" w:hRule="atLeast"/>
        </w:trPr>
        <w:tc>
          <w:tcPr>
            <w:tcW w:w="984" w:type="dxa"/>
            <w:vMerge w:val="restart"/>
            <w:tcBorders>
              <w:top w:val="single" w:color="auto" w:sz="8" w:space="0"/>
              <w:left w:val="single" w:color="auto" w:sz="8" w:space="0"/>
              <w:right w:val="single" w:color="auto" w:sz="8" w:space="0"/>
            </w:tcBorders>
            <w:shd w:val="clear" w:color="auto" w:fill="auto"/>
          </w:tcPr>
          <w:p>
            <w:pPr>
              <w:jc w:val="center"/>
            </w:pPr>
            <w:r>
              <w:t>№</w:t>
            </w:r>
          </w:p>
          <w:p>
            <w:pPr>
              <w:jc w:val="center"/>
            </w:pPr>
            <w:r>
              <w:t>п/п</w:t>
            </w:r>
          </w:p>
        </w:tc>
        <w:tc>
          <w:tcPr>
            <w:tcW w:w="7677" w:type="dxa"/>
            <w:vMerge w:val="restart"/>
            <w:tcBorders>
              <w:top w:val="single" w:color="auto" w:sz="8" w:space="0"/>
              <w:left w:val="nil"/>
              <w:right w:val="single" w:color="auto" w:sz="4" w:space="0"/>
            </w:tcBorders>
            <w:shd w:val="clear" w:color="auto" w:fill="auto"/>
            <w:vAlign w:val="center"/>
          </w:tcPr>
          <w:p>
            <w:pPr>
              <w:jc w:val="center"/>
            </w:pPr>
            <w:r>
              <w:t>Наименование</w:t>
            </w:r>
          </w:p>
        </w:tc>
        <w:tc>
          <w:tcPr>
            <w:tcW w:w="5673" w:type="dxa"/>
            <w:gridSpan w:val="3"/>
            <w:tcBorders>
              <w:top w:val="single" w:color="auto" w:sz="4" w:space="0"/>
              <w:left w:val="single" w:color="auto" w:sz="4" w:space="0"/>
              <w:bottom w:val="single" w:color="auto" w:sz="4" w:space="0"/>
              <w:right w:val="single" w:color="auto" w:sz="4" w:space="0"/>
            </w:tcBorders>
            <w:vAlign w:val="center"/>
          </w:tcPr>
          <w:p>
            <w:pPr>
              <w:jc w:val="center"/>
            </w:pPr>
            <w:r>
              <w:t>Плата за подключение, тыс. руб./Гкал/ч (без НДС)</w:t>
            </w:r>
          </w:p>
        </w:tc>
      </w:tr>
      <w:tr>
        <w:tblPrEx>
          <w:tblCellMar>
            <w:top w:w="0" w:type="dxa"/>
            <w:left w:w="108" w:type="dxa"/>
            <w:bottom w:w="0" w:type="dxa"/>
            <w:right w:w="108" w:type="dxa"/>
          </w:tblCellMar>
        </w:tblPrEx>
        <w:trPr>
          <w:cantSplit/>
          <w:trHeight w:val="330" w:hRule="atLeast"/>
        </w:trPr>
        <w:tc>
          <w:tcPr>
            <w:tcW w:w="984" w:type="dxa"/>
            <w:vMerge w:val="continue"/>
            <w:tcBorders>
              <w:left w:val="single" w:color="auto" w:sz="8" w:space="0"/>
              <w:bottom w:val="single" w:color="auto" w:sz="8" w:space="0"/>
              <w:right w:val="single" w:color="auto" w:sz="8" w:space="0"/>
            </w:tcBorders>
            <w:shd w:val="clear" w:color="auto" w:fill="auto"/>
          </w:tcPr>
          <w:p>
            <w:pPr>
              <w:jc w:val="center"/>
            </w:pPr>
          </w:p>
        </w:tc>
        <w:tc>
          <w:tcPr>
            <w:tcW w:w="7677" w:type="dxa"/>
            <w:vMerge w:val="continue"/>
            <w:tcBorders>
              <w:left w:val="nil"/>
              <w:bottom w:val="single" w:color="auto" w:sz="8" w:space="0"/>
              <w:right w:val="single" w:color="auto" w:sz="4" w:space="0"/>
            </w:tcBorders>
            <w:shd w:val="clear" w:color="auto" w:fill="auto"/>
          </w:tcPr>
          <w:p>
            <w:pPr>
              <w:jc w:val="center"/>
            </w:pPr>
          </w:p>
        </w:tc>
        <w:tc>
          <w:tcPr>
            <w:tcW w:w="1699" w:type="dxa"/>
            <w:tcBorders>
              <w:top w:val="single" w:color="auto" w:sz="4" w:space="0"/>
              <w:left w:val="single" w:color="auto" w:sz="4" w:space="0"/>
              <w:bottom w:val="single" w:color="auto" w:sz="4" w:space="0"/>
              <w:right w:val="single" w:color="auto" w:sz="4" w:space="0"/>
            </w:tcBorders>
          </w:tcPr>
          <w:p>
            <w:pPr>
              <w:jc w:val="center"/>
            </w:pPr>
            <w:r>
              <w:t>до 0,1 Гкал/ч</w:t>
            </w:r>
          </w:p>
        </w:tc>
        <w:tc>
          <w:tcPr>
            <w:tcW w:w="1699" w:type="dxa"/>
            <w:tcBorders>
              <w:top w:val="single" w:color="auto" w:sz="4" w:space="0"/>
              <w:left w:val="single" w:color="auto" w:sz="4" w:space="0"/>
              <w:bottom w:val="single" w:color="auto" w:sz="4" w:space="0"/>
              <w:right w:val="single" w:color="auto" w:sz="4" w:space="0"/>
            </w:tcBorders>
          </w:tcPr>
          <w:p>
            <w:pPr>
              <w:jc w:val="center"/>
            </w:pPr>
            <w:r>
              <w:t>от 0,1 до 1,5 Гкал/ч</w:t>
            </w:r>
          </w:p>
        </w:tc>
        <w:tc>
          <w:tcPr>
            <w:tcW w:w="2275" w:type="dxa"/>
            <w:tcBorders>
              <w:top w:val="single" w:color="auto" w:sz="4" w:space="0"/>
              <w:left w:val="single" w:color="auto" w:sz="4" w:space="0"/>
              <w:bottom w:val="single" w:color="auto" w:sz="4" w:space="0"/>
              <w:right w:val="single" w:color="auto" w:sz="4" w:space="0"/>
            </w:tcBorders>
            <w:shd w:val="clear" w:color="auto" w:fill="auto"/>
          </w:tcPr>
          <w:p>
            <w:pPr>
              <w:jc w:val="center"/>
            </w:pPr>
            <w:r>
              <w:t>от 1,5 Гкал/ч*</w:t>
            </w:r>
          </w:p>
        </w:tc>
      </w:tr>
      <w:tr>
        <w:tblPrEx>
          <w:tblCellMar>
            <w:top w:w="0" w:type="dxa"/>
            <w:left w:w="108" w:type="dxa"/>
            <w:bottom w:w="0" w:type="dxa"/>
            <w:right w:w="108" w:type="dxa"/>
          </w:tblCellMar>
        </w:tblPrEx>
        <w:trPr>
          <w:cantSplit/>
          <w:trHeight w:val="330"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1</w:t>
            </w:r>
          </w:p>
        </w:tc>
        <w:tc>
          <w:tcPr>
            <w:tcW w:w="7677" w:type="dxa"/>
            <w:tcBorders>
              <w:top w:val="nil"/>
              <w:left w:val="nil"/>
              <w:bottom w:val="single" w:color="auto" w:sz="8" w:space="0"/>
              <w:right w:val="single" w:color="auto" w:sz="4" w:space="0"/>
            </w:tcBorders>
            <w:shd w:val="clear" w:color="auto" w:fill="auto"/>
          </w:tcPr>
          <w:p>
            <w:pPr>
              <w:jc w:val="center"/>
            </w:pPr>
            <w:r>
              <w:t>2</w:t>
            </w:r>
          </w:p>
        </w:tc>
        <w:tc>
          <w:tcPr>
            <w:tcW w:w="1699" w:type="dxa"/>
            <w:tcBorders>
              <w:top w:val="single" w:color="auto" w:sz="4" w:space="0"/>
              <w:left w:val="single" w:color="auto" w:sz="4" w:space="0"/>
              <w:bottom w:val="single" w:color="auto" w:sz="4" w:space="0"/>
              <w:right w:val="single" w:color="auto" w:sz="4" w:space="0"/>
            </w:tcBorders>
          </w:tcPr>
          <w:p>
            <w:pPr>
              <w:jc w:val="center"/>
            </w:pPr>
            <w:r>
              <w:t>3</w:t>
            </w:r>
          </w:p>
        </w:tc>
        <w:tc>
          <w:tcPr>
            <w:tcW w:w="1699" w:type="dxa"/>
            <w:tcBorders>
              <w:top w:val="single" w:color="auto" w:sz="4" w:space="0"/>
              <w:left w:val="single" w:color="auto" w:sz="4" w:space="0"/>
              <w:bottom w:val="single" w:color="auto" w:sz="4" w:space="0"/>
              <w:right w:val="single" w:color="auto" w:sz="4" w:space="0"/>
            </w:tcBorders>
          </w:tcPr>
          <w:p>
            <w:pPr>
              <w:jc w:val="center"/>
            </w:pPr>
            <w:r>
              <w:t>4</w:t>
            </w:r>
          </w:p>
        </w:tc>
        <w:tc>
          <w:tcPr>
            <w:tcW w:w="2275" w:type="dxa"/>
            <w:tcBorders>
              <w:top w:val="single" w:color="auto" w:sz="4" w:space="0"/>
              <w:left w:val="single" w:color="auto" w:sz="4" w:space="0"/>
              <w:bottom w:val="single" w:color="auto" w:sz="4" w:space="0"/>
              <w:right w:val="single" w:color="auto" w:sz="4" w:space="0"/>
            </w:tcBorders>
            <w:shd w:val="clear" w:color="auto" w:fill="auto"/>
          </w:tcPr>
          <w:p>
            <w:pPr>
              <w:jc w:val="center"/>
            </w:pPr>
            <w:r>
              <w:t>5</w:t>
            </w:r>
          </w:p>
        </w:tc>
      </w:tr>
      <w:tr>
        <w:tblPrEx>
          <w:tblCellMar>
            <w:top w:w="0" w:type="dxa"/>
            <w:left w:w="108" w:type="dxa"/>
            <w:bottom w:w="0" w:type="dxa"/>
            <w:right w:w="108" w:type="dxa"/>
          </w:tblCellMar>
        </w:tblPrEx>
        <w:trPr>
          <w:cantSplit/>
          <w:trHeight w:val="276" w:hRule="atLeast"/>
        </w:trPr>
        <w:tc>
          <w:tcPr>
            <w:tcW w:w="984" w:type="dxa"/>
            <w:tcBorders>
              <w:top w:val="nil"/>
              <w:left w:val="single" w:color="auto" w:sz="8" w:space="0"/>
              <w:bottom w:val="single" w:color="auto" w:sz="4" w:space="0"/>
              <w:right w:val="single" w:color="auto" w:sz="8" w:space="0"/>
            </w:tcBorders>
            <w:shd w:val="clear" w:color="auto" w:fill="auto"/>
          </w:tcPr>
          <w:p>
            <w:pPr>
              <w:jc w:val="center"/>
            </w:pPr>
            <w:r>
              <w:t xml:space="preserve">1. </w:t>
            </w:r>
          </w:p>
        </w:tc>
        <w:tc>
          <w:tcPr>
            <w:tcW w:w="7677" w:type="dxa"/>
            <w:tcBorders>
              <w:top w:val="nil"/>
              <w:left w:val="nil"/>
              <w:bottom w:val="single" w:color="auto" w:sz="4" w:space="0"/>
              <w:right w:val="single" w:color="auto" w:sz="4" w:space="0"/>
            </w:tcBorders>
            <w:shd w:val="clear" w:color="auto" w:fill="auto"/>
          </w:tcPr>
          <w:p>
            <w:r>
              <w:t>Расходы на проведение мероприятий по подключению объектов заявителей</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8,019</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76" w:hRule="atLeast"/>
        </w:trPr>
        <w:tc>
          <w:tcPr>
            <w:tcW w:w="984" w:type="dxa"/>
            <w:tcBorders>
              <w:top w:val="single" w:color="auto" w:sz="4" w:space="0"/>
              <w:left w:val="single" w:color="auto" w:sz="4" w:space="0"/>
              <w:bottom w:val="single" w:color="auto" w:sz="4" w:space="0"/>
              <w:right w:val="single" w:color="auto" w:sz="4" w:space="0"/>
            </w:tcBorders>
            <w:shd w:val="clear" w:color="auto" w:fill="auto"/>
          </w:tcPr>
          <w:p>
            <w:pPr>
              <w:jc w:val="center"/>
            </w:pPr>
            <w:r>
              <w:t>2.</w:t>
            </w:r>
          </w:p>
        </w:tc>
        <w:tc>
          <w:tcPr>
            <w:tcW w:w="7677" w:type="dxa"/>
            <w:tcBorders>
              <w:top w:val="single" w:color="auto" w:sz="4" w:space="0"/>
              <w:left w:val="single" w:color="auto" w:sz="4" w:space="0"/>
              <w:bottom w:val="single" w:color="auto" w:sz="4" w:space="0"/>
              <w:right w:val="single" w:color="auto" w:sz="4" w:space="0"/>
            </w:tcBorders>
            <w:shd w:val="clear" w:color="auto" w:fill="auto"/>
          </w:tcPr>
          <w:p>
            <w: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0,1 Гкал/ч</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76" w:hRule="atLeast"/>
        </w:trPr>
        <w:tc>
          <w:tcPr>
            <w:tcW w:w="984" w:type="dxa"/>
            <w:tcBorders>
              <w:top w:val="single" w:color="auto" w:sz="4" w:space="0"/>
              <w:left w:val="single" w:color="auto" w:sz="8" w:space="0"/>
              <w:bottom w:val="single" w:color="auto" w:sz="8" w:space="0"/>
              <w:right w:val="single" w:color="auto" w:sz="8" w:space="0"/>
            </w:tcBorders>
            <w:shd w:val="clear" w:color="auto" w:fill="auto"/>
          </w:tcPr>
          <w:p>
            <w:pPr>
              <w:jc w:val="center"/>
            </w:pPr>
            <w:r>
              <w:t>2.1</w:t>
            </w:r>
          </w:p>
        </w:tc>
        <w:tc>
          <w:tcPr>
            <w:tcW w:w="7677" w:type="dxa"/>
            <w:tcBorders>
              <w:top w:val="single" w:color="auto" w:sz="4" w:space="0"/>
              <w:left w:val="nil"/>
              <w:bottom w:val="single" w:color="auto" w:sz="8" w:space="0"/>
              <w:right w:val="single" w:color="auto" w:sz="4" w:space="0"/>
            </w:tcBorders>
            <w:shd w:val="clear" w:color="auto" w:fill="auto"/>
          </w:tcPr>
          <w:p>
            <w:r>
              <w:t>Надземная (наземная) прокладка, в том числе:</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42" w:hRule="atLeast"/>
        </w:trPr>
        <w:tc>
          <w:tcPr>
            <w:tcW w:w="984" w:type="dxa"/>
            <w:tcBorders>
              <w:top w:val="nil"/>
              <w:left w:val="single" w:color="auto" w:sz="8" w:space="0"/>
              <w:bottom w:val="single" w:color="auto" w:sz="4" w:space="0"/>
              <w:right w:val="single" w:color="auto" w:sz="8" w:space="0"/>
            </w:tcBorders>
            <w:shd w:val="clear" w:color="auto" w:fill="auto"/>
          </w:tcPr>
          <w:p>
            <w:pPr>
              <w:jc w:val="center"/>
            </w:pPr>
            <w:r>
              <w:t>2.1.1</w:t>
            </w:r>
          </w:p>
        </w:tc>
        <w:tc>
          <w:tcPr>
            <w:tcW w:w="7677" w:type="dxa"/>
            <w:tcBorders>
              <w:top w:val="nil"/>
              <w:left w:val="nil"/>
              <w:bottom w:val="single" w:color="auto" w:sz="4" w:space="0"/>
              <w:right w:val="single" w:color="auto" w:sz="4" w:space="0"/>
            </w:tcBorders>
            <w:shd w:val="clear" w:color="auto" w:fill="auto"/>
          </w:tcPr>
          <w:p>
            <w:r>
              <w:t>50 - 250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53" w:hRule="atLeast"/>
        </w:trPr>
        <w:tc>
          <w:tcPr>
            <w:tcW w:w="984" w:type="dxa"/>
            <w:tcBorders>
              <w:top w:val="single" w:color="auto" w:sz="4" w:space="0"/>
              <w:left w:val="single" w:color="auto" w:sz="4" w:space="0"/>
              <w:bottom w:val="single" w:color="auto" w:sz="4" w:space="0"/>
              <w:right w:val="single" w:color="auto" w:sz="4" w:space="0"/>
            </w:tcBorders>
            <w:shd w:val="clear" w:color="auto" w:fill="auto"/>
          </w:tcPr>
          <w:p>
            <w:pPr>
              <w:jc w:val="center"/>
            </w:pPr>
            <w:r>
              <w:t>2.1.2</w:t>
            </w:r>
          </w:p>
        </w:tc>
        <w:tc>
          <w:tcPr>
            <w:tcW w:w="7677" w:type="dxa"/>
            <w:tcBorders>
              <w:top w:val="single" w:color="auto" w:sz="4" w:space="0"/>
              <w:left w:val="single" w:color="auto" w:sz="4" w:space="0"/>
              <w:bottom w:val="single" w:color="auto" w:sz="4" w:space="0"/>
              <w:right w:val="single" w:color="auto" w:sz="4" w:space="0"/>
            </w:tcBorders>
            <w:shd w:val="clear" w:color="auto" w:fill="auto"/>
          </w:tcPr>
          <w:p>
            <w:r>
              <w:t>251 - 400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29" w:hRule="atLeast"/>
        </w:trPr>
        <w:tc>
          <w:tcPr>
            <w:tcW w:w="984" w:type="dxa"/>
            <w:tcBorders>
              <w:top w:val="single" w:color="auto" w:sz="4" w:space="0"/>
              <w:left w:val="single" w:color="auto" w:sz="8" w:space="0"/>
              <w:bottom w:val="single" w:color="auto" w:sz="4" w:space="0"/>
              <w:right w:val="single" w:color="auto" w:sz="8" w:space="0"/>
            </w:tcBorders>
            <w:shd w:val="clear" w:color="auto" w:fill="auto"/>
          </w:tcPr>
          <w:p>
            <w:pPr>
              <w:jc w:val="center"/>
            </w:pPr>
            <w:r>
              <w:t>2.1.3</w:t>
            </w:r>
          </w:p>
        </w:tc>
        <w:tc>
          <w:tcPr>
            <w:tcW w:w="7677" w:type="dxa"/>
            <w:tcBorders>
              <w:top w:val="single" w:color="auto" w:sz="4" w:space="0"/>
              <w:left w:val="nil"/>
              <w:bottom w:val="single" w:color="auto" w:sz="4" w:space="0"/>
              <w:right w:val="single" w:color="auto" w:sz="4" w:space="0"/>
            </w:tcBorders>
            <w:shd w:val="clear" w:color="auto" w:fill="auto"/>
          </w:tcPr>
          <w:p>
            <w:r>
              <w:t>401 - 550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18" w:hRule="atLeast"/>
        </w:trPr>
        <w:tc>
          <w:tcPr>
            <w:tcW w:w="984" w:type="dxa"/>
            <w:tcBorders>
              <w:top w:val="single" w:color="auto" w:sz="4" w:space="0"/>
              <w:left w:val="single" w:color="auto" w:sz="4" w:space="0"/>
              <w:bottom w:val="single" w:color="auto" w:sz="4" w:space="0"/>
              <w:right w:val="single" w:color="auto" w:sz="4" w:space="0"/>
            </w:tcBorders>
            <w:shd w:val="clear" w:color="auto" w:fill="auto"/>
          </w:tcPr>
          <w:p>
            <w:pPr>
              <w:jc w:val="center"/>
            </w:pPr>
            <w:r>
              <w:t>2.1.4</w:t>
            </w:r>
          </w:p>
        </w:tc>
        <w:tc>
          <w:tcPr>
            <w:tcW w:w="7677" w:type="dxa"/>
            <w:tcBorders>
              <w:top w:val="single" w:color="auto" w:sz="4" w:space="0"/>
              <w:left w:val="single" w:color="auto" w:sz="4" w:space="0"/>
              <w:bottom w:val="single" w:color="auto" w:sz="4" w:space="0"/>
              <w:right w:val="single" w:color="auto" w:sz="4" w:space="0"/>
            </w:tcBorders>
            <w:shd w:val="clear" w:color="auto" w:fill="auto"/>
          </w:tcPr>
          <w:p>
            <w:r>
              <w:t>551 - 700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08" w:hRule="atLeast"/>
        </w:trPr>
        <w:tc>
          <w:tcPr>
            <w:tcW w:w="984" w:type="dxa"/>
            <w:tcBorders>
              <w:top w:val="single" w:color="auto" w:sz="4" w:space="0"/>
              <w:left w:val="single" w:color="auto" w:sz="4" w:space="0"/>
              <w:bottom w:val="single" w:color="auto" w:sz="4" w:space="0"/>
              <w:right w:val="single" w:color="auto" w:sz="4" w:space="0"/>
            </w:tcBorders>
            <w:shd w:val="clear" w:color="auto" w:fill="auto"/>
          </w:tcPr>
          <w:p>
            <w:pPr>
              <w:jc w:val="center"/>
            </w:pPr>
            <w:r>
              <w:t>2.1.5</w:t>
            </w:r>
          </w:p>
        </w:tc>
        <w:tc>
          <w:tcPr>
            <w:tcW w:w="7677" w:type="dxa"/>
            <w:tcBorders>
              <w:top w:val="single" w:color="auto" w:sz="4" w:space="0"/>
              <w:left w:val="single" w:color="auto" w:sz="4" w:space="0"/>
              <w:bottom w:val="single" w:color="auto" w:sz="4" w:space="0"/>
              <w:right w:val="single" w:color="auto" w:sz="4" w:space="0"/>
            </w:tcBorders>
            <w:shd w:val="clear" w:color="auto" w:fill="auto"/>
          </w:tcPr>
          <w:p>
            <w:r>
              <w:t>701 мм и выше</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76"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2.2</w:t>
            </w:r>
          </w:p>
        </w:tc>
        <w:tc>
          <w:tcPr>
            <w:tcW w:w="7677" w:type="dxa"/>
            <w:tcBorders>
              <w:top w:val="nil"/>
              <w:left w:val="nil"/>
              <w:bottom w:val="single" w:color="auto" w:sz="8" w:space="0"/>
              <w:right w:val="single" w:color="auto" w:sz="4" w:space="0"/>
            </w:tcBorders>
            <w:shd w:val="clear" w:color="auto" w:fill="auto"/>
          </w:tcPr>
          <w:p>
            <w:r>
              <w:t>Подземная прокладка, в том числе:</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65"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2.2.1</w:t>
            </w:r>
          </w:p>
        </w:tc>
        <w:tc>
          <w:tcPr>
            <w:tcW w:w="7677" w:type="dxa"/>
            <w:tcBorders>
              <w:top w:val="nil"/>
              <w:left w:val="nil"/>
              <w:bottom w:val="single" w:color="auto" w:sz="8" w:space="0"/>
              <w:right w:val="single" w:color="auto" w:sz="4" w:space="0"/>
            </w:tcBorders>
            <w:shd w:val="clear" w:color="auto" w:fill="auto"/>
          </w:tcPr>
          <w:p>
            <w:r>
              <w:t>канальная прокладка</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42"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2.2.1.1</w:t>
            </w:r>
          </w:p>
        </w:tc>
        <w:tc>
          <w:tcPr>
            <w:tcW w:w="7677" w:type="dxa"/>
            <w:tcBorders>
              <w:top w:val="nil"/>
              <w:left w:val="nil"/>
              <w:bottom w:val="single" w:color="auto" w:sz="8" w:space="0"/>
              <w:right w:val="single" w:color="auto" w:sz="4" w:space="0"/>
            </w:tcBorders>
            <w:shd w:val="clear" w:color="auto" w:fill="auto"/>
          </w:tcPr>
          <w:p>
            <w:r>
              <w:t>50 - 250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7947,18</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53"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2.2.1.2</w:t>
            </w:r>
          </w:p>
        </w:tc>
        <w:tc>
          <w:tcPr>
            <w:tcW w:w="7677" w:type="dxa"/>
            <w:tcBorders>
              <w:top w:val="nil"/>
              <w:left w:val="nil"/>
              <w:bottom w:val="single" w:color="auto" w:sz="8" w:space="0"/>
              <w:right w:val="single" w:color="auto" w:sz="4" w:space="0"/>
            </w:tcBorders>
            <w:shd w:val="clear" w:color="auto" w:fill="auto"/>
          </w:tcPr>
          <w:p>
            <w:r>
              <w:t>251 - 400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29"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2.2.1.3</w:t>
            </w:r>
          </w:p>
        </w:tc>
        <w:tc>
          <w:tcPr>
            <w:tcW w:w="7677" w:type="dxa"/>
            <w:tcBorders>
              <w:top w:val="nil"/>
              <w:left w:val="nil"/>
              <w:bottom w:val="single" w:color="auto" w:sz="8" w:space="0"/>
              <w:right w:val="single" w:color="auto" w:sz="4" w:space="0"/>
            </w:tcBorders>
            <w:shd w:val="clear" w:color="auto" w:fill="auto"/>
          </w:tcPr>
          <w:p>
            <w:r>
              <w:t>401 - 550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18" w:hRule="atLeast"/>
        </w:trPr>
        <w:tc>
          <w:tcPr>
            <w:tcW w:w="984" w:type="dxa"/>
            <w:tcBorders>
              <w:top w:val="nil"/>
              <w:left w:val="single" w:color="auto" w:sz="8" w:space="0"/>
              <w:bottom w:val="single" w:color="auto" w:sz="4" w:space="0"/>
              <w:right w:val="single" w:color="auto" w:sz="8" w:space="0"/>
            </w:tcBorders>
            <w:shd w:val="clear" w:color="auto" w:fill="auto"/>
          </w:tcPr>
          <w:p>
            <w:pPr>
              <w:jc w:val="center"/>
            </w:pPr>
            <w:r>
              <w:t>2.2.1.4</w:t>
            </w:r>
          </w:p>
        </w:tc>
        <w:tc>
          <w:tcPr>
            <w:tcW w:w="7677" w:type="dxa"/>
            <w:tcBorders>
              <w:top w:val="nil"/>
              <w:left w:val="nil"/>
              <w:bottom w:val="single" w:color="auto" w:sz="4" w:space="0"/>
              <w:right w:val="single" w:color="auto" w:sz="4" w:space="0"/>
            </w:tcBorders>
            <w:shd w:val="clear" w:color="auto" w:fill="auto"/>
          </w:tcPr>
          <w:p>
            <w:r>
              <w:t>551 - 700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08" w:hRule="atLeast"/>
        </w:trPr>
        <w:tc>
          <w:tcPr>
            <w:tcW w:w="984" w:type="dxa"/>
            <w:tcBorders>
              <w:top w:val="single" w:color="auto" w:sz="4" w:space="0"/>
              <w:left w:val="single" w:color="auto" w:sz="4" w:space="0"/>
              <w:bottom w:val="single" w:color="auto" w:sz="4" w:space="0"/>
              <w:right w:val="single" w:color="auto" w:sz="4" w:space="0"/>
            </w:tcBorders>
            <w:shd w:val="clear" w:color="auto" w:fill="auto"/>
          </w:tcPr>
          <w:p>
            <w:pPr>
              <w:jc w:val="center"/>
            </w:pPr>
            <w:r>
              <w:t>2.2.1.5</w:t>
            </w:r>
          </w:p>
        </w:tc>
        <w:tc>
          <w:tcPr>
            <w:tcW w:w="7677" w:type="dxa"/>
            <w:tcBorders>
              <w:top w:val="single" w:color="auto" w:sz="4" w:space="0"/>
              <w:left w:val="single" w:color="auto" w:sz="4" w:space="0"/>
              <w:bottom w:val="single" w:color="auto" w:sz="4" w:space="0"/>
              <w:right w:val="single" w:color="auto" w:sz="4" w:space="0"/>
            </w:tcBorders>
            <w:shd w:val="clear" w:color="auto" w:fill="auto"/>
          </w:tcPr>
          <w:p>
            <w:r>
              <w:t>701 мм и выше</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197" w:hRule="atLeast"/>
        </w:trPr>
        <w:tc>
          <w:tcPr>
            <w:tcW w:w="984" w:type="dxa"/>
            <w:tcBorders>
              <w:top w:val="single" w:color="auto" w:sz="4" w:space="0"/>
              <w:left w:val="single" w:color="auto" w:sz="8" w:space="0"/>
              <w:bottom w:val="single" w:color="auto" w:sz="8" w:space="0"/>
              <w:right w:val="single" w:color="auto" w:sz="8" w:space="0"/>
            </w:tcBorders>
            <w:shd w:val="clear" w:color="auto" w:fill="auto"/>
          </w:tcPr>
          <w:p>
            <w:pPr>
              <w:jc w:val="center"/>
            </w:pPr>
            <w:r>
              <w:t>2.2.2</w:t>
            </w:r>
          </w:p>
        </w:tc>
        <w:tc>
          <w:tcPr>
            <w:tcW w:w="7677" w:type="dxa"/>
            <w:tcBorders>
              <w:top w:val="single" w:color="auto" w:sz="4" w:space="0"/>
              <w:left w:val="nil"/>
              <w:bottom w:val="single" w:color="auto" w:sz="8" w:space="0"/>
              <w:right w:val="single" w:color="auto" w:sz="4" w:space="0"/>
            </w:tcBorders>
            <w:shd w:val="clear" w:color="auto" w:fill="auto"/>
          </w:tcPr>
          <w:p>
            <w:r>
              <w:t>бесканальная прокладка</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54"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2.2.2.1</w:t>
            </w:r>
          </w:p>
        </w:tc>
        <w:tc>
          <w:tcPr>
            <w:tcW w:w="7677" w:type="dxa"/>
            <w:tcBorders>
              <w:top w:val="nil"/>
              <w:left w:val="nil"/>
              <w:bottom w:val="single" w:color="auto" w:sz="8" w:space="0"/>
              <w:right w:val="single" w:color="auto" w:sz="4" w:space="0"/>
            </w:tcBorders>
            <w:shd w:val="clear" w:color="auto" w:fill="auto"/>
          </w:tcPr>
          <w:p>
            <w:r>
              <w:t>50 - 250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164"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2.2.2.2</w:t>
            </w:r>
          </w:p>
        </w:tc>
        <w:tc>
          <w:tcPr>
            <w:tcW w:w="7677" w:type="dxa"/>
            <w:tcBorders>
              <w:top w:val="nil"/>
              <w:left w:val="nil"/>
              <w:bottom w:val="single" w:color="auto" w:sz="8" w:space="0"/>
              <w:right w:val="single" w:color="auto" w:sz="4" w:space="0"/>
            </w:tcBorders>
            <w:shd w:val="clear" w:color="auto" w:fill="auto"/>
          </w:tcPr>
          <w:p>
            <w:r>
              <w:t>251 - 400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96"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2.2.2.3</w:t>
            </w:r>
          </w:p>
        </w:tc>
        <w:tc>
          <w:tcPr>
            <w:tcW w:w="7677" w:type="dxa"/>
            <w:tcBorders>
              <w:top w:val="nil"/>
              <w:left w:val="nil"/>
              <w:bottom w:val="single" w:color="auto" w:sz="8" w:space="0"/>
              <w:right w:val="single" w:color="auto" w:sz="4" w:space="0"/>
            </w:tcBorders>
            <w:shd w:val="clear" w:color="auto" w:fill="auto"/>
          </w:tcPr>
          <w:p>
            <w:r>
              <w:t>401 - 550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71" w:hRule="atLeast"/>
        </w:trPr>
        <w:tc>
          <w:tcPr>
            <w:tcW w:w="984" w:type="dxa"/>
            <w:tcBorders>
              <w:top w:val="nil"/>
              <w:left w:val="single" w:color="auto" w:sz="8" w:space="0"/>
              <w:bottom w:val="single" w:color="auto" w:sz="8" w:space="0"/>
              <w:right w:val="single" w:color="auto" w:sz="8" w:space="0"/>
            </w:tcBorders>
            <w:shd w:val="clear" w:color="auto" w:fill="auto"/>
          </w:tcPr>
          <w:p>
            <w:pPr>
              <w:jc w:val="center"/>
            </w:pPr>
            <w:r>
              <w:t>2.2.2.4</w:t>
            </w:r>
          </w:p>
        </w:tc>
        <w:tc>
          <w:tcPr>
            <w:tcW w:w="7677" w:type="dxa"/>
            <w:tcBorders>
              <w:top w:val="nil"/>
              <w:left w:val="nil"/>
              <w:bottom w:val="single" w:color="auto" w:sz="8" w:space="0"/>
              <w:right w:val="single" w:color="auto" w:sz="4" w:space="0"/>
            </w:tcBorders>
            <w:shd w:val="clear" w:color="auto" w:fill="auto"/>
          </w:tcPr>
          <w:p>
            <w:r>
              <w:t>551 - 700 мм</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48" w:hRule="atLeast"/>
        </w:trPr>
        <w:tc>
          <w:tcPr>
            <w:tcW w:w="984" w:type="dxa"/>
            <w:tcBorders>
              <w:top w:val="nil"/>
              <w:left w:val="single" w:color="auto" w:sz="8" w:space="0"/>
              <w:bottom w:val="single" w:color="auto" w:sz="4" w:space="0"/>
              <w:right w:val="single" w:color="auto" w:sz="8" w:space="0"/>
            </w:tcBorders>
            <w:shd w:val="clear" w:color="auto" w:fill="auto"/>
          </w:tcPr>
          <w:p>
            <w:pPr>
              <w:jc w:val="center"/>
            </w:pPr>
            <w:r>
              <w:t>2.2.2.5</w:t>
            </w:r>
          </w:p>
        </w:tc>
        <w:tc>
          <w:tcPr>
            <w:tcW w:w="7677" w:type="dxa"/>
            <w:tcBorders>
              <w:top w:val="nil"/>
              <w:left w:val="nil"/>
              <w:bottom w:val="single" w:color="auto" w:sz="4" w:space="0"/>
              <w:right w:val="single" w:color="auto" w:sz="4" w:space="0"/>
            </w:tcBorders>
            <w:shd w:val="clear" w:color="auto" w:fill="auto"/>
          </w:tcPr>
          <w:p>
            <w:r>
              <w:t>701 мм и выше</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Pr>
          <w:p>
            <w:pPr>
              <w:jc w:val="center"/>
            </w:pPr>
            <w:r>
              <w:t>3.</w:t>
            </w:r>
          </w:p>
        </w:tc>
        <w:tc>
          <w:tcPr>
            <w:tcW w:w="7677" w:type="dxa"/>
            <w:tcBorders>
              <w:top w:val="single" w:color="auto" w:sz="4" w:space="0"/>
              <w:left w:val="single" w:color="auto" w:sz="4" w:space="0"/>
              <w:bottom w:val="single" w:color="auto" w:sz="4" w:space="0"/>
              <w:right w:val="single" w:color="auto" w:sz="4" w:space="0"/>
            </w:tcBorders>
            <w:shd w:val="clear" w:color="auto" w:fill="auto"/>
          </w:tcPr>
          <w:p>
            <w: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0,1 Гкал/ч</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r>
        <w:tblPrEx>
          <w:tblCellMar>
            <w:top w:w="0" w:type="dxa"/>
            <w:left w:w="108" w:type="dxa"/>
            <w:bottom w:w="0" w:type="dxa"/>
            <w:right w:w="108" w:type="dxa"/>
          </w:tblCellMar>
        </w:tblPrEx>
        <w:trPr>
          <w:cantSplit/>
          <w:trHeight w:val="2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Pr>
          <w:p>
            <w:pPr>
              <w:jc w:val="center"/>
            </w:pPr>
            <w:r>
              <w:t>4.</w:t>
            </w:r>
          </w:p>
        </w:tc>
        <w:tc>
          <w:tcPr>
            <w:tcW w:w="7677" w:type="dxa"/>
            <w:tcBorders>
              <w:top w:val="single" w:color="auto" w:sz="4" w:space="0"/>
              <w:left w:val="single" w:color="auto" w:sz="4" w:space="0"/>
              <w:bottom w:val="single" w:color="auto" w:sz="4" w:space="0"/>
              <w:right w:val="single" w:color="auto" w:sz="4" w:space="0"/>
            </w:tcBorders>
            <w:shd w:val="clear" w:color="auto" w:fill="auto"/>
          </w:tcPr>
          <w:p>
            <w:r>
              <w:t>Налог на прибыль</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699"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w:t>
            </w:r>
          </w:p>
        </w:tc>
      </w:tr>
    </w:tbl>
    <w:p>
      <w:pPr>
        <w:jc w:val="both"/>
        <w:rPr>
          <w:rStyle w:val="87"/>
          <w:b/>
          <w:bCs/>
        </w:rPr>
      </w:pPr>
      <w:r>
        <w:rPr>
          <w:rStyle w:val="87"/>
          <w:b/>
          <w:bCs/>
        </w:rPr>
        <w:t xml:space="preserve">* </w:t>
      </w:r>
      <w:r>
        <w:t>Плата за подключение при нагрузке свыше 1,5 Гкал/ч рассчитывается по индивидуальному расчету.</w:t>
      </w:r>
    </w:p>
    <w:p>
      <w:pPr>
        <w:jc w:val="both"/>
        <w:rPr>
          <w:b/>
        </w:rPr>
      </w:pPr>
      <w:r>
        <w:rPr>
          <w:b/>
        </w:rPr>
        <w:t>1.11.4. Описание платы за услуги по поддержанию резервной тепловой мощности, в том числе для социально значимых категорий потребителей</w:t>
      </w:r>
      <w:bookmarkEnd w:id="217"/>
      <w:bookmarkEnd w:id="218"/>
    </w:p>
    <w:p>
      <w:pPr>
        <w:ind w:firstLine="720"/>
        <w:jc w:val="both"/>
        <w:rPr>
          <w:rStyle w:val="87"/>
          <w:sz w:val="24"/>
          <w:szCs w:val="24"/>
        </w:rPr>
      </w:pPr>
      <w:r>
        <w:rPr>
          <w:rStyle w:val="87"/>
          <w:sz w:val="24"/>
          <w:szCs w:val="24"/>
        </w:rPr>
        <w:t>Плата за услуги по поддержанию резервной тепловой мощности источников тепловой энергии поселения не устанавливалась.</w:t>
      </w:r>
    </w:p>
    <w:p>
      <w:pPr>
        <w:jc w:val="both"/>
        <w:rPr>
          <w:rStyle w:val="87"/>
          <w:b/>
          <w:bCs/>
          <w:sz w:val="24"/>
          <w:szCs w:val="24"/>
        </w:rPr>
      </w:pPr>
      <w:r>
        <w:rPr>
          <w:rStyle w:val="87"/>
          <w:b/>
          <w:bCs/>
          <w:sz w:val="24"/>
          <w:szCs w:val="24"/>
        </w:rPr>
        <w:t xml:space="preserve">1.11.5. Описание </w:t>
      </w:r>
      <w:r>
        <w:rPr>
          <w:b/>
        </w:rPr>
        <w:t>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pPr>
        <w:ind w:firstLine="720"/>
        <w:jc w:val="both"/>
        <w:rPr>
          <w:rStyle w:val="87"/>
          <w:sz w:val="24"/>
          <w:szCs w:val="24"/>
        </w:rPr>
      </w:pPr>
      <w:r>
        <w:t>Ценовые зоны теплоснабжения на территории поселения отсутствуют</w:t>
      </w:r>
      <w:r>
        <w:rPr>
          <w:rStyle w:val="87"/>
          <w:sz w:val="24"/>
          <w:szCs w:val="24"/>
        </w:rPr>
        <w:t>.</w:t>
      </w:r>
    </w:p>
    <w:p>
      <w:pPr>
        <w:jc w:val="both"/>
        <w:rPr>
          <w:rStyle w:val="87"/>
          <w:b/>
          <w:bCs/>
          <w:sz w:val="24"/>
          <w:szCs w:val="24"/>
        </w:rPr>
      </w:pPr>
      <w:r>
        <w:rPr>
          <w:rStyle w:val="87"/>
          <w:b/>
          <w:bCs/>
          <w:sz w:val="24"/>
          <w:szCs w:val="24"/>
        </w:rPr>
        <w:t xml:space="preserve">1.11.6. Описание </w:t>
      </w:r>
      <w:r>
        <w:rPr>
          <w:b/>
        </w:rPr>
        <w:t>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pPr>
        <w:ind w:firstLine="720"/>
        <w:jc w:val="both"/>
        <w:rPr>
          <w:rStyle w:val="87"/>
          <w:sz w:val="24"/>
          <w:szCs w:val="24"/>
        </w:rPr>
      </w:pPr>
      <w:bookmarkStart w:id="219" w:name="_Toc16001540"/>
      <w:r>
        <w:t>Ценовые зоны теплоснабжения на территории поселения отсутствуют</w:t>
      </w:r>
      <w:r>
        <w:rPr>
          <w:rStyle w:val="87"/>
          <w:sz w:val="24"/>
          <w:szCs w:val="24"/>
        </w:rPr>
        <w:t>.</w:t>
      </w:r>
    </w:p>
    <w:p>
      <w:pPr>
        <w:jc w:val="both"/>
        <w:rPr>
          <w:b/>
        </w:rPr>
      </w:pPr>
      <w:r>
        <w:rPr>
          <w:b/>
        </w:rPr>
        <w:t>1.12. Описание существующих технических и технологических проблем в системах теплоснабжения поселения</w:t>
      </w:r>
      <w:bookmarkEnd w:id="219"/>
    </w:p>
    <w:p>
      <w:pPr>
        <w:jc w:val="both"/>
        <w:rPr>
          <w:b/>
        </w:rPr>
      </w:pPr>
      <w:bookmarkStart w:id="220" w:name="_Toc16001541"/>
      <w:bookmarkStart w:id="221" w:name="_Toc15910732"/>
      <w:r>
        <w:rPr>
          <w:b/>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20"/>
      <w:bookmarkEnd w:id="221"/>
    </w:p>
    <w:p>
      <w:pPr>
        <w:jc w:val="both"/>
        <w:rPr>
          <w:rStyle w:val="87"/>
          <w:bCs/>
          <w:sz w:val="24"/>
          <w:szCs w:val="24"/>
        </w:rPr>
      </w:pPr>
      <w:r>
        <w:rPr>
          <w:rStyle w:val="87"/>
          <w:bCs/>
          <w:sz w:val="24"/>
          <w:szCs w:val="24"/>
        </w:rPr>
        <w:tab/>
      </w:r>
      <w:r>
        <w:rPr>
          <w:rStyle w:val="87"/>
          <w:bCs/>
          <w:sz w:val="24"/>
          <w:szCs w:val="24"/>
        </w:rPr>
        <w:t>Из комплекса существующих проблем организации качественного теплоснабжения на территории поселения, можно выделить следующие:</w:t>
      </w:r>
    </w:p>
    <w:p>
      <w:pPr>
        <w:jc w:val="both"/>
        <w:rPr>
          <w:rStyle w:val="87"/>
          <w:bCs/>
          <w:sz w:val="24"/>
          <w:szCs w:val="24"/>
        </w:rPr>
      </w:pPr>
      <w:r>
        <w:rPr>
          <w:rStyle w:val="87"/>
          <w:bCs/>
          <w:sz w:val="24"/>
          <w:szCs w:val="24"/>
        </w:rPr>
        <w:tab/>
      </w:r>
      <w:r>
        <w:rPr>
          <w:rStyle w:val="87"/>
          <w:bCs/>
          <w:sz w:val="24"/>
          <w:szCs w:val="24"/>
        </w:rPr>
        <w:t>- износ сетей;</w:t>
      </w:r>
    </w:p>
    <w:p>
      <w:pPr>
        <w:jc w:val="both"/>
        <w:rPr>
          <w:rStyle w:val="87"/>
          <w:bCs/>
          <w:sz w:val="24"/>
          <w:szCs w:val="24"/>
        </w:rPr>
      </w:pPr>
      <w:r>
        <w:rPr>
          <w:rStyle w:val="87"/>
          <w:bCs/>
          <w:sz w:val="24"/>
          <w:szCs w:val="24"/>
        </w:rPr>
        <w:tab/>
      </w:r>
      <w:r>
        <w:rPr>
          <w:rStyle w:val="87"/>
          <w:bCs/>
          <w:sz w:val="24"/>
          <w:szCs w:val="24"/>
        </w:rPr>
        <w:t>- неравномерность  температуры  на  вводе к  потребителям по территории Валуйского городского округа;</w:t>
      </w:r>
    </w:p>
    <w:p>
      <w:pPr>
        <w:jc w:val="both"/>
        <w:rPr>
          <w:rStyle w:val="87"/>
          <w:bCs/>
          <w:sz w:val="24"/>
          <w:szCs w:val="24"/>
        </w:rPr>
      </w:pPr>
      <w:r>
        <w:rPr>
          <w:rStyle w:val="87"/>
          <w:bCs/>
          <w:sz w:val="24"/>
          <w:szCs w:val="24"/>
        </w:rPr>
        <w:tab/>
      </w:r>
      <w:r>
        <w:rPr>
          <w:rStyle w:val="87"/>
          <w:bCs/>
          <w:sz w:val="24"/>
          <w:szCs w:val="24"/>
        </w:rPr>
        <w:t>- состояние внутренних систем отопления;</w:t>
      </w:r>
    </w:p>
    <w:p>
      <w:pPr>
        <w:jc w:val="both"/>
        <w:rPr>
          <w:rStyle w:val="87"/>
          <w:bCs/>
          <w:sz w:val="24"/>
          <w:szCs w:val="24"/>
        </w:rPr>
      </w:pPr>
      <w:r>
        <w:rPr>
          <w:rStyle w:val="87"/>
          <w:bCs/>
          <w:sz w:val="24"/>
          <w:szCs w:val="24"/>
        </w:rPr>
        <w:tab/>
      </w:r>
      <w:r>
        <w:rPr>
          <w:rStyle w:val="87"/>
          <w:bCs/>
          <w:sz w:val="24"/>
          <w:szCs w:val="24"/>
        </w:rPr>
        <w:t>- отсутствие приборов учета у некоторых потребителей.</w:t>
      </w:r>
    </w:p>
    <w:p>
      <w:pPr>
        <w:jc w:val="both"/>
        <w:rPr>
          <w:rStyle w:val="87"/>
          <w:bCs/>
          <w:sz w:val="24"/>
          <w:szCs w:val="24"/>
        </w:rPr>
      </w:pPr>
      <w:r>
        <w:rPr>
          <w:rStyle w:val="87"/>
          <w:sz w:val="24"/>
          <w:szCs w:val="24"/>
        </w:rPr>
        <w:tab/>
      </w:r>
      <w:r>
        <w:rPr>
          <w:rStyle w:val="87"/>
          <w:sz w:val="24"/>
          <w:szCs w:val="24"/>
        </w:rPr>
        <w:t>Износ сетей</w:t>
      </w:r>
      <w:r>
        <w:rPr>
          <w:rStyle w:val="87"/>
          <w:b/>
          <w:sz w:val="24"/>
          <w:szCs w:val="24"/>
        </w:rPr>
        <w:t xml:space="preserve"> </w:t>
      </w:r>
      <w:r>
        <w:rPr>
          <w:rStyle w:val="87"/>
          <w:bCs/>
          <w:sz w:val="24"/>
          <w:szCs w:val="24"/>
        </w:rPr>
        <w:t>-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Повышение качества теплоснабжения может быть достигнуто путем реконструкции тепловых сетей.</w:t>
      </w:r>
    </w:p>
    <w:p>
      <w:pPr>
        <w:jc w:val="both"/>
        <w:rPr>
          <w:rStyle w:val="87"/>
          <w:bCs/>
          <w:sz w:val="24"/>
          <w:szCs w:val="24"/>
        </w:rPr>
      </w:pPr>
      <w:r>
        <w:rPr>
          <w:rStyle w:val="87"/>
          <w:sz w:val="24"/>
          <w:szCs w:val="24"/>
        </w:rPr>
        <w:tab/>
      </w:r>
      <w:r>
        <w:rPr>
          <w:rStyle w:val="87"/>
          <w:sz w:val="24"/>
          <w:szCs w:val="24"/>
        </w:rPr>
        <w:t>Неравномерность температуры на вводе к потребителям</w:t>
      </w:r>
      <w:r>
        <w:rPr>
          <w:rStyle w:val="87"/>
          <w:b/>
          <w:sz w:val="24"/>
          <w:szCs w:val="24"/>
        </w:rPr>
        <w:t xml:space="preserve"> </w:t>
      </w:r>
      <w:r>
        <w:rPr>
          <w:rStyle w:val="87"/>
          <w:bCs/>
          <w:sz w:val="24"/>
          <w:szCs w:val="24"/>
        </w:rPr>
        <w:t>-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pPr>
        <w:jc w:val="both"/>
        <w:rPr>
          <w:rStyle w:val="87"/>
          <w:bCs/>
          <w:sz w:val="24"/>
          <w:szCs w:val="24"/>
        </w:rPr>
      </w:pPr>
      <w:r>
        <w:rPr>
          <w:rStyle w:val="87"/>
          <w:sz w:val="24"/>
          <w:szCs w:val="24"/>
        </w:rPr>
        <w:tab/>
      </w:r>
      <w:r>
        <w:rPr>
          <w:rStyle w:val="87"/>
          <w:sz w:val="24"/>
          <w:szCs w:val="24"/>
        </w:rPr>
        <w:t>Состояние внутренних систем отопления</w:t>
      </w:r>
      <w:r>
        <w:rPr>
          <w:rStyle w:val="87"/>
          <w:b/>
          <w:sz w:val="24"/>
          <w:szCs w:val="24"/>
        </w:rPr>
        <w:t xml:space="preserve"> </w:t>
      </w:r>
      <w:r>
        <w:rPr>
          <w:rStyle w:val="87"/>
          <w:bCs/>
          <w:sz w:val="24"/>
          <w:szCs w:val="24"/>
        </w:rPr>
        <w:t>-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pPr>
        <w:jc w:val="both"/>
        <w:rPr>
          <w:rStyle w:val="87"/>
          <w:bCs/>
          <w:sz w:val="24"/>
          <w:szCs w:val="24"/>
        </w:rPr>
      </w:pPr>
      <w:r>
        <w:rPr>
          <w:rStyle w:val="87"/>
          <w:sz w:val="24"/>
          <w:szCs w:val="24"/>
        </w:rPr>
        <w:tab/>
      </w:r>
      <w:r>
        <w:rPr>
          <w:rStyle w:val="87"/>
          <w:sz w:val="24"/>
          <w:szCs w:val="24"/>
        </w:rPr>
        <w:t>Отсутствие приборов учета у части потребителей</w:t>
      </w:r>
      <w:r>
        <w:rPr>
          <w:rStyle w:val="87"/>
          <w:b/>
          <w:sz w:val="24"/>
          <w:szCs w:val="24"/>
        </w:rPr>
        <w:t xml:space="preserve"> </w:t>
      </w:r>
      <w:r>
        <w:rPr>
          <w:rStyle w:val="87"/>
          <w:bCs/>
          <w:sz w:val="24"/>
          <w:szCs w:val="24"/>
        </w:rPr>
        <w:t>-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pPr>
        <w:jc w:val="both"/>
        <w:rPr>
          <w:rStyle w:val="87"/>
          <w:bCs/>
          <w:sz w:val="24"/>
          <w:szCs w:val="24"/>
        </w:rPr>
      </w:pPr>
      <w:r>
        <w:rPr>
          <w:rStyle w:val="87"/>
          <w:bCs/>
          <w:sz w:val="24"/>
          <w:szCs w:val="24"/>
        </w:rPr>
        <w:tab/>
      </w:r>
      <w:r>
        <w:rPr>
          <w:rStyle w:val="87"/>
          <w:bCs/>
          <w:sz w:val="24"/>
          <w:szCs w:val="24"/>
        </w:rPr>
        <w:t>Из рассмотренных выше проблем, наиболее существенной является износ сетей. Решению проблемы следует уделить особое внимание.</w:t>
      </w:r>
    </w:p>
    <w:p>
      <w:pPr>
        <w:jc w:val="both"/>
        <w:rPr>
          <w:b/>
        </w:rPr>
      </w:pPr>
      <w:r>
        <w:rPr>
          <w:b/>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pPr>
        <w:jc w:val="both"/>
        <w:rPr>
          <w:rStyle w:val="87"/>
          <w:bCs/>
          <w:sz w:val="24"/>
          <w:szCs w:val="24"/>
        </w:rPr>
      </w:pPr>
      <w:r>
        <w:rPr>
          <w:rStyle w:val="87"/>
          <w:bCs/>
          <w:sz w:val="24"/>
          <w:szCs w:val="24"/>
        </w:rPr>
        <w:tab/>
      </w:r>
      <w:r>
        <w:rPr>
          <w:rStyle w:val="87"/>
          <w:bCs/>
          <w:sz w:val="24"/>
          <w:szCs w:val="24"/>
        </w:rPr>
        <w:t>Организация надежного и безопасного теплоснабжения Валуйского городского округа - это комплекс организационно-технических мероприятий, из которых можно выделить следующие:</w:t>
      </w:r>
    </w:p>
    <w:p>
      <w:pPr>
        <w:jc w:val="both"/>
        <w:rPr>
          <w:rStyle w:val="87"/>
          <w:bCs/>
          <w:sz w:val="24"/>
          <w:szCs w:val="24"/>
        </w:rPr>
      </w:pPr>
      <w:r>
        <w:rPr>
          <w:rStyle w:val="87"/>
          <w:bCs/>
          <w:sz w:val="24"/>
          <w:szCs w:val="24"/>
        </w:rPr>
        <w:tab/>
      </w:r>
      <w:r>
        <w:rPr>
          <w:rStyle w:val="87"/>
          <w:bCs/>
          <w:sz w:val="24"/>
          <w:szCs w:val="24"/>
        </w:rPr>
        <w:t>- оценка остаточного ресурса тепловых сетей;</w:t>
      </w:r>
    </w:p>
    <w:p>
      <w:pPr>
        <w:jc w:val="both"/>
        <w:rPr>
          <w:rStyle w:val="87"/>
          <w:bCs/>
          <w:sz w:val="24"/>
          <w:szCs w:val="24"/>
        </w:rPr>
      </w:pPr>
      <w:r>
        <w:rPr>
          <w:rStyle w:val="87"/>
          <w:bCs/>
          <w:sz w:val="24"/>
          <w:szCs w:val="24"/>
        </w:rPr>
        <w:tab/>
      </w:r>
      <w:r>
        <w:rPr>
          <w:rStyle w:val="87"/>
          <w:bCs/>
          <w:sz w:val="24"/>
          <w:szCs w:val="24"/>
        </w:rPr>
        <w:t>- план перекладки тепловых сетей на территории поселения;</w:t>
      </w:r>
    </w:p>
    <w:p>
      <w:pPr>
        <w:jc w:val="both"/>
        <w:rPr>
          <w:rStyle w:val="87"/>
          <w:bCs/>
          <w:sz w:val="24"/>
          <w:szCs w:val="24"/>
        </w:rPr>
      </w:pPr>
      <w:r>
        <w:rPr>
          <w:rStyle w:val="87"/>
          <w:bCs/>
          <w:sz w:val="24"/>
          <w:szCs w:val="24"/>
        </w:rPr>
        <w:tab/>
      </w:r>
      <w:r>
        <w:rPr>
          <w:rStyle w:val="87"/>
          <w:bCs/>
          <w:sz w:val="24"/>
          <w:szCs w:val="24"/>
        </w:rPr>
        <w:t>- диспетчеризация;</w:t>
      </w:r>
    </w:p>
    <w:p>
      <w:pPr>
        <w:jc w:val="both"/>
        <w:rPr>
          <w:rStyle w:val="87"/>
          <w:bCs/>
          <w:sz w:val="24"/>
          <w:szCs w:val="24"/>
        </w:rPr>
      </w:pPr>
      <w:r>
        <w:rPr>
          <w:rStyle w:val="87"/>
          <w:bCs/>
          <w:sz w:val="24"/>
          <w:szCs w:val="24"/>
        </w:rPr>
        <w:tab/>
      </w:r>
      <w:r>
        <w:rPr>
          <w:rStyle w:val="87"/>
          <w:bCs/>
          <w:sz w:val="24"/>
          <w:szCs w:val="24"/>
        </w:rPr>
        <w:t>- методы определения мест утечек.</w:t>
      </w:r>
    </w:p>
    <w:p>
      <w:pPr>
        <w:jc w:val="both"/>
        <w:rPr>
          <w:rStyle w:val="87"/>
          <w:bCs/>
          <w:sz w:val="24"/>
          <w:szCs w:val="24"/>
        </w:rPr>
      </w:pPr>
      <w:r>
        <w:rPr>
          <w:rStyle w:val="87"/>
          <w:b/>
          <w:sz w:val="24"/>
          <w:szCs w:val="24"/>
        </w:rPr>
        <w:tab/>
      </w:r>
      <w:r>
        <w:rPr>
          <w:rStyle w:val="87"/>
          <w:b/>
          <w:sz w:val="24"/>
          <w:szCs w:val="24"/>
        </w:rPr>
        <w:t xml:space="preserve">Остаточный ресурс тепловых </w:t>
      </w:r>
      <w:r>
        <w:rPr>
          <w:rStyle w:val="87"/>
          <w:bCs/>
          <w:sz w:val="24"/>
          <w:szCs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pPr>
        <w:jc w:val="both"/>
        <w:rPr>
          <w:rStyle w:val="87"/>
          <w:bCs/>
          <w:sz w:val="24"/>
          <w:szCs w:val="24"/>
        </w:rPr>
      </w:pPr>
      <w:r>
        <w:rPr>
          <w:rStyle w:val="87"/>
          <w:b/>
          <w:sz w:val="24"/>
          <w:szCs w:val="24"/>
        </w:rPr>
        <w:tab/>
      </w:r>
      <w:r>
        <w:rPr>
          <w:rStyle w:val="87"/>
          <w:b/>
          <w:sz w:val="24"/>
          <w:szCs w:val="24"/>
        </w:rPr>
        <w:t xml:space="preserve">Определение обычно проводят с помощью инженерной диагностики – </w:t>
      </w:r>
      <w:r>
        <w:rPr>
          <w:rStyle w:val="87"/>
          <w:bCs/>
          <w:sz w:val="24"/>
          <w:szCs w:val="24"/>
        </w:rPr>
        <w:t>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w:t>
      </w:r>
    </w:p>
    <w:p>
      <w:pPr>
        <w:jc w:val="both"/>
        <w:rPr>
          <w:rStyle w:val="87"/>
          <w:bCs/>
          <w:sz w:val="24"/>
          <w:szCs w:val="24"/>
        </w:rPr>
      </w:pPr>
      <w:r>
        <w:rPr>
          <w:rStyle w:val="87"/>
          <w:bCs/>
          <w:sz w:val="24"/>
          <w:szCs w:val="24"/>
        </w:rPr>
        <w:tab/>
      </w:r>
      <w:r>
        <w:rPr>
          <w:rStyle w:val="87"/>
          <w:bCs/>
          <w:sz w:val="24"/>
          <w:szCs w:val="24"/>
        </w:rPr>
        <w:t>Из рассмотренных выше проблем, наиболее существенной является износ сетей. Решению проблемы следует уделить особое внимание</w:t>
      </w:r>
    </w:p>
    <w:p>
      <w:pPr>
        <w:jc w:val="both"/>
        <w:rPr>
          <w:rStyle w:val="87"/>
          <w:bCs/>
          <w:sz w:val="24"/>
          <w:szCs w:val="24"/>
        </w:rPr>
      </w:pPr>
      <w:r>
        <w:rPr>
          <w:rStyle w:val="87"/>
          <w:b/>
          <w:sz w:val="24"/>
          <w:szCs w:val="24"/>
        </w:rPr>
        <w:tab/>
      </w:r>
      <w:r>
        <w:rPr>
          <w:rStyle w:val="87"/>
          <w:b/>
          <w:sz w:val="24"/>
          <w:szCs w:val="24"/>
        </w:rPr>
        <w:t xml:space="preserve">Диспетчеризация - </w:t>
      </w:r>
      <w:r>
        <w:rPr>
          <w:rStyle w:val="87"/>
          <w:bCs/>
          <w:sz w:val="24"/>
          <w:szCs w:val="24"/>
        </w:rPr>
        <w:t>организации круглосуточного контроля за состоянием тепловых сетей и работой оборудования систем теплоснабжения. 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w:t>
      </w:r>
    </w:p>
    <w:p>
      <w:pPr>
        <w:jc w:val="both"/>
        <w:rPr>
          <w:rStyle w:val="87"/>
          <w:bCs/>
          <w:sz w:val="24"/>
          <w:szCs w:val="24"/>
        </w:rPr>
      </w:pPr>
      <w:r>
        <w:rPr>
          <w:rStyle w:val="87"/>
          <w:b/>
          <w:sz w:val="24"/>
          <w:szCs w:val="24"/>
        </w:rPr>
        <w:tab/>
      </w:r>
      <w:r>
        <w:rPr>
          <w:rStyle w:val="87"/>
          <w:b/>
          <w:sz w:val="24"/>
          <w:szCs w:val="24"/>
        </w:rPr>
        <w:t xml:space="preserve">Методы определения мест утечек </w:t>
      </w:r>
      <w:r>
        <w:rPr>
          <w:rStyle w:val="87"/>
          <w:bCs/>
          <w:sz w:val="24"/>
          <w:szCs w:val="24"/>
        </w:rPr>
        <w:t>- методы, применяемые на предприятиях, описаны в п. 1.3.11.</w:t>
      </w:r>
    </w:p>
    <w:p>
      <w:pPr>
        <w:jc w:val="both"/>
        <w:rPr>
          <w:b/>
        </w:rPr>
      </w:pPr>
      <w:r>
        <w:rPr>
          <w:b/>
        </w:rPr>
        <w:t>1.12.3. Описание существующих проблем развития систем теплоснабжения</w:t>
      </w:r>
    </w:p>
    <w:p>
      <w:pPr>
        <w:jc w:val="both"/>
        <w:rPr>
          <w:rStyle w:val="87"/>
          <w:bCs/>
          <w:sz w:val="24"/>
          <w:szCs w:val="24"/>
        </w:rPr>
      </w:pPr>
      <w:r>
        <w:rPr>
          <w:rStyle w:val="87"/>
          <w:bCs/>
          <w:sz w:val="24"/>
          <w:szCs w:val="24"/>
        </w:rPr>
        <w:tab/>
      </w:r>
      <w:r>
        <w:rPr>
          <w:rStyle w:val="87"/>
          <w:bCs/>
          <w:sz w:val="24"/>
          <w:szCs w:val="24"/>
        </w:rPr>
        <w:t>Проблемы развития систем теплоснабжения поселения отсутствуют.</w:t>
      </w:r>
    </w:p>
    <w:p>
      <w:pPr>
        <w:jc w:val="both"/>
        <w:rPr>
          <w:b/>
        </w:rPr>
      </w:pPr>
      <w:r>
        <w:rPr>
          <w:b/>
        </w:rPr>
        <w:t>1.12.4. Описание существующих проблем надежного и эффективного снабжения топливом действующих систем теплоснабжения</w:t>
      </w:r>
    </w:p>
    <w:p>
      <w:pPr>
        <w:jc w:val="both"/>
        <w:rPr>
          <w:rStyle w:val="87"/>
          <w:bCs/>
          <w:sz w:val="24"/>
          <w:szCs w:val="24"/>
        </w:rPr>
      </w:pPr>
      <w:r>
        <w:rPr>
          <w:rStyle w:val="87"/>
          <w:bCs/>
          <w:sz w:val="24"/>
          <w:szCs w:val="24"/>
        </w:rPr>
        <w:tab/>
      </w:r>
      <w:r>
        <w:rPr>
          <w:rStyle w:val="87"/>
          <w:bCs/>
          <w:sz w:val="24"/>
          <w:szCs w:val="24"/>
        </w:rPr>
        <w:t xml:space="preserve">Проблемы в снабжении действующих систем теплоснабжения топливом (природным газом) отсутствуют. </w:t>
      </w:r>
    </w:p>
    <w:p>
      <w:pPr>
        <w:jc w:val="both"/>
        <w:rPr>
          <w:b/>
        </w:rPr>
      </w:pPr>
      <w:r>
        <w:rPr>
          <w:b/>
        </w:rPr>
        <w:t>1.12.5. Анализ предписаний надзорных органов об устранении нарушений, влияющих на безопасность и надежность системы теплоснабжения</w:t>
      </w:r>
    </w:p>
    <w:p>
      <w:pPr>
        <w:jc w:val="both"/>
        <w:rPr>
          <w:rStyle w:val="87"/>
          <w:bCs/>
          <w:sz w:val="24"/>
          <w:szCs w:val="24"/>
        </w:rPr>
      </w:pPr>
      <w:bookmarkStart w:id="222" w:name="_Toc16001542"/>
      <w:r>
        <w:rPr>
          <w:rStyle w:val="87"/>
          <w:bCs/>
          <w:sz w:val="24"/>
          <w:szCs w:val="24"/>
        </w:rPr>
        <w:tab/>
      </w:r>
      <w:r>
        <w:rPr>
          <w:rStyle w:val="87"/>
          <w:bCs/>
          <w:sz w:val="24"/>
          <w:szCs w:val="24"/>
        </w:rPr>
        <w:t>Предписания надзорных органов об устранении нарушений, влияющих на безопасность и надежность систем теплоснабжения поселений, отсутствуют.</w:t>
      </w:r>
    </w:p>
    <w:p>
      <w:pPr>
        <w:jc w:val="both"/>
        <w:rPr>
          <w:rStyle w:val="87"/>
          <w:b/>
          <w:bCs/>
          <w:sz w:val="24"/>
          <w:szCs w:val="24"/>
        </w:rPr>
      </w:pPr>
      <w:r>
        <w:rPr>
          <w:rStyle w:val="87"/>
          <w:b/>
          <w:bCs/>
          <w:sz w:val="24"/>
          <w:szCs w:val="24"/>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pPr>
        <w:jc w:val="both"/>
        <w:rPr>
          <w:rStyle w:val="87"/>
          <w:bCs/>
          <w:sz w:val="24"/>
          <w:szCs w:val="24"/>
        </w:rPr>
      </w:pPr>
      <w:r>
        <w:rPr>
          <w:rStyle w:val="87"/>
          <w:bCs/>
          <w:sz w:val="24"/>
          <w:szCs w:val="24"/>
        </w:rPr>
        <w:tab/>
      </w:r>
      <w:r>
        <w:rPr>
          <w:rStyle w:val="87"/>
          <w:bCs/>
          <w:sz w:val="24"/>
          <w:szCs w:val="24"/>
        </w:rPr>
        <w:t>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нет.</w:t>
      </w:r>
    </w:p>
    <w:p>
      <w:pPr>
        <w:jc w:val="both"/>
        <w:rPr>
          <w:b/>
        </w:rPr>
      </w:pPr>
      <w:r>
        <w:rPr>
          <w:b/>
        </w:rPr>
        <w:t>2. Существующее и перспективное потребление тепловой энергии на цели теплоснабжения</w:t>
      </w:r>
      <w:bookmarkEnd w:id="222"/>
    </w:p>
    <w:p>
      <w:pPr>
        <w:jc w:val="both"/>
        <w:rPr>
          <w:b/>
        </w:rPr>
      </w:pPr>
      <w:bookmarkStart w:id="223" w:name="_Toc16001543"/>
      <w:bookmarkStart w:id="224" w:name="_Toc15910734"/>
      <w:r>
        <w:rPr>
          <w:b/>
        </w:rPr>
        <w:t>2.1. Данные базового уровня потребления тепла на цели теплоснабжения</w:t>
      </w:r>
      <w:bookmarkEnd w:id="223"/>
      <w:bookmarkEnd w:id="224"/>
    </w:p>
    <w:p>
      <w:pPr>
        <w:jc w:val="right"/>
      </w:pPr>
      <w:bookmarkStart w:id="225" w:name="_Toc16001544"/>
      <w:bookmarkStart w:id="226" w:name="_Toc15910735"/>
      <w:r>
        <w:t>Таблица 2.1</w:t>
      </w:r>
    </w:p>
    <w:p>
      <w:pPr>
        <w:jc w:val="right"/>
      </w:pPr>
    </w:p>
    <w:tbl>
      <w:tblPr>
        <w:tblStyle w:val="6"/>
        <w:tblW w:w="13902" w:type="dxa"/>
        <w:tblInd w:w="-20" w:type="dxa"/>
        <w:tblLayout w:type="autofit"/>
        <w:tblCellMar>
          <w:top w:w="0" w:type="dxa"/>
          <w:left w:w="108" w:type="dxa"/>
          <w:bottom w:w="0" w:type="dxa"/>
          <w:right w:w="108" w:type="dxa"/>
        </w:tblCellMar>
      </w:tblPr>
      <w:tblGrid>
        <w:gridCol w:w="960"/>
        <w:gridCol w:w="6416"/>
        <w:gridCol w:w="6526"/>
      </w:tblGrid>
      <w:tr>
        <w:tblPrEx>
          <w:tblCellMar>
            <w:top w:w="0" w:type="dxa"/>
            <w:left w:w="108" w:type="dxa"/>
            <w:bottom w:w="0" w:type="dxa"/>
            <w:right w:w="108" w:type="dxa"/>
          </w:tblCellMar>
        </w:tblPrEx>
        <w:trPr>
          <w:trHeight w:val="945" w:hRule="atLeast"/>
        </w:trPr>
        <w:tc>
          <w:tcPr>
            <w:tcW w:w="960" w:type="dxa"/>
            <w:tcBorders>
              <w:top w:val="single" w:color="auto" w:sz="8" w:space="0"/>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bCs/>
                <w:sz w:val="22"/>
                <w:szCs w:val="22"/>
                <w:lang w:eastAsia="ru-RU"/>
              </w:rPr>
              <w:t>№ п/п</w:t>
            </w:r>
          </w:p>
        </w:tc>
        <w:tc>
          <w:tcPr>
            <w:tcW w:w="6416"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Наименование источника тепловой энергии</w:t>
            </w:r>
          </w:p>
        </w:tc>
        <w:tc>
          <w:tcPr>
            <w:tcW w:w="6526"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Отпуск тепловой энергии из тепловой сети (полезный отпуск конечным потребителям) в 2020 году, Гкал /год</w:t>
            </w:r>
          </w:p>
        </w:tc>
      </w:tr>
      <w:tr>
        <w:tblPrEx>
          <w:tblCellMar>
            <w:top w:w="0" w:type="dxa"/>
            <w:left w:w="108" w:type="dxa"/>
            <w:bottom w:w="0" w:type="dxa"/>
            <w:right w:w="108" w:type="dxa"/>
          </w:tblCellMar>
        </w:tblPrEx>
        <w:trPr>
          <w:trHeight w:val="315" w:hRule="atLeast"/>
        </w:trPr>
        <w:tc>
          <w:tcPr>
            <w:tcW w:w="960" w:type="dxa"/>
            <w:tcBorders>
              <w:top w:val="nil"/>
              <w:left w:val="single" w:color="auto" w:sz="8" w:space="0"/>
              <w:bottom w:val="nil"/>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w:t>
            </w:r>
          </w:p>
        </w:tc>
        <w:tc>
          <w:tcPr>
            <w:tcW w:w="6416"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6526" w:type="dxa"/>
            <w:tcBorders>
              <w:top w:val="nil"/>
              <w:left w:val="nil"/>
              <w:bottom w:val="nil"/>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3</w:t>
            </w:r>
          </w:p>
        </w:tc>
      </w:tr>
      <w:tr>
        <w:tblPrEx>
          <w:tblCellMar>
            <w:top w:w="0" w:type="dxa"/>
            <w:left w:w="108" w:type="dxa"/>
            <w:bottom w:w="0" w:type="dxa"/>
            <w:right w:w="108" w:type="dxa"/>
          </w:tblCellMar>
        </w:tblPrEx>
        <w:trPr>
          <w:trHeight w:val="600"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6416"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«Центральная» г.Валуйки, п/у Пушкина ,1</w:t>
            </w:r>
          </w:p>
        </w:tc>
        <w:tc>
          <w:tcPr>
            <w:tcW w:w="652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26811</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6416"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652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21102</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6416"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«Островского» г.Валуйки, ул.Островского ,1а</w:t>
            </w:r>
          </w:p>
        </w:tc>
        <w:tc>
          <w:tcPr>
            <w:tcW w:w="652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419</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6416"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«СШ №3»г.Валуйки, ул.Комсомольская,28</w:t>
            </w:r>
          </w:p>
        </w:tc>
        <w:tc>
          <w:tcPr>
            <w:tcW w:w="652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307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6416"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652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1383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6416"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«Чапаева,34»  г.Валуйки , ул.Чапаева ,34</w:t>
            </w:r>
          </w:p>
        </w:tc>
        <w:tc>
          <w:tcPr>
            <w:tcW w:w="652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1628</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6416"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6526"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«Склад и гараж»  г.Валуйки , ул.Суржикова ,30 </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357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910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1264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764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2629</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1385</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649</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470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824</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357</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587</w:t>
            </w:r>
          </w:p>
        </w:tc>
      </w:tr>
      <w:tr>
        <w:tblPrEx>
          <w:tblCellMar>
            <w:top w:w="0" w:type="dxa"/>
            <w:left w:w="108" w:type="dxa"/>
            <w:bottom w:w="0" w:type="dxa"/>
            <w:right w:w="108" w:type="dxa"/>
          </w:tblCellMar>
        </w:tblPrEx>
        <w:trPr>
          <w:trHeight w:val="12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6416"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186</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641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6526"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62901</w:t>
            </w:r>
          </w:p>
        </w:tc>
      </w:tr>
    </w:tbl>
    <w:p/>
    <w:p>
      <w:pPr>
        <w:jc w:val="right"/>
      </w:pPr>
    </w:p>
    <w:p>
      <w:pPr>
        <w:jc w:val="right"/>
      </w:pPr>
    </w:p>
    <w:p>
      <w:pPr>
        <w:jc w:val="both"/>
        <w:rPr>
          <w:b/>
        </w:rPr>
      </w:pPr>
      <w:r>
        <w:rPr>
          <w:b/>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25"/>
      <w:bookmarkEnd w:id="226"/>
    </w:p>
    <w:p>
      <w:pPr>
        <w:jc w:val="both"/>
        <w:rPr>
          <w:bCs/>
        </w:rPr>
      </w:pPr>
      <w:bookmarkStart w:id="227" w:name="_Toc15910736"/>
      <w:bookmarkStart w:id="228" w:name="_Toc16001545"/>
      <w:r>
        <w:tab/>
      </w:r>
    </w:p>
    <w:p>
      <w:pPr>
        <w:jc w:val="both"/>
        <w:rPr>
          <w:b/>
        </w:rPr>
      </w:pPr>
      <w:r>
        <w:rPr>
          <w:b/>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27"/>
      <w:bookmarkEnd w:id="228"/>
    </w:p>
    <w:p>
      <w:pPr>
        <w:jc w:val="both"/>
        <w:rPr>
          <w:rStyle w:val="87"/>
          <w:bCs/>
          <w:sz w:val="24"/>
          <w:szCs w:val="24"/>
        </w:rPr>
      </w:pPr>
      <w:r>
        <w:rPr>
          <w:rStyle w:val="87"/>
          <w:bCs/>
          <w:sz w:val="24"/>
          <w:szCs w:val="24"/>
        </w:rPr>
        <w:tab/>
      </w:r>
      <w:r>
        <w:rPr>
          <w:rStyle w:val="87"/>
          <w:sz w:val="24"/>
          <w:szCs w:val="24"/>
        </w:rPr>
        <w:t>Прогнозы перспективных удельных расходов тепловой энергии на отопление, вентиляцию и горячее водоснабжение, будут определены при актуализации схемы теплоснабжения при наличии паспортов энергосбережения на объекты теплопотребления, выполненных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pPr>
        <w:jc w:val="both"/>
        <w:rPr>
          <w:b/>
        </w:rPr>
      </w:pPr>
      <w:bookmarkStart w:id="229" w:name="_Toc15910737"/>
      <w:bookmarkStart w:id="230" w:name="_Toc16001546"/>
      <w:r>
        <w:rPr>
          <w:b/>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9"/>
      <w:bookmarkEnd w:id="230"/>
    </w:p>
    <w:p>
      <w:pPr>
        <w:jc w:val="right"/>
      </w:pPr>
      <w:bookmarkStart w:id="231" w:name="_Toc15910738"/>
      <w:bookmarkStart w:id="232" w:name="_Toc16001547"/>
      <w:r>
        <w:t>Таблица 2.3</w:t>
      </w:r>
    </w:p>
    <w:tbl>
      <w:tblPr>
        <w:tblStyle w:val="6"/>
        <w:tblW w:w="14245"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6990"/>
        <w:gridCol w:w="828"/>
        <w:gridCol w:w="755"/>
        <w:gridCol w:w="803"/>
        <w:gridCol w:w="832"/>
        <w:gridCol w:w="832"/>
        <w:gridCol w:w="837"/>
        <w:gridCol w:w="836"/>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trPr>
        <w:tc>
          <w:tcPr>
            <w:tcW w:w="696" w:type="dxa"/>
            <w:noWrap/>
            <w:vAlign w:val="center"/>
          </w:tcPr>
          <w:p>
            <w:pPr>
              <w:jc w:val="center"/>
            </w:pPr>
            <w:r>
              <w:rPr>
                <w:bCs/>
              </w:rPr>
              <w:t>№ п/п</w:t>
            </w:r>
          </w:p>
        </w:tc>
        <w:tc>
          <w:tcPr>
            <w:tcW w:w="6990" w:type="dxa"/>
            <w:vAlign w:val="center"/>
          </w:tcPr>
          <w:p>
            <w:pPr>
              <w:jc w:val="center"/>
            </w:pPr>
            <w:r>
              <w:t>Наименование источника тепловой энергии / показателя</w:t>
            </w:r>
          </w:p>
        </w:tc>
        <w:tc>
          <w:tcPr>
            <w:tcW w:w="828" w:type="dxa"/>
            <w:vAlign w:val="center"/>
          </w:tcPr>
          <w:p>
            <w:pPr>
              <w:jc w:val="center"/>
              <w:rPr>
                <w:bCs/>
              </w:rPr>
            </w:pPr>
            <w:r>
              <w:rPr>
                <w:bCs/>
              </w:rPr>
              <w:t>2020 год</w:t>
            </w:r>
          </w:p>
        </w:tc>
        <w:tc>
          <w:tcPr>
            <w:tcW w:w="755" w:type="dxa"/>
            <w:vAlign w:val="center"/>
          </w:tcPr>
          <w:p>
            <w:pPr>
              <w:jc w:val="center"/>
              <w:rPr>
                <w:bCs/>
              </w:rPr>
            </w:pPr>
            <w:r>
              <w:rPr>
                <w:bCs/>
              </w:rPr>
              <w:t>2021 год</w:t>
            </w:r>
          </w:p>
        </w:tc>
        <w:tc>
          <w:tcPr>
            <w:tcW w:w="803" w:type="dxa"/>
            <w:noWrap/>
            <w:vAlign w:val="center"/>
          </w:tcPr>
          <w:p>
            <w:pPr>
              <w:jc w:val="center"/>
              <w:rPr>
                <w:bCs/>
              </w:rPr>
            </w:pPr>
            <w:r>
              <w:rPr>
                <w:bCs/>
              </w:rPr>
              <w:t>2022 год</w:t>
            </w:r>
          </w:p>
        </w:tc>
        <w:tc>
          <w:tcPr>
            <w:tcW w:w="832" w:type="dxa"/>
            <w:vAlign w:val="center"/>
          </w:tcPr>
          <w:p>
            <w:pPr>
              <w:jc w:val="center"/>
              <w:rPr>
                <w:bCs/>
              </w:rPr>
            </w:pPr>
            <w:r>
              <w:rPr>
                <w:bCs/>
              </w:rPr>
              <w:t>2023 год</w:t>
            </w:r>
          </w:p>
        </w:tc>
        <w:tc>
          <w:tcPr>
            <w:tcW w:w="832" w:type="dxa"/>
            <w:vAlign w:val="center"/>
          </w:tcPr>
          <w:p>
            <w:pPr>
              <w:jc w:val="center"/>
              <w:rPr>
                <w:bCs/>
              </w:rPr>
            </w:pPr>
            <w:r>
              <w:rPr>
                <w:bCs/>
              </w:rPr>
              <w:t>2024 год</w:t>
            </w:r>
          </w:p>
        </w:tc>
        <w:tc>
          <w:tcPr>
            <w:tcW w:w="837" w:type="dxa"/>
            <w:vAlign w:val="center"/>
          </w:tcPr>
          <w:p>
            <w:pPr>
              <w:jc w:val="center"/>
              <w:rPr>
                <w:bCs/>
              </w:rPr>
            </w:pPr>
            <w:r>
              <w:rPr>
                <w:bCs/>
              </w:rPr>
              <w:t>2025-2028 годы</w:t>
            </w:r>
          </w:p>
        </w:tc>
        <w:tc>
          <w:tcPr>
            <w:tcW w:w="836" w:type="dxa"/>
            <w:vAlign w:val="center"/>
          </w:tcPr>
          <w:p>
            <w:pPr>
              <w:jc w:val="center"/>
              <w:rPr>
                <w:bCs/>
              </w:rPr>
            </w:pPr>
            <w:r>
              <w:rPr>
                <w:bCs/>
              </w:rPr>
              <w:t>2029-2033 годы</w:t>
            </w:r>
          </w:p>
        </w:tc>
        <w:tc>
          <w:tcPr>
            <w:tcW w:w="836" w:type="dxa"/>
          </w:tcPr>
          <w:p>
            <w:pPr>
              <w:jc w:val="center"/>
              <w:rPr>
                <w:bCs/>
              </w:rPr>
            </w:pPr>
            <w:r>
              <w:rPr>
                <w:bCs/>
              </w:rPr>
              <w:t>2034-2038 годы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w:t>
            </w:r>
          </w:p>
        </w:tc>
        <w:tc>
          <w:tcPr>
            <w:tcW w:w="6990" w:type="dxa"/>
            <w:vAlign w:val="center"/>
          </w:tcPr>
          <w:p>
            <w:pPr>
              <w:jc w:val="center"/>
            </w:pPr>
            <w:r>
              <w:t>2</w:t>
            </w:r>
          </w:p>
        </w:tc>
        <w:tc>
          <w:tcPr>
            <w:tcW w:w="828" w:type="dxa"/>
          </w:tcPr>
          <w:p>
            <w:pPr>
              <w:jc w:val="center"/>
            </w:pPr>
            <w:r>
              <w:t>3</w:t>
            </w:r>
          </w:p>
        </w:tc>
        <w:tc>
          <w:tcPr>
            <w:tcW w:w="755" w:type="dxa"/>
          </w:tcPr>
          <w:p>
            <w:pPr>
              <w:jc w:val="center"/>
            </w:pPr>
            <w:r>
              <w:t>4</w:t>
            </w:r>
          </w:p>
        </w:tc>
        <w:tc>
          <w:tcPr>
            <w:tcW w:w="803" w:type="dxa"/>
            <w:noWrap/>
            <w:vAlign w:val="center"/>
          </w:tcPr>
          <w:p>
            <w:pPr>
              <w:jc w:val="center"/>
            </w:pPr>
            <w:r>
              <w:t>5</w:t>
            </w:r>
          </w:p>
        </w:tc>
        <w:tc>
          <w:tcPr>
            <w:tcW w:w="832" w:type="dxa"/>
          </w:tcPr>
          <w:p>
            <w:pPr>
              <w:jc w:val="center"/>
            </w:pPr>
            <w:r>
              <w:t>6</w:t>
            </w:r>
          </w:p>
        </w:tc>
        <w:tc>
          <w:tcPr>
            <w:tcW w:w="832" w:type="dxa"/>
          </w:tcPr>
          <w:p>
            <w:pPr>
              <w:jc w:val="center"/>
            </w:pPr>
            <w:r>
              <w:t>7</w:t>
            </w:r>
          </w:p>
        </w:tc>
        <w:tc>
          <w:tcPr>
            <w:tcW w:w="837" w:type="dxa"/>
          </w:tcPr>
          <w:p>
            <w:pPr>
              <w:jc w:val="center"/>
            </w:pPr>
            <w:r>
              <w:t>8</w:t>
            </w:r>
          </w:p>
        </w:tc>
        <w:tc>
          <w:tcPr>
            <w:tcW w:w="836" w:type="dxa"/>
          </w:tcPr>
          <w:p>
            <w:pPr>
              <w:jc w:val="center"/>
            </w:pPr>
            <w:r>
              <w:t>9</w:t>
            </w:r>
          </w:p>
        </w:tc>
        <w:tc>
          <w:tcPr>
            <w:tcW w:w="836" w:type="dxa"/>
          </w:tcPr>
          <w:p>
            <w:pPr>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w:t>
            </w:r>
          </w:p>
        </w:tc>
        <w:tc>
          <w:tcPr>
            <w:tcW w:w="6990" w:type="dxa"/>
            <w:vAlign w:val="center"/>
          </w:tcPr>
          <w:p>
            <w:r>
              <w:t>«Центральная» г.Валуйки, п/у Пушкина ,1</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2</w:t>
            </w:r>
          </w:p>
        </w:tc>
        <w:tc>
          <w:tcPr>
            <w:tcW w:w="6990" w:type="dxa"/>
            <w:vAlign w:val="center"/>
          </w:tcPr>
          <w:p>
            <w:r>
              <w:t>«Соцгородок» г.Валуйки, ул.Курячего,1/2</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2.1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2.2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2.3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3</w:t>
            </w:r>
          </w:p>
        </w:tc>
        <w:tc>
          <w:tcPr>
            <w:tcW w:w="6990" w:type="dxa"/>
            <w:vAlign w:val="center"/>
          </w:tcPr>
          <w:p>
            <w:pPr>
              <w:ind w:firstLine="31" w:firstLineChars="13"/>
            </w:pPr>
            <w:r>
              <w:t>«Островского» г.Валуйки, ул.Островского ,1а</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3.1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3.2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3.3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4</w:t>
            </w:r>
          </w:p>
        </w:tc>
        <w:tc>
          <w:tcPr>
            <w:tcW w:w="6990" w:type="dxa"/>
            <w:vAlign w:val="center"/>
          </w:tcPr>
          <w:p>
            <w:r>
              <w:t>«СШ №3»г.Валуйки, ул.Комсомольская,28</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4.1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4.2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4.3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5</w:t>
            </w:r>
          </w:p>
        </w:tc>
        <w:tc>
          <w:tcPr>
            <w:tcW w:w="6990" w:type="dxa"/>
            <w:vAlign w:val="center"/>
          </w:tcPr>
          <w:p>
            <w:r>
              <w:t>«Горького 100»  г.Валуйки, ул.Горького,100</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5.1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5.2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5.3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6</w:t>
            </w:r>
          </w:p>
        </w:tc>
        <w:tc>
          <w:tcPr>
            <w:tcW w:w="6990" w:type="dxa"/>
            <w:vAlign w:val="center"/>
          </w:tcPr>
          <w:p>
            <w:r>
              <w:t>«Чапаева,34»  г.Валуйки , ул.Чапаева ,34</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6.1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6.2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6.3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7</w:t>
            </w:r>
          </w:p>
        </w:tc>
        <w:tc>
          <w:tcPr>
            <w:tcW w:w="6990" w:type="dxa"/>
            <w:vAlign w:val="center"/>
          </w:tcPr>
          <w:p>
            <w:r>
              <w:t>«ТК (по ул.Никольская, 36)»  г.Валуйки, ул.Никольская,36/1</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7.1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7.2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7.3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8</w:t>
            </w:r>
          </w:p>
        </w:tc>
        <w:tc>
          <w:tcPr>
            <w:tcW w:w="6990" w:type="dxa"/>
            <w:vAlign w:val="center"/>
          </w:tcPr>
          <w:p>
            <w:r>
              <w:t>«кот. по ул.Калинина»   г.Валуйки , ул.Калинина ,37/2</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8.1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8.2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8.3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9</w:t>
            </w:r>
          </w:p>
        </w:tc>
        <w:tc>
          <w:tcPr>
            <w:tcW w:w="6990" w:type="dxa"/>
            <w:vAlign w:val="center"/>
          </w:tcPr>
          <w:p>
            <w:r>
              <w:t>«кот.Пушкина 9/1»  г.Валуйки , ул.Пушкина ,9/1</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9.1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9.2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9.3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10</w:t>
            </w:r>
          </w:p>
        </w:tc>
        <w:tc>
          <w:tcPr>
            <w:tcW w:w="6990" w:type="dxa"/>
            <w:vAlign w:val="center"/>
          </w:tcPr>
          <w:p>
            <w:r>
              <w:t>«ТКУ ул.Колхозная 30/1»   г.Валуйки , ул.Колхозная,30/1</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10.1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10.2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10.3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11</w:t>
            </w:r>
          </w:p>
        </w:tc>
        <w:tc>
          <w:tcPr>
            <w:tcW w:w="6990" w:type="dxa"/>
            <w:vAlign w:val="center"/>
          </w:tcPr>
          <w:p>
            <w:r>
              <w:t>«БМК – 2,52 ул.Космонавтов» г.Валуйки, ул.Космонавтов,24/1</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11.1.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11.2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11.3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12</w:t>
            </w:r>
          </w:p>
        </w:tc>
        <w:tc>
          <w:tcPr>
            <w:tcW w:w="6990" w:type="dxa"/>
            <w:vAlign w:val="center"/>
          </w:tcPr>
          <w:p>
            <w:r>
              <w:t>«ул.Ленина 54»  Валуйский р-он, пос.Уразово, ул.Ленина ,54</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12.1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12.2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12.3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13</w:t>
            </w:r>
          </w:p>
        </w:tc>
        <w:tc>
          <w:tcPr>
            <w:tcW w:w="6990" w:type="dxa"/>
            <w:vAlign w:val="center"/>
          </w:tcPr>
          <w:p>
            <w:r>
              <w:t>«ЦРБ №2 п.Уразово» Валуйский р-он, пос.Уразово, ул.Больничная,1а</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13.1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13.2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13.3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14</w:t>
            </w:r>
          </w:p>
        </w:tc>
        <w:tc>
          <w:tcPr>
            <w:tcW w:w="6990" w:type="dxa"/>
            <w:vAlign w:val="center"/>
          </w:tcPr>
          <w:p>
            <w:r>
              <w:t>«Рабочая 37»  Валуйский  р-он, п.Уразово, ул.Рабочая ,37</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14.1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14.2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14.3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15</w:t>
            </w:r>
          </w:p>
        </w:tc>
        <w:tc>
          <w:tcPr>
            <w:tcW w:w="6990" w:type="dxa"/>
            <w:vAlign w:val="center"/>
          </w:tcPr>
          <w:p>
            <w:r>
              <w:t>«кот.с. Казначеевка» Валуйский р-он, с.Казначеевка ул.Центральная,15</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15.1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15.2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15.3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16.</w:t>
            </w:r>
          </w:p>
        </w:tc>
        <w:tc>
          <w:tcPr>
            <w:tcW w:w="6990" w:type="dxa"/>
            <w:vAlign w:val="center"/>
          </w:tcPr>
          <w:p>
            <w:r>
              <w:t>с.Казинка , ул.Мира,3 Валуйского р-она</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16.1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16.2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16.3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17</w:t>
            </w:r>
          </w:p>
        </w:tc>
        <w:tc>
          <w:tcPr>
            <w:tcW w:w="6990" w:type="dxa"/>
            <w:vAlign w:val="center"/>
          </w:tcPr>
          <w:p>
            <w:r>
              <w:t>«кот.с.Тимоново» Валуйский район,с.Тимоново, ул.Школьная,4</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17.1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17.2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17.3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18</w:t>
            </w:r>
          </w:p>
        </w:tc>
        <w:tc>
          <w:tcPr>
            <w:tcW w:w="6990" w:type="dxa"/>
            <w:vAlign w:val="center"/>
          </w:tcPr>
          <w:p>
            <w:r>
              <w:t>«кот.с.Бутырки» Валуйский район, с.Бутырки , ул.Школьная,8</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18.1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18.2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18.3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19</w:t>
            </w:r>
          </w:p>
        </w:tc>
        <w:tc>
          <w:tcPr>
            <w:tcW w:w="6990" w:type="dxa"/>
            <w:vAlign w:val="center"/>
          </w:tcPr>
          <w:p>
            <w:r>
              <w:t>«ТКУ п .Дружба, очистные сооружения», Валуйский район, Яблоновский сельский округ, п.Дружба</w:t>
            </w:r>
          </w:p>
        </w:tc>
        <w:tc>
          <w:tcPr>
            <w:tcW w:w="828" w:type="dxa"/>
            <w:vAlign w:val="center"/>
          </w:tcPr>
          <w:p>
            <w:pPr>
              <w:jc w:val="center"/>
            </w:pPr>
          </w:p>
        </w:tc>
        <w:tc>
          <w:tcPr>
            <w:tcW w:w="755" w:type="dxa"/>
            <w:vAlign w:val="center"/>
          </w:tcPr>
          <w:p>
            <w:pPr>
              <w:jc w:val="center"/>
            </w:pPr>
          </w:p>
        </w:tc>
        <w:tc>
          <w:tcPr>
            <w:tcW w:w="803" w:type="dxa"/>
            <w:noWrap/>
            <w:vAlign w:val="center"/>
          </w:tcPr>
          <w:p>
            <w:pPr>
              <w:jc w:val="center"/>
            </w:pPr>
          </w:p>
        </w:tc>
        <w:tc>
          <w:tcPr>
            <w:tcW w:w="832" w:type="dxa"/>
            <w:vAlign w:val="center"/>
          </w:tcPr>
          <w:p>
            <w:pPr>
              <w:jc w:val="center"/>
            </w:pPr>
          </w:p>
        </w:tc>
        <w:tc>
          <w:tcPr>
            <w:tcW w:w="832" w:type="dxa"/>
            <w:vAlign w:val="center"/>
          </w:tcPr>
          <w:p>
            <w:pPr>
              <w:jc w:val="center"/>
            </w:pPr>
          </w:p>
        </w:tc>
        <w:tc>
          <w:tcPr>
            <w:tcW w:w="837" w:type="dxa"/>
            <w:vAlign w:val="center"/>
          </w:tcPr>
          <w:p>
            <w:pPr>
              <w:jc w:val="center"/>
            </w:pPr>
          </w:p>
        </w:tc>
        <w:tc>
          <w:tcPr>
            <w:tcW w:w="836" w:type="dxa"/>
            <w:vAlign w:val="center"/>
          </w:tcPr>
          <w:p>
            <w:pPr>
              <w:jc w:val="center"/>
            </w:pPr>
          </w:p>
        </w:tc>
        <w:tc>
          <w:tcPr>
            <w:tcW w:w="8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19.1</w:t>
            </w:r>
          </w:p>
        </w:tc>
        <w:tc>
          <w:tcPr>
            <w:tcW w:w="6990" w:type="dxa"/>
            <w:vAlign w:val="center"/>
          </w:tcPr>
          <w:p>
            <w:pPr>
              <w:ind w:firstLine="31" w:firstLineChars="13"/>
            </w:pPr>
            <w:r>
              <w:t>Прогноз приростов объемов потребления тепловой энергии (полезный отпуск конечным потребителям), Гкал /год</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19.2</w:t>
            </w:r>
          </w:p>
        </w:tc>
        <w:tc>
          <w:tcPr>
            <w:tcW w:w="6990" w:type="dxa"/>
            <w:vAlign w:val="center"/>
          </w:tcPr>
          <w:p>
            <w:pPr>
              <w:ind w:firstLine="31" w:firstLineChars="13"/>
            </w:pPr>
            <w:r>
              <w:t>Прогноз приростов тепловой мощности, Гкал /ч</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696" w:type="dxa"/>
            <w:noWrap/>
            <w:vAlign w:val="center"/>
          </w:tcPr>
          <w:p>
            <w:pPr>
              <w:jc w:val="center"/>
            </w:pPr>
            <w:r>
              <w:t>19.3</w:t>
            </w:r>
          </w:p>
        </w:tc>
        <w:tc>
          <w:tcPr>
            <w:tcW w:w="6990" w:type="dxa"/>
            <w:vAlign w:val="center"/>
          </w:tcPr>
          <w:p>
            <w:pPr>
              <w:ind w:firstLine="31" w:firstLineChars="13"/>
            </w:pPr>
            <w:r>
              <w:t>Прогноз приростов теплоносителя, м</w:t>
            </w:r>
            <w:r>
              <w:rPr>
                <w:vertAlign w:val="superscript"/>
              </w:rPr>
              <w:t>3</w:t>
            </w:r>
          </w:p>
        </w:tc>
        <w:tc>
          <w:tcPr>
            <w:tcW w:w="828" w:type="dxa"/>
            <w:vAlign w:val="center"/>
          </w:tcPr>
          <w:p>
            <w:pPr>
              <w:jc w:val="center"/>
            </w:pPr>
            <w:r>
              <w:t>-</w:t>
            </w:r>
          </w:p>
        </w:tc>
        <w:tc>
          <w:tcPr>
            <w:tcW w:w="755" w:type="dxa"/>
            <w:vAlign w:val="center"/>
          </w:tcPr>
          <w:p>
            <w:pPr>
              <w:jc w:val="center"/>
            </w:pPr>
            <w:r>
              <w:t>-</w:t>
            </w:r>
          </w:p>
        </w:tc>
        <w:tc>
          <w:tcPr>
            <w:tcW w:w="803" w:type="dxa"/>
            <w:noWrap/>
            <w:vAlign w:val="center"/>
          </w:tcPr>
          <w:p>
            <w:pPr>
              <w:jc w:val="center"/>
            </w:pPr>
            <w:r>
              <w:t>-</w:t>
            </w:r>
          </w:p>
        </w:tc>
        <w:tc>
          <w:tcPr>
            <w:tcW w:w="832" w:type="dxa"/>
            <w:vAlign w:val="center"/>
          </w:tcPr>
          <w:p>
            <w:pPr>
              <w:jc w:val="center"/>
            </w:pPr>
            <w:r>
              <w:t>-</w:t>
            </w:r>
          </w:p>
        </w:tc>
        <w:tc>
          <w:tcPr>
            <w:tcW w:w="832" w:type="dxa"/>
            <w:vAlign w:val="center"/>
          </w:tcPr>
          <w:p>
            <w:pPr>
              <w:jc w:val="center"/>
            </w:pPr>
            <w:r>
              <w:t>-</w:t>
            </w:r>
          </w:p>
        </w:tc>
        <w:tc>
          <w:tcPr>
            <w:tcW w:w="837" w:type="dxa"/>
            <w:vAlign w:val="center"/>
          </w:tcPr>
          <w:p>
            <w:pPr>
              <w:jc w:val="center"/>
            </w:pPr>
            <w:r>
              <w:t>-</w:t>
            </w:r>
          </w:p>
        </w:tc>
        <w:tc>
          <w:tcPr>
            <w:tcW w:w="836" w:type="dxa"/>
            <w:vAlign w:val="center"/>
          </w:tcPr>
          <w:p>
            <w:pPr>
              <w:jc w:val="center"/>
            </w:pPr>
            <w:r>
              <w:t>-</w:t>
            </w:r>
          </w:p>
        </w:tc>
        <w:tc>
          <w:tcPr>
            <w:tcW w:w="836" w:type="dxa"/>
            <w:vAlign w:val="center"/>
          </w:tcPr>
          <w:p>
            <w:pPr>
              <w:jc w:val="center"/>
            </w:pPr>
            <w:r>
              <w:t>-</w:t>
            </w:r>
          </w:p>
        </w:tc>
      </w:tr>
    </w:tbl>
    <w:p>
      <w:pPr>
        <w:jc w:val="both"/>
        <w:rPr>
          <w:b/>
        </w:rPr>
      </w:pPr>
    </w:p>
    <w:p>
      <w:pPr>
        <w:jc w:val="both"/>
        <w:rPr>
          <w:b/>
        </w:rPr>
      </w:pPr>
      <w:r>
        <w:rPr>
          <w:b/>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1"/>
      <w:bookmarkEnd w:id="232"/>
    </w:p>
    <w:p>
      <w:pPr>
        <w:rPr>
          <w:rStyle w:val="87"/>
          <w:bCs/>
          <w:sz w:val="24"/>
          <w:szCs w:val="24"/>
        </w:rPr>
      </w:pPr>
      <w:bookmarkStart w:id="233" w:name="_Toc15910739"/>
      <w:bookmarkStart w:id="234" w:name="_Toc16001548"/>
      <w:r>
        <w:rPr>
          <w:rStyle w:val="87"/>
          <w:sz w:val="24"/>
          <w:szCs w:val="24"/>
        </w:rPr>
        <w:tab/>
      </w:r>
      <w:r>
        <w:rPr>
          <w:rStyle w:val="87"/>
          <w:sz w:val="24"/>
          <w:szCs w:val="24"/>
        </w:rPr>
        <w:t>Прогнозы приростов объемов потребления тепловой энергии представлены в таблице 2.3</w:t>
      </w:r>
      <w:r>
        <w:rPr>
          <w:rStyle w:val="87"/>
          <w:bCs/>
          <w:sz w:val="24"/>
          <w:szCs w:val="24"/>
        </w:rPr>
        <w:t>.</w:t>
      </w:r>
    </w:p>
    <w:p>
      <w:pPr>
        <w:jc w:val="both"/>
        <w:rPr>
          <w:rStyle w:val="87"/>
          <w:b/>
          <w:sz w:val="24"/>
          <w:szCs w:val="24"/>
        </w:rPr>
      </w:pPr>
      <w:r>
        <w:rPr>
          <w:rStyle w:val="87"/>
          <w:b/>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3"/>
      <w:bookmarkEnd w:id="234"/>
    </w:p>
    <w:p>
      <w:pPr>
        <w:rPr>
          <w:rStyle w:val="87"/>
          <w:bCs/>
          <w:sz w:val="24"/>
          <w:szCs w:val="24"/>
        </w:rPr>
      </w:pPr>
      <w:r>
        <w:rPr>
          <w:rStyle w:val="87"/>
          <w:bCs/>
          <w:sz w:val="24"/>
          <w:szCs w:val="24"/>
        </w:rPr>
        <w:tab/>
      </w:r>
      <w:r>
        <w:rPr>
          <w:rStyle w:val="87"/>
          <w:bCs/>
          <w:sz w:val="24"/>
          <w:szCs w:val="24"/>
        </w:rPr>
        <w:t>Подключение объектов, расположенных в производственных зонах, к системам теплоснабжения поселения не планируется.</w:t>
      </w:r>
    </w:p>
    <w:p>
      <w:pPr>
        <w:rPr>
          <w:b/>
        </w:rPr>
      </w:pPr>
      <w:bookmarkStart w:id="235" w:name="_Toc15910740"/>
      <w:bookmarkStart w:id="236" w:name="_Toc16001549"/>
      <w:r>
        <w:rPr>
          <w:b/>
        </w:rPr>
        <w:t>2.7. Описание изменений показателей существующего и перспективного потребления тепловой энергии на цели теплоснабжения</w:t>
      </w:r>
    </w:p>
    <w:p>
      <w:pPr>
        <w:rPr>
          <w:b/>
        </w:rPr>
      </w:pPr>
      <w:r>
        <w:rPr>
          <w:b/>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pPr>
        <w:jc w:val="both"/>
      </w:pPr>
      <w:r>
        <w:tab/>
      </w:r>
      <w:r>
        <w:t>Объекты теплопотребления, к тепловым сетям существующих систем теплоснабжения в период, предшествующий актуализации схемы теплоснабжения не подключались.</w:t>
      </w:r>
    </w:p>
    <w:p>
      <w:pPr>
        <w:rPr>
          <w:b/>
        </w:rPr>
      </w:pPr>
      <w:r>
        <w:rPr>
          <w:b/>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pPr>
        <w:jc w:val="both"/>
      </w:pPr>
      <w:r>
        <w:tab/>
      </w:r>
      <w:r>
        <w:t>Актуализированный прогноз перспективной застройки относительно указанного в утвержденной схеме теплоснабжения прогноза перспективной застройки представлен в таблице 2.2.</w:t>
      </w:r>
    </w:p>
    <w:p>
      <w:pPr>
        <w:rPr>
          <w:b/>
        </w:rPr>
      </w:pPr>
      <w:r>
        <w:rPr>
          <w:b/>
        </w:rPr>
        <w:t>2.7.3. Расчетная тепловая нагрузка на коллекторах источников тепловой энергии</w:t>
      </w:r>
    </w:p>
    <w:p>
      <w:r>
        <w:tab/>
      </w:r>
      <w:r>
        <w:t>Расчетная тепловая нагрузка на коллекторах источников тепловой энергии представлена в таблице 1.5.</w:t>
      </w:r>
    </w:p>
    <w:p>
      <w:pPr>
        <w:rPr>
          <w:b/>
        </w:rPr>
      </w:pPr>
      <w:r>
        <w:rPr>
          <w:b/>
        </w:rPr>
        <w:t>2.7.4. Фактические расходы теплоносителя в отопительный и летний периоды</w:t>
      </w:r>
    </w:p>
    <w:p>
      <w:pPr>
        <w:jc w:val="both"/>
        <w:rPr>
          <w:rStyle w:val="87"/>
          <w:bCs/>
        </w:rPr>
      </w:pPr>
      <w:r>
        <w:tab/>
      </w:r>
      <w:r>
        <w:t>Фактический расход теплоносителя в отопительный период отсутствует в связи с отсутствием услуг горячего водоснабжения. В летний период  источники теплоснабжения не эксплуатируются.</w:t>
      </w:r>
    </w:p>
    <w:p>
      <w:pPr>
        <w:rPr>
          <w:rStyle w:val="87"/>
          <w:b/>
          <w:sz w:val="24"/>
          <w:szCs w:val="24"/>
        </w:rPr>
      </w:pPr>
      <w:r>
        <w:rPr>
          <w:rStyle w:val="87"/>
          <w:b/>
          <w:sz w:val="24"/>
          <w:szCs w:val="24"/>
        </w:rPr>
        <w:t>3. Электронная модель системы теплоснабжения поселения</w:t>
      </w:r>
      <w:bookmarkEnd w:id="235"/>
      <w:bookmarkEnd w:id="236"/>
    </w:p>
    <w:p>
      <w:pPr>
        <w:rPr>
          <w:rStyle w:val="87"/>
          <w:bCs/>
          <w:sz w:val="24"/>
          <w:szCs w:val="24"/>
        </w:rPr>
      </w:pPr>
      <w:r>
        <w:rPr>
          <w:rStyle w:val="87"/>
          <w:bCs/>
          <w:sz w:val="24"/>
          <w:szCs w:val="24"/>
        </w:rPr>
        <w:tab/>
      </w:r>
      <w:r>
        <w:rPr>
          <w:rStyle w:val="87"/>
          <w:bCs/>
          <w:sz w:val="24"/>
          <w:szCs w:val="24"/>
        </w:rPr>
        <w:t>Электронная модель системы теплоснабжения поселения не разрабатывалась в связи с тем, что численность населения поселения менее 100 тыс. человек.</w:t>
      </w:r>
    </w:p>
    <w:p>
      <w:pPr>
        <w:rPr>
          <w:b/>
        </w:rPr>
      </w:pPr>
      <w:r>
        <w:rPr>
          <w:rStyle w:val="87"/>
          <w:b/>
          <w:sz w:val="24"/>
          <w:szCs w:val="24"/>
        </w:rPr>
        <w:t xml:space="preserve">4. </w:t>
      </w:r>
      <w:r>
        <w:rPr>
          <w:b/>
        </w:rPr>
        <w:t>Существующие и перспективные балансы тепловой мощности источников тепловой энергии и тепловой нагрузки потребителей</w:t>
      </w:r>
    </w:p>
    <w:p>
      <w:pPr>
        <w:jc w:val="both"/>
        <w:rPr>
          <w:rStyle w:val="87"/>
          <w:b/>
          <w:sz w:val="24"/>
          <w:szCs w:val="24"/>
        </w:rPr>
      </w:pPr>
      <w:bookmarkStart w:id="237" w:name="_Toc15910752"/>
      <w:bookmarkStart w:id="238" w:name="_Toc16001560"/>
      <w:r>
        <w:rPr>
          <w:rStyle w:val="87"/>
          <w:b/>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37"/>
      <w:bookmarkEnd w:id="238"/>
    </w:p>
    <w:p>
      <w:pPr>
        <w:widowControl w:val="0"/>
        <w:autoSpaceDE w:val="0"/>
        <w:autoSpaceDN w:val="0"/>
        <w:adjustRightInd w:val="0"/>
        <w:jc w:val="both"/>
      </w:pPr>
      <w:r>
        <w:tab/>
      </w:r>
      <w:bookmarkStart w:id="239" w:name="_Toc15910753"/>
      <w:bookmarkStart w:id="240" w:name="_Toc16001561"/>
      <w:r>
        <w:t>Существующие и перспективные балансы тепловой мощности и тепловой нагрузки потребителей представлены в таблице 4.1.1</w:t>
      </w:r>
    </w:p>
    <w:p>
      <w:pPr>
        <w:widowControl w:val="0"/>
        <w:autoSpaceDE w:val="0"/>
        <w:autoSpaceDN w:val="0"/>
        <w:adjustRightInd w:val="0"/>
        <w:jc w:val="right"/>
      </w:pPr>
      <w:r>
        <w:t>Таблица 4.1.1</w:t>
      </w:r>
    </w:p>
    <w:tbl>
      <w:tblPr>
        <w:tblStyle w:val="6"/>
        <w:tblW w:w="13940" w:type="dxa"/>
        <w:tblInd w:w="-10" w:type="dxa"/>
        <w:tblLayout w:type="autofit"/>
        <w:tblCellMar>
          <w:top w:w="0" w:type="dxa"/>
          <w:left w:w="108" w:type="dxa"/>
          <w:bottom w:w="0" w:type="dxa"/>
          <w:right w:w="108" w:type="dxa"/>
        </w:tblCellMar>
      </w:tblPr>
      <w:tblGrid>
        <w:gridCol w:w="580"/>
        <w:gridCol w:w="3620"/>
        <w:gridCol w:w="1780"/>
        <w:gridCol w:w="2500"/>
        <w:gridCol w:w="2420"/>
        <w:gridCol w:w="3040"/>
      </w:tblGrid>
      <w:tr>
        <w:tblPrEx>
          <w:tblCellMar>
            <w:top w:w="0" w:type="dxa"/>
            <w:left w:w="108" w:type="dxa"/>
            <w:bottom w:w="0" w:type="dxa"/>
            <w:right w:w="108" w:type="dxa"/>
          </w:tblCellMar>
        </w:tblPrEx>
        <w:trPr>
          <w:trHeight w:val="1290" w:hRule="atLeast"/>
        </w:trPr>
        <w:tc>
          <w:tcPr>
            <w:tcW w:w="580" w:type="dxa"/>
            <w:tcBorders>
              <w:top w:val="single" w:color="auto" w:sz="8" w:space="0"/>
              <w:left w:val="single" w:color="auto" w:sz="8" w:space="0"/>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36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178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Установленная тепловая мощность Гкал/час</w:t>
            </w:r>
          </w:p>
        </w:tc>
        <w:tc>
          <w:tcPr>
            <w:tcW w:w="250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Располагаемая тепловая мощность,Гкал/час</w:t>
            </w:r>
          </w:p>
        </w:tc>
        <w:tc>
          <w:tcPr>
            <w:tcW w:w="24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Присоединенная тепловая нагрузка (с учетом потерь), Гкал/час</w:t>
            </w:r>
          </w:p>
        </w:tc>
        <w:tc>
          <w:tcPr>
            <w:tcW w:w="304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b/>
                <w:bCs/>
                <w:sz w:val="22"/>
                <w:szCs w:val="22"/>
                <w:lang w:eastAsia="ru-RU"/>
              </w:rPr>
            </w:pPr>
            <w:r>
              <w:rPr>
                <w:b/>
                <w:bCs/>
                <w:sz w:val="22"/>
                <w:szCs w:val="22"/>
                <w:lang w:eastAsia="ru-RU"/>
              </w:rPr>
              <w:t>Резерв тепловой мощности, Гкал/час</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«Центральная» г.Валуйки, п/у Пушкина ,1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28,6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28,6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20,921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7,679</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«Соцгородок» г.Валуйки, ул.Курячего,1/2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14,07</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14,07</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13,939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0,131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«Островского» г.Валуйки, ул.Островского ,1а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0,287</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0,113</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4</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«СШ №3»г.Валуйки, ул.Комсомольская,28</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0,5</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0,5</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0,244</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0,256</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«Горького 100»  г.Валуйки, ул.Горького,100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0,804</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0,696</w:t>
            </w:r>
          </w:p>
        </w:tc>
      </w:tr>
      <w:tr>
        <w:tblPrEx>
          <w:tblCellMar>
            <w:top w:w="0" w:type="dxa"/>
            <w:left w:w="108" w:type="dxa"/>
            <w:bottom w:w="0" w:type="dxa"/>
            <w:right w:w="108" w:type="dxa"/>
          </w:tblCellMar>
        </w:tblPrEx>
        <w:trPr>
          <w:trHeight w:val="450"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«Чапаева,34»  г.Валуйки , ул.Чапаева ,34</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1,433</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1,567</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7</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«АБК-1 Административное здание» г.Валуйки , ул.Суржикова,30</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0,112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0,112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0,075</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0,037</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«АБК-2 и гараж» г.Валуйки, ул.Суржикова ,30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0,258</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0,258</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0,249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0,009</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9</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«Склад и гараж»  г.Валуйки , ул.Суржикова ,30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0,151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0,021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«ТК (по ул.Никольская, 36)»  г.Валуйки, ул.Никольская,36/1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0,259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0,141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11</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«кот. по ул.Калинина»   г.Валуйки , ул.Калинина ,37/2 </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0,344</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0,344</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0,111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0,233</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«кот.Пушкина 9/1»  г.Валуйки , ул.Пушкина ,9/1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0,468</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0,468</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0,355</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0,113</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«ТКУ ул.Колхозная 30/1»   г.Валуйки , ул.Колхозная,30/1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0,489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0,111</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«БМК – 2,52 ул.Космонавтов» г.Валуйки, ул.Космонавтов,24/1</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2,11</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2,11</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1,393</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0,717</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«ул.Ленина 54»  Валуйский р-он, пос.Уразово, ул.Ленина ,54</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1,102</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0,398</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«ЦРБ №2 п.Уразово» Валуйский р-он, пос.Уразово, ул.Больничная,1а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0,692</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1,308</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«Рабочая 37»  Валуйский  р-он, п.Уразово, ул.Рабочая ,37</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0,4</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0,2</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18</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 Казначеевка» Валуйский р-он, с.Казначеевка ул.Центральная,15</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w:t>
            </w:r>
          </w:p>
        </w:tc>
      </w:tr>
      <w:tr>
        <w:tblPrEx>
          <w:tblCellMar>
            <w:top w:w="0" w:type="dxa"/>
            <w:left w:w="108" w:type="dxa"/>
            <w:bottom w:w="0" w:type="dxa"/>
            <w:right w:w="108" w:type="dxa"/>
          </w:tblCellMar>
        </w:tblPrEx>
        <w:trPr>
          <w:trHeight w:val="31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с.Казинка , ул.Мира,3 Валуйского р-она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0,546</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1,454</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«кот.с.Тимоново» Валуйский район,с.Тимоново, ул.Школьная,4</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0,211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0,389</w:t>
            </w:r>
          </w:p>
        </w:tc>
      </w:tr>
      <w:tr>
        <w:tblPrEx>
          <w:tblCellMar>
            <w:top w:w="0" w:type="dxa"/>
            <w:left w:w="108" w:type="dxa"/>
            <w:bottom w:w="0" w:type="dxa"/>
            <w:right w:w="108" w:type="dxa"/>
          </w:tblCellMar>
        </w:tblPrEx>
        <w:trPr>
          <w:trHeight w:val="525"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21</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«кот.с.Бутырки» Валуйский район, с.Бутырки , ул.Школьная,8</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0,86</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0,86</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0,367</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0,493</w:t>
            </w:r>
          </w:p>
        </w:tc>
      </w:tr>
      <w:tr>
        <w:tblPrEx>
          <w:tblCellMar>
            <w:top w:w="0" w:type="dxa"/>
            <w:left w:w="108" w:type="dxa"/>
            <w:bottom w:w="0" w:type="dxa"/>
            <w:right w:w="108" w:type="dxa"/>
          </w:tblCellMar>
        </w:tblPrEx>
        <w:trPr>
          <w:trHeight w:val="780" w:hRule="atLeast"/>
        </w:trPr>
        <w:tc>
          <w:tcPr>
            <w:tcW w:w="580" w:type="dxa"/>
            <w:tcBorders>
              <w:top w:val="nil"/>
              <w:left w:val="single" w:color="auto" w:sz="8" w:space="0"/>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22</w:t>
            </w:r>
          </w:p>
        </w:tc>
        <w:tc>
          <w:tcPr>
            <w:tcW w:w="3620" w:type="dxa"/>
            <w:tcBorders>
              <w:top w:val="nil"/>
              <w:left w:val="nil"/>
              <w:bottom w:val="single" w:color="auto" w:sz="8" w:space="0"/>
              <w:right w:val="single" w:color="auto" w:sz="8" w:space="0"/>
            </w:tcBorders>
            <w:shd w:val="clear" w:color="auto" w:fill="auto"/>
            <w:vAlign w:val="center"/>
          </w:tcPr>
          <w:p>
            <w:pPr>
              <w:suppressAutoHyphens w:val="0"/>
              <w:rPr>
                <w:sz w:val="20"/>
                <w:szCs w:val="20"/>
                <w:lang w:eastAsia="ru-RU"/>
              </w:rPr>
            </w:pPr>
            <w:r>
              <w:rPr>
                <w:sz w:val="20"/>
                <w:szCs w:val="20"/>
                <w:lang w:eastAsia="ru-RU"/>
              </w:rPr>
              <w:t xml:space="preserve"> «ТКУ п .Дружба, очистные сооружения», Валуйский район, Яблоновский сельский округ, п.Дружба</w:t>
            </w:r>
          </w:p>
        </w:tc>
        <w:tc>
          <w:tcPr>
            <w:tcW w:w="178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w:t>
            </w:r>
          </w:p>
        </w:tc>
        <w:tc>
          <w:tcPr>
            <w:tcW w:w="250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0,17</w:t>
            </w:r>
          </w:p>
        </w:tc>
        <w:tc>
          <w:tcPr>
            <w:tcW w:w="2420" w:type="dxa"/>
            <w:tcBorders>
              <w:top w:val="nil"/>
              <w:left w:val="nil"/>
              <w:bottom w:val="single" w:color="auto" w:sz="8" w:space="0"/>
              <w:right w:val="single" w:color="auto" w:sz="8" w:space="0"/>
            </w:tcBorders>
            <w:shd w:val="clear" w:color="auto" w:fill="auto"/>
            <w:vAlign w:val="center"/>
          </w:tcPr>
          <w:p>
            <w:pPr>
              <w:suppressAutoHyphens w:val="0"/>
              <w:jc w:val="center"/>
              <w:rPr>
                <w:sz w:val="20"/>
                <w:szCs w:val="20"/>
                <w:lang w:eastAsia="ru-RU"/>
              </w:rPr>
            </w:pPr>
            <w:r>
              <w:rPr>
                <w:sz w:val="20"/>
                <w:szCs w:val="20"/>
                <w:lang w:eastAsia="ru-RU"/>
              </w:rPr>
              <w:t>0,071</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0,099</w:t>
            </w:r>
          </w:p>
        </w:tc>
      </w:tr>
      <w:tr>
        <w:tblPrEx>
          <w:tblCellMar>
            <w:top w:w="0" w:type="dxa"/>
            <w:left w:w="108" w:type="dxa"/>
            <w:bottom w:w="0" w:type="dxa"/>
            <w:right w:w="108" w:type="dxa"/>
          </w:tblCellMar>
        </w:tblPrEx>
        <w:trPr>
          <w:trHeight w:val="330" w:hRule="atLeast"/>
        </w:trPr>
        <w:tc>
          <w:tcPr>
            <w:tcW w:w="580" w:type="dxa"/>
            <w:tcBorders>
              <w:top w:val="nil"/>
              <w:left w:val="single" w:color="auto" w:sz="8" w:space="0"/>
              <w:bottom w:val="single" w:color="auto" w:sz="8" w:space="0"/>
              <w:right w:val="single" w:color="auto" w:sz="8" w:space="0"/>
            </w:tcBorders>
            <w:shd w:val="clear" w:color="auto" w:fill="auto"/>
            <w:noWrap/>
            <w:vAlign w:val="center"/>
          </w:tcPr>
          <w:p>
            <w:pPr>
              <w:suppressAutoHyphens w:val="0"/>
              <w:rPr>
                <w:lang w:eastAsia="ru-RU"/>
              </w:rPr>
            </w:pPr>
            <w:r>
              <w:rPr>
                <w:lang w:eastAsia="ru-RU"/>
              </w:rPr>
              <w:t> </w:t>
            </w:r>
          </w:p>
        </w:tc>
        <w:tc>
          <w:tcPr>
            <w:tcW w:w="3620" w:type="dxa"/>
            <w:tcBorders>
              <w:top w:val="nil"/>
              <w:left w:val="nil"/>
              <w:bottom w:val="single" w:color="auto" w:sz="8" w:space="0"/>
              <w:right w:val="single" w:color="auto" w:sz="8" w:space="0"/>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 </w:t>
            </w:r>
          </w:p>
        </w:tc>
        <w:tc>
          <w:tcPr>
            <w:tcW w:w="1780" w:type="dxa"/>
            <w:tcBorders>
              <w:top w:val="nil"/>
              <w:left w:val="nil"/>
              <w:bottom w:val="single" w:color="auto" w:sz="8" w:space="0"/>
              <w:right w:val="single" w:color="auto" w:sz="8" w:space="0"/>
            </w:tcBorders>
            <w:shd w:val="clear" w:color="auto" w:fill="auto"/>
            <w:noWrap/>
            <w:vAlign w:val="bottom"/>
          </w:tcPr>
          <w:p>
            <w:pPr>
              <w:suppressAutoHyphens w:val="0"/>
              <w:jc w:val="center"/>
              <w:rPr>
                <w:rFonts w:ascii="Calibri" w:hAnsi="Calibri" w:cs="Calibri"/>
                <w:sz w:val="22"/>
                <w:szCs w:val="22"/>
                <w:lang w:eastAsia="ru-RU"/>
              </w:rPr>
            </w:pPr>
            <w:r>
              <w:rPr>
                <w:rFonts w:ascii="Calibri" w:hAnsi="Calibri" w:cs="Calibri"/>
                <w:sz w:val="22"/>
                <w:szCs w:val="22"/>
                <w:lang w:eastAsia="ru-RU"/>
              </w:rPr>
              <w:t>60,864</w:t>
            </w:r>
          </w:p>
        </w:tc>
        <w:tc>
          <w:tcPr>
            <w:tcW w:w="250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60,864</w:t>
            </w:r>
          </w:p>
        </w:tc>
        <w:tc>
          <w:tcPr>
            <w:tcW w:w="242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b/>
                <w:bCs/>
                <w:sz w:val="22"/>
                <w:szCs w:val="22"/>
                <w:lang w:eastAsia="ru-RU"/>
              </w:rPr>
            </w:pPr>
            <w:r>
              <w:rPr>
                <w:rFonts w:ascii="Calibri" w:hAnsi="Calibri" w:cs="Calibri"/>
                <w:b/>
                <w:bCs/>
                <w:sz w:val="22"/>
                <w:szCs w:val="22"/>
                <w:lang w:eastAsia="ru-RU"/>
              </w:rPr>
              <w:t>44,399</w:t>
            </w:r>
          </w:p>
        </w:tc>
        <w:tc>
          <w:tcPr>
            <w:tcW w:w="3040" w:type="dxa"/>
            <w:tcBorders>
              <w:top w:val="nil"/>
              <w:left w:val="nil"/>
              <w:bottom w:val="single" w:color="auto" w:sz="8" w:space="0"/>
              <w:right w:val="single" w:color="auto" w:sz="8" w:space="0"/>
            </w:tcBorders>
            <w:shd w:val="clear" w:color="auto" w:fill="auto"/>
            <w:noWrap/>
            <w:vAlign w:val="center"/>
          </w:tcPr>
          <w:p>
            <w:pPr>
              <w:suppressAutoHyphens w:val="0"/>
              <w:jc w:val="center"/>
              <w:rPr>
                <w:rFonts w:ascii="Calibri" w:hAnsi="Calibri" w:cs="Calibri"/>
                <w:sz w:val="22"/>
                <w:szCs w:val="22"/>
                <w:lang w:eastAsia="ru-RU"/>
              </w:rPr>
            </w:pPr>
            <w:r>
              <w:rPr>
                <w:rFonts w:ascii="Calibri" w:hAnsi="Calibri" w:cs="Calibri"/>
                <w:sz w:val="22"/>
                <w:szCs w:val="22"/>
                <w:lang w:eastAsia="ru-RU"/>
              </w:rPr>
              <w:t>16,465</w:t>
            </w:r>
          </w:p>
        </w:tc>
      </w:tr>
    </w:tbl>
    <w:p>
      <w:pPr>
        <w:widowControl w:val="0"/>
        <w:autoSpaceDE w:val="0"/>
        <w:autoSpaceDN w:val="0"/>
        <w:adjustRightInd w:val="0"/>
        <w:rPr>
          <w:rStyle w:val="87"/>
          <w:sz w:val="24"/>
          <w:szCs w:val="24"/>
        </w:rPr>
      </w:pPr>
    </w:p>
    <w:p>
      <w:pPr>
        <w:widowControl w:val="0"/>
        <w:autoSpaceDE w:val="0"/>
        <w:autoSpaceDN w:val="0"/>
        <w:adjustRightInd w:val="0"/>
        <w:jc w:val="right"/>
      </w:pPr>
    </w:p>
    <w:p>
      <w:pPr>
        <w:jc w:val="both"/>
        <w:rPr>
          <w:rStyle w:val="87"/>
          <w:b/>
          <w:sz w:val="24"/>
          <w:szCs w:val="24"/>
        </w:rPr>
      </w:pPr>
      <w:r>
        <w:rPr>
          <w:rStyle w:val="87"/>
          <w:b/>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39"/>
      <w:bookmarkEnd w:id="240"/>
    </w:p>
    <w:p>
      <w:pPr>
        <w:jc w:val="both"/>
        <w:rPr>
          <w:rStyle w:val="87"/>
          <w:sz w:val="24"/>
          <w:szCs w:val="24"/>
        </w:rPr>
      </w:pPr>
      <w:bookmarkStart w:id="241" w:name="_Toc15910754"/>
      <w:bookmarkStart w:id="242" w:name="_Toc16001562"/>
      <w:r>
        <w:rPr>
          <w:rStyle w:val="87"/>
          <w:bCs/>
          <w:sz w:val="24"/>
          <w:szCs w:val="24"/>
        </w:rPr>
        <w:tab/>
      </w:r>
      <w:r>
        <w:rPr>
          <w:rStyle w:val="87"/>
          <w:sz w:val="24"/>
          <w:szCs w:val="24"/>
        </w:rPr>
        <w:t>Гидравлические расчеты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производились.</w:t>
      </w:r>
    </w:p>
    <w:p>
      <w:pPr>
        <w:jc w:val="both"/>
        <w:rPr>
          <w:rStyle w:val="87"/>
          <w:b/>
          <w:sz w:val="24"/>
          <w:szCs w:val="24"/>
        </w:rPr>
      </w:pPr>
      <w:r>
        <w:rPr>
          <w:rStyle w:val="87"/>
          <w:b/>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241"/>
      <w:bookmarkEnd w:id="242"/>
    </w:p>
    <w:p>
      <w:pPr>
        <w:jc w:val="both"/>
        <w:rPr>
          <w:rStyle w:val="87"/>
          <w:bCs/>
          <w:sz w:val="24"/>
          <w:szCs w:val="24"/>
        </w:rPr>
      </w:pPr>
      <w:r>
        <w:rPr>
          <w:rStyle w:val="87"/>
          <w:bCs/>
          <w:sz w:val="24"/>
          <w:szCs w:val="24"/>
        </w:rPr>
        <w:tab/>
      </w:r>
      <w:r>
        <w:rPr>
          <w:rStyle w:val="87"/>
          <w:bCs/>
          <w:sz w:val="24"/>
          <w:szCs w:val="24"/>
        </w:rPr>
        <w:t>На всех котельных поселения имеются резервы тепловой мощности.</w:t>
      </w:r>
    </w:p>
    <w:p>
      <w:pPr>
        <w:jc w:val="both"/>
        <w:rPr>
          <w:rStyle w:val="87"/>
          <w:b/>
          <w:sz w:val="24"/>
          <w:szCs w:val="24"/>
        </w:rPr>
      </w:pPr>
      <w:bookmarkStart w:id="243" w:name="_Toc16001563"/>
      <w:r>
        <w:rPr>
          <w:rStyle w:val="87"/>
          <w:b/>
          <w:sz w:val="24"/>
          <w:szCs w:val="2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pPr>
        <w:jc w:val="both"/>
        <w:rPr>
          <w:rStyle w:val="87"/>
          <w:sz w:val="24"/>
          <w:szCs w:val="24"/>
        </w:rPr>
      </w:pPr>
      <w:r>
        <w:rPr>
          <w:rStyle w:val="87"/>
          <w:sz w:val="24"/>
          <w:szCs w:val="24"/>
        </w:rPr>
        <w:tab/>
      </w:r>
      <w:r>
        <w:rPr>
          <w:rStyle w:val="87"/>
          <w:sz w:val="24"/>
          <w:szCs w:val="24"/>
        </w:rPr>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r>
        <w:t>представлены в таблице 4.1.</w:t>
      </w:r>
    </w:p>
    <w:p>
      <w:pPr>
        <w:jc w:val="both"/>
        <w:rPr>
          <w:rStyle w:val="87"/>
          <w:b/>
          <w:bCs/>
          <w:sz w:val="24"/>
          <w:szCs w:val="24"/>
        </w:rPr>
      </w:pPr>
      <w:r>
        <w:rPr>
          <w:rStyle w:val="87"/>
          <w:b/>
          <w:bCs/>
          <w:sz w:val="24"/>
          <w:szCs w:val="24"/>
        </w:rPr>
        <w:t>5.  Мастер-план развития систем теплоснабжения поселения</w:t>
      </w:r>
      <w:bookmarkEnd w:id="243"/>
    </w:p>
    <w:p>
      <w:pPr>
        <w:jc w:val="both"/>
        <w:rPr>
          <w:rStyle w:val="87"/>
          <w:b/>
          <w:sz w:val="24"/>
          <w:szCs w:val="24"/>
        </w:rPr>
      </w:pPr>
      <w:bookmarkStart w:id="244" w:name="_Toc16001564"/>
      <w:bookmarkStart w:id="245" w:name="_Toc15910756"/>
      <w:r>
        <w:rPr>
          <w:rStyle w:val="87"/>
          <w:b/>
          <w:sz w:val="24"/>
          <w:szCs w:val="24"/>
        </w:rPr>
        <w:t>5.1. Описание вариантов перспективного развития систем теплоснабжения поселения</w:t>
      </w:r>
      <w:bookmarkEnd w:id="244"/>
      <w:bookmarkEnd w:id="245"/>
    </w:p>
    <w:p>
      <w:pPr>
        <w:ind w:firstLine="708"/>
        <w:jc w:val="both"/>
      </w:pPr>
      <w:bookmarkStart w:id="246" w:name="_Toc15910757"/>
      <w:bookmarkStart w:id="247" w:name="_Toc16001565"/>
      <w:r>
        <w:t>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w:t>
      </w:r>
    </w:p>
    <w:p>
      <w:pPr>
        <w:jc w:val="both"/>
        <w:rPr>
          <w:rStyle w:val="87"/>
          <w:b/>
          <w:sz w:val="24"/>
          <w:szCs w:val="24"/>
        </w:rPr>
      </w:pPr>
      <w:r>
        <w:rPr>
          <w:rStyle w:val="87"/>
          <w:b/>
          <w:sz w:val="24"/>
          <w:szCs w:val="24"/>
        </w:rPr>
        <w:t>5.2. Технико-экономическое сравнение вариантов перспективного развития систем теплоснабжения поселения</w:t>
      </w:r>
      <w:bookmarkEnd w:id="246"/>
      <w:bookmarkEnd w:id="247"/>
    </w:p>
    <w:p>
      <w:pPr>
        <w:ind w:firstLine="708"/>
        <w:jc w:val="both"/>
      </w:pPr>
      <w:bookmarkStart w:id="248" w:name="_Toc15910758"/>
      <w:bookmarkStart w:id="249" w:name="_Toc16001566"/>
      <w:r>
        <w:t>В настоящее время принят один вариант перспективного развития систем теплоснабжения поселения.</w:t>
      </w:r>
    </w:p>
    <w:p>
      <w:pPr>
        <w:jc w:val="both"/>
        <w:rPr>
          <w:rStyle w:val="87"/>
          <w:b/>
          <w:sz w:val="24"/>
          <w:szCs w:val="24"/>
        </w:rPr>
      </w:pPr>
      <w:r>
        <w:rPr>
          <w:rStyle w:val="87"/>
          <w:b/>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248"/>
      <w:bookmarkEnd w:id="249"/>
    </w:p>
    <w:p>
      <w:pPr>
        <w:ind w:firstLine="708"/>
        <w:jc w:val="both"/>
      </w:pPr>
      <w:bookmarkStart w:id="250" w:name="_Toc16001567"/>
      <w:r>
        <w:t>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w:t>
      </w:r>
    </w:p>
    <w:p>
      <w:pPr>
        <w:rPr>
          <w:b/>
        </w:rPr>
      </w:pPr>
      <w:r>
        <w:rPr>
          <w:b/>
        </w:rPr>
        <w:t xml:space="preserve">5.4. </w:t>
      </w:r>
      <w:r>
        <w:rPr>
          <w:b/>
        </w:rPr>
        <w:tab/>
      </w:r>
      <w:r>
        <w:rPr>
          <w:b/>
        </w:rPr>
        <w:t>Описание изменений в мастер-плане развития систем теплоснабжения поселения, за период, предшествующий актуализации схемы теплоснабжения</w:t>
      </w:r>
    </w:p>
    <w:p>
      <w:pPr>
        <w:jc w:val="both"/>
      </w:pPr>
      <w:r>
        <w:tab/>
      </w:r>
      <w:r>
        <w:t>Изменения в мастер-плане развития систем теплоснабжения поселения, за период, предшествующий актуализации схемы теплоснабжения отсутствуют.</w:t>
      </w:r>
    </w:p>
    <w:p>
      <w:pPr>
        <w:jc w:val="both"/>
        <w:rPr>
          <w:rStyle w:val="87"/>
          <w:b/>
          <w:sz w:val="24"/>
          <w:szCs w:val="24"/>
        </w:rPr>
      </w:pPr>
      <w:r>
        <w:rPr>
          <w:rStyle w:val="87"/>
          <w:b/>
          <w:sz w:val="24"/>
          <w:szCs w:val="2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0"/>
    </w:p>
    <w:p>
      <w:pPr>
        <w:jc w:val="both"/>
        <w:rPr>
          <w:rStyle w:val="87"/>
          <w:b/>
          <w:sz w:val="24"/>
          <w:szCs w:val="24"/>
        </w:rPr>
      </w:pPr>
      <w:bookmarkStart w:id="251" w:name="_Toc15910760"/>
      <w:bookmarkStart w:id="252" w:name="_Toc16001568"/>
      <w:r>
        <w:rPr>
          <w:rStyle w:val="87"/>
          <w:b/>
          <w:sz w:val="24"/>
          <w:szCs w:val="24"/>
        </w:rPr>
        <w:t>6.1. Расчетная величина нормативных потерь теплоносителя в тепловых сетях в зонах действия источников тепловой энергии</w:t>
      </w:r>
      <w:bookmarkEnd w:id="251"/>
      <w:bookmarkEnd w:id="252"/>
    </w:p>
    <w:p>
      <w:pPr>
        <w:ind w:firstLine="708"/>
        <w:jc w:val="both"/>
      </w:pPr>
      <w:bookmarkStart w:id="253" w:name="_Toc15910761"/>
      <w:bookmarkStart w:id="254" w:name="_Toc16001569"/>
      <w:r>
        <w:t>Все системы теплоснабжения на территории поселения закрытого типа. Расчетные величины нормативных технологических потерь при передаче тепловой энергии, представлены в таблице 1.14.</w:t>
      </w:r>
    </w:p>
    <w:p>
      <w:pPr>
        <w:jc w:val="both"/>
        <w:rPr>
          <w:rStyle w:val="87"/>
          <w:b/>
          <w:sz w:val="24"/>
          <w:szCs w:val="24"/>
        </w:rPr>
      </w:pPr>
      <w:r>
        <w:rPr>
          <w:rStyle w:val="87"/>
          <w:b/>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53"/>
      <w:bookmarkEnd w:id="254"/>
    </w:p>
    <w:p>
      <w:pPr>
        <w:ind w:firstLine="709"/>
        <w:jc w:val="both"/>
      </w:pPr>
      <w:bookmarkStart w:id="255" w:name="_Toc15910762"/>
      <w:bookmarkStart w:id="256" w:name="_Toc16001570"/>
      <w:r>
        <w:t>Открытые системы теплоснабжения (горячего водоснабжения) на территории поселения отсутствуют.</w:t>
      </w:r>
    </w:p>
    <w:p>
      <w:pPr>
        <w:jc w:val="both"/>
        <w:rPr>
          <w:rStyle w:val="87"/>
          <w:b/>
          <w:sz w:val="24"/>
          <w:szCs w:val="24"/>
        </w:rPr>
      </w:pPr>
      <w:r>
        <w:rPr>
          <w:rStyle w:val="87"/>
          <w:b/>
          <w:sz w:val="24"/>
          <w:szCs w:val="24"/>
        </w:rPr>
        <w:t>6.3. Сведения о наличии баков-аккумуляторов</w:t>
      </w:r>
      <w:bookmarkEnd w:id="255"/>
      <w:bookmarkEnd w:id="256"/>
    </w:p>
    <w:p>
      <w:pPr>
        <w:ind w:firstLine="708"/>
        <w:jc w:val="right"/>
      </w:pPr>
      <w:bookmarkStart w:id="257" w:name="_Toc15910763"/>
      <w:bookmarkStart w:id="258" w:name="_Toc16001571"/>
      <w:r>
        <w:t>Таблица 6.1</w:t>
      </w:r>
    </w:p>
    <w:tbl>
      <w:tblPr>
        <w:tblStyle w:val="6"/>
        <w:tblW w:w="14175" w:type="dxa"/>
        <w:tblInd w:w="-5" w:type="dxa"/>
        <w:tblLayout w:type="autofit"/>
        <w:tblCellMar>
          <w:top w:w="0" w:type="dxa"/>
          <w:left w:w="108" w:type="dxa"/>
          <w:bottom w:w="0" w:type="dxa"/>
          <w:right w:w="108" w:type="dxa"/>
        </w:tblCellMar>
      </w:tblPr>
      <w:tblGrid>
        <w:gridCol w:w="960"/>
        <w:gridCol w:w="6270"/>
        <w:gridCol w:w="1275"/>
        <w:gridCol w:w="1134"/>
        <w:gridCol w:w="993"/>
        <w:gridCol w:w="992"/>
        <w:gridCol w:w="1134"/>
        <w:gridCol w:w="1417"/>
      </w:tblGrid>
      <w:tr>
        <w:tblPrEx>
          <w:tblCellMar>
            <w:top w:w="0" w:type="dxa"/>
            <w:left w:w="108" w:type="dxa"/>
            <w:bottom w:w="0" w:type="dxa"/>
            <w:right w:w="108" w:type="dxa"/>
          </w:tblCellMar>
        </w:tblPrEx>
        <w:trPr>
          <w:trHeight w:val="660"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п/п</w:t>
            </w:r>
          </w:p>
        </w:tc>
        <w:tc>
          <w:tcPr>
            <w:tcW w:w="627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Наименование системы теплоснабжения</w:t>
            </w:r>
          </w:p>
        </w:tc>
        <w:tc>
          <w:tcPr>
            <w:tcW w:w="1275"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Бак №1, м</w:t>
            </w:r>
            <w:r>
              <w:rPr>
                <w:sz w:val="22"/>
                <w:szCs w:val="22"/>
                <w:vertAlign w:val="superscript"/>
                <w:lang w:eastAsia="ru-RU"/>
              </w:rPr>
              <w:t>3</w:t>
            </w:r>
          </w:p>
        </w:tc>
        <w:tc>
          <w:tcPr>
            <w:tcW w:w="113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Бак №2, м</w:t>
            </w:r>
            <w:r>
              <w:rPr>
                <w:sz w:val="22"/>
                <w:szCs w:val="22"/>
                <w:vertAlign w:val="superscript"/>
                <w:lang w:eastAsia="ru-RU"/>
              </w:rPr>
              <w:t>3</w:t>
            </w:r>
          </w:p>
        </w:tc>
        <w:tc>
          <w:tcPr>
            <w:tcW w:w="99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Бак №3, м</w:t>
            </w:r>
            <w:r>
              <w:rPr>
                <w:sz w:val="22"/>
                <w:szCs w:val="22"/>
                <w:vertAlign w:val="superscript"/>
                <w:lang w:eastAsia="ru-RU"/>
              </w:rPr>
              <w:t>3</w:t>
            </w:r>
          </w:p>
        </w:tc>
        <w:tc>
          <w:tcPr>
            <w:tcW w:w="99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Бак №4, м</w:t>
            </w:r>
            <w:r>
              <w:rPr>
                <w:sz w:val="22"/>
                <w:szCs w:val="22"/>
                <w:vertAlign w:val="superscript"/>
                <w:lang w:eastAsia="ru-RU"/>
              </w:rPr>
              <w:t>3</w:t>
            </w:r>
          </w:p>
        </w:tc>
        <w:tc>
          <w:tcPr>
            <w:tcW w:w="113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Бак №5, м</w:t>
            </w:r>
            <w:r>
              <w:rPr>
                <w:sz w:val="22"/>
                <w:szCs w:val="22"/>
                <w:vertAlign w:val="superscript"/>
                <w:lang w:eastAsia="ru-RU"/>
              </w:rPr>
              <w:t>3</w:t>
            </w:r>
          </w:p>
        </w:tc>
        <w:tc>
          <w:tcPr>
            <w:tcW w:w="1417"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Бак №6, м</w:t>
            </w:r>
            <w:r>
              <w:rPr>
                <w:sz w:val="22"/>
                <w:szCs w:val="22"/>
                <w:vertAlign w:val="superscript"/>
                <w:lang w:eastAsia="ru-RU"/>
              </w:rPr>
              <w:t>3</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627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127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99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992"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141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6270"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«Центральная» г.Валуйки, п/у Пушкина ,1</w:t>
            </w:r>
          </w:p>
        </w:tc>
        <w:tc>
          <w:tcPr>
            <w:tcW w:w="127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25</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6270"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127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25</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25</w:t>
            </w:r>
          </w:p>
        </w:tc>
        <w:tc>
          <w:tcPr>
            <w:tcW w:w="99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992"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6270"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«Островского» г.Валуйки, ул.Островского ,1а</w:t>
            </w:r>
          </w:p>
        </w:tc>
        <w:tc>
          <w:tcPr>
            <w:tcW w:w="127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6270"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«СШ №3»г.Валуйки, ул.Комсомольская,28</w:t>
            </w:r>
          </w:p>
        </w:tc>
        <w:tc>
          <w:tcPr>
            <w:tcW w:w="127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2,5</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6270"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127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25</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25</w:t>
            </w:r>
          </w:p>
        </w:tc>
        <w:tc>
          <w:tcPr>
            <w:tcW w:w="99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6270"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«Чапаева,34»  г.Валуйки , ул.Чапаева ,34</w:t>
            </w:r>
          </w:p>
        </w:tc>
        <w:tc>
          <w:tcPr>
            <w:tcW w:w="127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6270" w:type="dxa"/>
            <w:tcBorders>
              <w:top w:val="nil"/>
              <w:left w:val="nil"/>
              <w:bottom w:val="single" w:color="auto" w:sz="4" w:space="0"/>
              <w:right w:val="single" w:color="auto" w:sz="4" w:space="0"/>
            </w:tcBorders>
            <w:shd w:val="clear" w:color="auto" w:fill="auto"/>
            <w:vAlign w:val="center"/>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127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0,1</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0,1</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«Склад и гараж»  г.Валуйки , ул.Суржикова ,30 </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0,1</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0,5</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0,5</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0,15</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2</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5</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12</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0,5</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0,5</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0,5</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627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127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1,5</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3"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992"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134"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c>
          <w:tcPr>
            <w:tcW w:w="1417"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 </w:t>
            </w:r>
          </w:p>
        </w:tc>
      </w:tr>
    </w:tbl>
    <w:p>
      <w:pPr>
        <w:ind w:firstLine="708"/>
      </w:pPr>
    </w:p>
    <w:p>
      <w:pPr>
        <w:jc w:val="both"/>
        <w:rPr>
          <w:rStyle w:val="87"/>
          <w:b/>
          <w:sz w:val="24"/>
          <w:szCs w:val="24"/>
        </w:rPr>
      </w:pPr>
      <w:r>
        <w:rPr>
          <w:rStyle w:val="87"/>
          <w:b/>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7"/>
      <w:bookmarkEnd w:id="258"/>
    </w:p>
    <w:p>
      <w:pPr>
        <w:ind w:firstLine="708"/>
        <w:jc w:val="both"/>
      </w:pPr>
      <w:bookmarkStart w:id="259" w:name="_Toc15910764"/>
      <w:bookmarkStart w:id="260" w:name="_Toc16001572"/>
      <w: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pPr>
        <w:jc w:val="both"/>
        <w:rPr>
          <w:rStyle w:val="87"/>
          <w:b/>
          <w:sz w:val="24"/>
          <w:szCs w:val="24"/>
        </w:rPr>
      </w:pPr>
      <w:r>
        <w:rPr>
          <w:rStyle w:val="87"/>
          <w:b/>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59"/>
      <w:bookmarkEnd w:id="260"/>
    </w:p>
    <w:p>
      <w:pPr>
        <w:ind w:firstLine="708"/>
        <w:jc w:val="both"/>
      </w:pPr>
      <w:bookmarkStart w:id="261" w:name="_Toc16001573"/>
      <w:r>
        <w:t>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6.2.</w:t>
      </w:r>
    </w:p>
    <w:p>
      <w:pPr>
        <w:ind w:firstLine="708"/>
        <w:jc w:val="right"/>
      </w:pPr>
      <w:r>
        <w:t>Таблица 6.2</w:t>
      </w:r>
    </w:p>
    <w:tbl>
      <w:tblPr>
        <w:tblStyle w:val="6"/>
        <w:tblW w:w="14317" w:type="dxa"/>
        <w:tblInd w:w="-5" w:type="dxa"/>
        <w:tblLayout w:type="fixed"/>
        <w:tblCellMar>
          <w:top w:w="0" w:type="dxa"/>
          <w:left w:w="108" w:type="dxa"/>
          <w:bottom w:w="0" w:type="dxa"/>
          <w:right w:w="108" w:type="dxa"/>
        </w:tblCellMar>
      </w:tblPr>
      <w:tblGrid>
        <w:gridCol w:w="471"/>
        <w:gridCol w:w="5625"/>
        <w:gridCol w:w="1984"/>
        <w:gridCol w:w="1985"/>
        <w:gridCol w:w="1701"/>
        <w:gridCol w:w="2551"/>
      </w:tblGrid>
      <w:tr>
        <w:tblPrEx>
          <w:tblCellMar>
            <w:top w:w="0" w:type="dxa"/>
            <w:left w:w="108" w:type="dxa"/>
            <w:bottom w:w="0" w:type="dxa"/>
            <w:right w:w="108" w:type="dxa"/>
          </w:tblCellMar>
        </w:tblPrEx>
        <w:trPr>
          <w:trHeight w:val="2160" w:hRule="atLeast"/>
        </w:trPr>
        <w:tc>
          <w:tcPr>
            <w:tcW w:w="471"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rPr>
                <w:b/>
                <w:bCs/>
                <w:sz w:val="21"/>
                <w:szCs w:val="21"/>
                <w:lang w:eastAsia="ru-RU"/>
              </w:rPr>
            </w:pPr>
            <w:r>
              <w:rPr>
                <w:b/>
                <w:bCs/>
                <w:sz w:val="21"/>
                <w:szCs w:val="21"/>
                <w:lang w:eastAsia="ru-RU"/>
              </w:rPr>
              <w:t>№ пп</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Наименование источника теплоты</w:t>
            </w:r>
          </w:p>
        </w:tc>
        <w:tc>
          <w:tcPr>
            <w:tcW w:w="198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Система теплоснабжения</w:t>
            </w:r>
          </w:p>
        </w:tc>
        <w:tc>
          <w:tcPr>
            <w:tcW w:w="1985"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Объем СЦТ с учетом систем теплопотребления, м.куб.</w:t>
            </w:r>
          </w:p>
        </w:tc>
        <w:tc>
          <w:tcPr>
            <w:tcW w:w="170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Нормативная производительность водоподготовки, м.куб/ч</w:t>
            </w:r>
          </w:p>
        </w:tc>
        <w:tc>
          <w:tcPr>
            <w:tcW w:w="255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1"/>
                <w:szCs w:val="21"/>
                <w:lang w:eastAsia="ru-RU"/>
              </w:rPr>
            </w:pPr>
            <w:r>
              <w:rPr>
                <w:b/>
                <w:bCs/>
                <w:sz w:val="21"/>
                <w:szCs w:val="21"/>
                <w:lang w:eastAsia="ru-RU"/>
              </w:rPr>
              <w:t>Существующая производительность водоподготовки, м.куб/ч</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«Центральная» г.Валуйки, п/у Пушкина ,1</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442,5</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«Соцгородок» г.Валуйки, ул.Курячего,1/2 </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518,8</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«Островского» г.Валуйки, ул.Островского ,1а</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«СШ №3»г.Валуйки, ул.Комсомольская,28</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«Горького 100»  г.Валуйки, ул.Горького,100 </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«Чапаева,34»  г.Валуйки , ул.Чапаева ,34</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46,5</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r>
      <w:tr>
        <w:tblPrEx>
          <w:tblCellMar>
            <w:top w:w="0" w:type="dxa"/>
            <w:left w:w="108" w:type="dxa"/>
            <w:bottom w:w="0" w:type="dxa"/>
            <w:right w:w="108" w:type="dxa"/>
          </w:tblCellMar>
        </w:tblPrEx>
        <w:trPr>
          <w:trHeight w:val="6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7</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«АБК-1 Административное здание» г.Валуйки , ул.Суржикова,30</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«АБК-2 и гараж» г.Валуйки, ул.Суржикова ,30 </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9</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«Склад и гараж»  г.Валуйки , ул.Суржикова ,30 </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10</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 (по ул.Никольская, 36)»  г.Валуйки, ул.Никольская,36/1</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11</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 по ул.Калинина»   г.Валуйки , ул.Калинина ,37/2</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«кот.Пушкина 9/1»  г.Валуйки , ул.Пушкина ,9/1</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нет</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13</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«ТКУ  ул.Колхозная 30/1»   г.Валуйки , ул.Колхозная,30/1</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открытая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6,7</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14</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«БМК – 2,52 ул.Космонавтов» г.Валуйки, ул.Космонавтов,24/1</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15</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 «ул.Ленина 54»  Валуйский р-он, пос.Уразово, ул.Ленина ,54</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22,6</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2,4</w:t>
            </w:r>
          </w:p>
        </w:tc>
      </w:tr>
      <w:tr>
        <w:tblPrEx>
          <w:tblCellMar>
            <w:top w:w="0" w:type="dxa"/>
            <w:left w:w="108" w:type="dxa"/>
            <w:bottom w:w="0" w:type="dxa"/>
            <w:right w:w="108" w:type="dxa"/>
          </w:tblCellMar>
        </w:tblPrEx>
        <w:trPr>
          <w:trHeight w:val="465"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16</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 xml:space="preserve"> «ЦРБ №2 п.Уразово» Валуйский р-он, пос.Уразово, ул.Больничная,1а</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8,6</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17</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«Рабочая 37»  Валуйский  р-он, п.Уразово, ул.Рабочая ,37</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3,4</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2,7</w:t>
            </w:r>
          </w:p>
        </w:tc>
      </w:tr>
      <w:tr>
        <w:tblPrEx>
          <w:tblCellMar>
            <w:top w:w="0" w:type="dxa"/>
            <w:left w:w="108" w:type="dxa"/>
            <w:bottom w:w="0" w:type="dxa"/>
            <w:right w:w="108" w:type="dxa"/>
          </w:tblCellMar>
        </w:tblPrEx>
        <w:trPr>
          <w:trHeight w:val="525"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18</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«кот.с. Казначеевка» Валуйский р-он, с.Казначеевка , ул.Центральная,15</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8,1</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19</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«кот.с.Казинка»  Валуйский р-он, с.Казинка , ул.Мира,3</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20</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с.Тимоново,ул.Школьная,4, Валуйский район</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5,7</w:t>
            </w:r>
          </w:p>
        </w:tc>
      </w:tr>
      <w:tr>
        <w:tblPrEx>
          <w:tblCellMar>
            <w:top w:w="0" w:type="dxa"/>
            <w:left w:w="108" w:type="dxa"/>
            <w:bottom w:w="0" w:type="dxa"/>
            <w:right w:w="108" w:type="dxa"/>
          </w:tblCellMar>
        </w:tblPrEx>
        <w:trPr>
          <w:trHeight w:val="300" w:hRule="atLeast"/>
        </w:trPr>
        <w:tc>
          <w:tcPr>
            <w:tcW w:w="471"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21</w:t>
            </w:r>
          </w:p>
        </w:tc>
        <w:tc>
          <w:tcPr>
            <w:tcW w:w="5625" w:type="dxa"/>
            <w:tcBorders>
              <w:top w:val="single" w:color="auto" w:sz="4" w:space="0"/>
              <w:left w:val="nil"/>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с.Бутырки, ул.Школьная,8,Валуйский район</w:t>
            </w:r>
          </w:p>
        </w:tc>
        <w:tc>
          <w:tcPr>
            <w:tcW w:w="1984"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8</w:t>
            </w:r>
          </w:p>
        </w:tc>
        <w:tc>
          <w:tcPr>
            <w:tcW w:w="170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c>
          <w:tcPr>
            <w:tcW w:w="2551" w:type="dxa"/>
            <w:tcBorders>
              <w:top w:val="nil"/>
              <w:left w:val="nil"/>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2,3</w:t>
            </w:r>
          </w:p>
        </w:tc>
      </w:tr>
      <w:tr>
        <w:tblPrEx>
          <w:tblCellMar>
            <w:top w:w="0" w:type="dxa"/>
            <w:left w:w="108" w:type="dxa"/>
            <w:bottom w:w="0" w:type="dxa"/>
            <w:right w:w="108" w:type="dxa"/>
          </w:tblCellMar>
        </w:tblPrEx>
        <w:trPr>
          <w:trHeight w:val="315" w:hRule="atLeast"/>
        </w:trPr>
        <w:tc>
          <w:tcPr>
            <w:tcW w:w="471"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22</w:t>
            </w:r>
          </w:p>
        </w:tc>
        <w:tc>
          <w:tcPr>
            <w:tcW w:w="56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rPr>
                <w:sz w:val="20"/>
                <w:szCs w:val="20"/>
                <w:lang w:eastAsia="ru-RU"/>
              </w:rPr>
            </w:pPr>
            <w:r>
              <w:rPr>
                <w:sz w:val="20"/>
                <w:szCs w:val="20"/>
                <w:lang w:eastAsia="ru-RU"/>
              </w:rPr>
              <w:t>ТКУ п.Дружба, Валуйский район,Яблоновкий сельский округ,п.Дружба</w:t>
            </w:r>
          </w:p>
        </w:tc>
        <w:tc>
          <w:tcPr>
            <w:tcW w:w="1984"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закрытая</w:t>
            </w:r>
          </w:p>
        </w:tc>
        <w:tc>
          <w:tcPr>
            <w:tcW w:w="1985"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0</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c>
          <w:tcPr>
            <w:tcW w:w="2551" w:type="dxa"/>
            <w:vMerge w:val="restart"/>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0"/>
                <w:szCs w:val="20"/>
                <w:lang w:eastAsia="ru-RU"/>
              </w:rPr>
            </w:pPr>
            <w:r>
              <w:rPr>
                <w:sz w:val="20"/>
                <w:szCs w:val="20"/>
                <w:lang w:eastAsia="ru-RU"/>
              </w:rPr>
              <w:t>1,25</w:t>
            </w:r>
          </w:p>
        </w:tc>
      </w:tr>
      <w:tr>
        <w:tblPrEx>
          <w:tblCellMar>
            <w:top w:w="0" w:type="dxa"/>
            <w:left w:w="108" w:type="dxa"/>
            <w:bottom w:w="0" w:type="dxa"/>
            <w:right w:w="108" w:type="dxa"/>
          </w:tblCellMar>
        </w:tblPrEx>
        <w:trPr>
          <w:trHeight w:val="230" w:hRule="atLeast"/>
        </w:trPr>
        <w:tc>
          <w:tcPr>
            <w:tcW w:w="471"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5625" w:type="dxa"/>
            <w:vMerge w:val="continue"/>
            <w:tcBorders>
              <w:top w:val="single" w:color="auto" w:sz="4" w:space="0"/>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1984"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1985"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1701"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c>
          <w:tcPr>
            <w:tcW w:w="2551" w:type="dxa"/>
            <w:vMerge w:val="continue"/>
            <w:tcBorders>
              <w:top w:val="nil"/>
              <w:left w:val="single" w:color="auto" w:sz="4" w:space="0"/>
              <w:bottom w:val="single" w:color="auto" w:sz="4" w:space="0"/>
              <w:right w:val="single" w:color="auto" w:sz="4" w:space="0"/>
            </w:tcBorders>
            <w:vAlign w:val="center"/>
          </w:tcPr>
          <w:p>
            <w:pPr>
              <w:suppressAutoHyphens w:val="0"/>
              <w:rPr>
                <w:sz w:val="20"/>
                <w:szCs w:val="20"/>
                <w:lang w:eastAsia="ru-RU"/>
              </w:rPr>
            </w:pPr>
          </w:p>
        </w:tc>
      </w:tr>
    </w:tbl>
    <w:p>
      <w:pPr>
        <w:ind w:firstLine="708"/>
      </w:pPr>
    </w:p>
    <w:p>
      <w:pPr>
        <w:ind w:firstLine="708"/>
      </w:pPr>
    </w:p>
    <w:p>
      <w:pPr>
        <w:ind w:firstLine="708"/>
      </w:pPr>
    </w:p>
    <w:p>
      <w:pPr>
        <w:ind w:firstLine="708"/>
      </w:pPr>
    </w:p>
    <w:p>
      <w:pPr>
        <w:jc w:val="both"/>
        <w:rPr>
          <w:b/>
        </w:rPr>
      </w:pPr>
      <w:r>
        <w:rPr>
          <w:b/>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pPr>
        <w:jc w:val="both"/>
        <w:rPr>
          <w:rStyle w:val="87"/>
        </w:rPr>
      </w:pPr>
      <w:r>
        <w:tab/>
      </w:r>
      <w:r>
        <w:t>Изменения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отсутствуют.</w:t>
      </w:r>
    </w:p>
    <w:p>
      <w:pPr>
        <w:jc w:val="both"/>
        <w:rPr>
          <w:b/>
        </w:rPr>
      </w:pPr>
      <w:r>
        <w:rPr>
          <w:rStyle w:val="87"/>
          <w:b/>
        </w:rPr>
        <w:t>6.7.</w:t>
      </w:r>
      <w:r>
        <w:rPr>
          <w:b/>
        </w:rPr>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pPr>
        <w:jc w:val="both"/>
        <w:rPr>
          <w:rStyle w:val="87"/>
        </w:rPr>
      </w:pPr>
      <w:r>
        <w:tab/>
      </w:r>
      <w:r>
        <w:t>Информация о фактических потерях теплоносителя для всех зон действия источников тепловой энергии за период, предшествующий актуализации схемы теплоснабжения отсутствует.</w:t>
      </w:r>
    </w:p>
    <w:p>
      <w:pPr>
        <w:jc w:val="both"/>
        <w:rPr>
          <w:rStyle w:val="87"/>
          <w:b/>
          <w:sz w:val="24"/>
          <w:szCs w:val="24"/>
        </w:rPr>
      </w:pPr>
      <w:r>
        <w:rPr>
          <w:rStyle w:val="87"/>
          <w:b/>
          <w:sz w:val="24"/>
          <w:szCs w:val="24"/>
        </w:rPr>
        <w:t>7. Предложения по строительству, реконструкции и техническому перевооружению источников тепловой энергии</w:t>
      </w:r>
      <w:bookmarkEnd w:id="261"/>
    </w:p>
    <w:p>
      <w:pPr>
        <w:jc w:val="both"/>
        <w:rPr>
          <w:rStyle w:val="87"/>
          <w:b/>
          <w:sz w:val="24"/>
          <w:szCs w:val="24"/>
        </w:rPr>
      </w:pPr>
      <w:bookmarkStart w:id="262" w:name="_Toc16001574"/>
      <w:bookmarkStart w:id="263" w:name="_Toc15910766"/>
      <w:r>
        <w:rPr>
          <w:rStyle w:val="87"/>
          <w:b/>
          <w:sz w:val="24"/>
          <w:szCs w:val="24"/>
        </w:rPr>
        <w:t>7.1. Описание условий организации централизованного теплоснабжения, индивидуального теплоснабжения, а также поквартирного отопления</w:t>
      </w:r>
      <w:bookmarkEnd w:id="262"/>
      <w:bookmarkEnd w:id="263"/>
    </w:p>
    <w:p>
      <w:pPr>
        <w:jc w:val="both"/>
        <w:rPr>
          <w:rStyle w:val="87"/>
          <w:bCs/>
          <w:sz w:val="24"/>
          <w:szCs w:val="24"/>
        </w:rPr>
      </w:pPr>
      <w:r>
        <w:rPr>
          <w:rStyle w:val="87"/>
          <w:bCs/>
          <w:sz w:val="24"/>
          <w:szCs w:val="24"/>
        </w:rPr>
        <w:tab/>
      </w:r>
      <w:r>
        <w:rPr>
          <w:rStyle w:val="87"/>
          <w:bCs/>
          <w:sz w:val="24"/>
          <w:szCs w:val="24"/>
        </w:rPr>
        <w:t>Согласно статье 14 Федерального закона РФ от 27.07.2010 года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27.07.2010 года №190-ФЗ «О теплоснабжении» и правилами подключения к системам теплоснабжения, утвержденными Правительством Российской Федерации.</w:t>
      </w:r>
    </w:p>
    <w:p>
      <w:pPr>
        <w:jc w:val="both"/>
        <w:rPr>
          <w:rStyle w:val="87"/>
          <w:bCs/>
          <w:sz w:val="24"/>
          <w:szCs w:val="24"/>
        </w:rPr>
      </w:pPr>
      <w:r>
        <w:rPr>
          <w:rStyle w:val="87"/>
          <w:bCs/>
          <w:sz w:val="24"/>
          <w:szCs w:val="24"/>
        </w:rPr>
        <w:tab/>
      </w:r>
      <w:r>
        <w:rPr>
          <w:rStyle w:val="87"/>
          <w:bCs/>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pPr>
        <w:jc w:val="both"/>
        <w:rPr>
          <w:rStyle w:val="87"/>
          <w:bCs/>
          <w:sz w:val="24"/>
          <w:szCs w:val="24"/>
        </w:rPr>
      </w:pPr>
      <w:r>
        <w:rPr>
          <w:rStyle w:val="87"/>
          <w:bCs/>
          <w:sz w:val="24"/>
          <w:szCs w:val="24"/>
        </w:rPr>
        <w:tab/>
      </w:r>
      <w:r>
        <w:rPr>
          <w:rStyle w:val="87"/>
          <w:bCs/>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pPr>
        <w:jc w:val="both"/>
        <w:rPr>
          <w:rStyle w:val="87"/>
          <w:bCs/>
          <w:sz w:val="24"/>
          <w:szCs w:val="24"/>
        </w:rPr>
      </w:pPr>
      <w:r>
        <w:rPr>
          <w:rStyle w:val="87"/>
          <w:bCs/>
          <w:sz w:val="24"/>
          <w:szCs w:val="24"/>
        </w:rPr>
        <w:tab/>
      </w:r>
      <w:r>
        <w:rPr>
          <w:rStyle w:val="87"/>
          <w:bCs/>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pPr>
        <w:jc w:val="both"/>
        <w:rPr>
          <w:rStyle w:val="87"/>
          <w:bCs/>
          <w:sz w:val="24"/>
          <w:szCs w:val="24"/>
        </w:rPr>
      </w:pPr>
      <w:r>
        <w:rPr>
          <w:rStyle w:val="87"/>
          <w:bCs/>
          <w:sz w:val="24"/>
          <w:szCs w:val="24"/>
        </w:rPr>
        <w:tab/>
      </w:r>
      <w:r>
        <w:rPr>
          <w:rStyle w:val="87"/>
          <w:bCs/>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pPr>
        <w:jc w:val="both"/>
        <w:rPr>
          <w:rStyle w:val="87"/>
          <w:bCs/>
          <w:sz w:val="24"/>
          <w:szCs w:val="24"/>
        </w:rPr>
      </w:pPr>
      <w:r>
        <w:rPr>
          <w:rStyle w:val="87"/>
          <w:bCs/>
          <w:sz w:val="24"/>
          <w:szCs w:val="24"/>
        </w:rPr>
        <w:tab/>
      </w:r>
      <w:r>
        <w:rPr>
          <w:rStyle w:val="87"/>
          <w:bCs/>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pPr>
        <w:jc w:val="both"/>
        <w:rPr>
          <w:rStyle w:val="87"/>
          <w:bCs/>
          <w:sz w:val="24"/>
          <w:szCs w:val="24"/>
        </w:rPr>
      </w:pPr>
      <w:r>
        <w:rPr>
          <w:rStyle w:val="87"/>
          <w:bCs/>
          <w:sz w:val="24"/>
          <w:szCs w:val="24"/>
        </w:rPr>
        <w:tab/>
      </w:r>
      <w:r>
        <w:rPr>
          <w:rStyle w:val="87"/>
          <w:bCs/>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pPr>
        <w:jc w:val="both"/>
        <w:rPr>
          <w:rStyle w:val="87"/>
          <w:bCs/>
          <w:sz w:val="24"/>
          <w:szCs w:val="24"/>
        </w:rPr>
      </w:pPr>
      <w:r>
        <w:rPr>
          <w:rStyle w:val="87"/>
          <w:bCs/>
          <w:sz w:val="24"/>
          <w:szCs w:val="24"/>
        </w:rPr>
        <w:tab/>
      </w:r>
      <w:r>
        <w:rPr>
          <w:rStyle w:val="87"/>
          <w:bCs/>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pPr>
        <w:jc w:val="both"/>
        <w:rPr>
          <w:rStyle w:val="87"/>
          <w:bCs/>
          <w:sz w:val="24"/>
          <w:szCs w:val="24"/>
        </w:rPr>
      </w:pPr>
      <w:r>
        <w:rPr>
          <w:rStyle w:val="87"/>
          <w:bCs/>
          <w:sz w:val="24"/>
          <w:szCs w:val="24"/>
        </w:rPr>
        <w:tab/>
      </w:r>
      <w:r>
        <w:rPr>
          <w:rStyle w:val="87"/>
          <w:bCs/>
          <w:sz w:val="24"/>
          <w:szCs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pPr>
        <w:jc w:val="both"/>
        <w:rPr>
          <w:rStyle w:val="87"/>
          <w:bCs/>
          <w:sz w:val="24"/>
          <w:szCs w:val="24"/>
        </w:rPr>
      </w:pPr>
      <w:r>
        <w:rPr>
          <w:rStyle w:val="87"/>
          <w:bCs/>
          <w:sz w:val="24"/>
          <w:szCs w:val="24"/>
        </w:rPr>
        <w:tab/>
      </w:r>
      <w:r>
        <w:rPr>
          <w:rStyle w:val="87"/>
          <w:bCs/>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Pr>
          <w:rStyle w:val="87"/>
          <w:bCs/>
          <w:sz w:val="24"/>
          <w:szCs w:val="24"/>
          <w:vertAlign w:val="superscript"/>
        </w:rPr>
        <w:t>о</w:t>
      </w:r>
      <w:r>
        <w:rPr>
          <w:rStyle w:val="87"/>
          <w:bCs/>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pPr>
        <w:jc w:val="both"/>
        <w:rPr>
          <w:rStyle w:val="87"/>
          <w:bCs/>
          <w:sz w:val="24"/>
          <w:szCs w:val="24"/>
        </w:rPr>
      </w:pPr>
      <w:r>
        <w:rPr>
          <w:rStyle w:val="87"/>
          <w:bCs/>
          <w:sz w:val="24"/>
          <w:szCs w:val="24"/>
        </w:rPr>
        <w:tab/>
      </w:r>
      <w:r>
        <w:rPr>
          <w:rStyle w:val="87"/>
          <w:bCs/>
          <w:sz w:val="24"/>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pPr>
        <w:jc w:val="both"/>
        <w:rPr>
          <w:rStyle w:val="87"/>
          <w:bCs/>
          <w:sz w:val="24"/>
          <w:szCs w:val="24"/>
        </w:rPr>
      </w:pPr>
      <w:r>
        <w:rPr>
          <w:rStyle w:val="87"/>
          <w:bCs/>
          <w:sz w:val="24"/>
          <w:szCs w:val="24"/>
        </w:rPr>
        <w:tab/>
      </w:r>
      <w:r>
        <w:rPr>
          <w:rStyle w:val="87"/>
          <w:bCs/>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pPr>
        <w:jc w:val="both"/>
        <w:rPr>
          <w:rStyle w:val="87"/>
          <w:b/>
          <w:sz w:val="24"/>
          <w:szCs w:val="24"/>
        </w:rPr>
      </w:pPr>
      <w:bookmarkStart w:id="264" w:name="_Toc16001575"/>
      <w:bookmarkStart w:id="265" w:name="_Toc15910767"/>
      <w:r>
        <w:rPr>
          <w:rStyle w:val="87"/>
          <w:b/>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4"/>
      <w:bookmarkEnd w:id="265"/>
    </w:p>
    <w:p>
      <w:pPr>
        <w:jc w:val="both"/>
        <w:rPr>
          <w:rStyle w:val="87"/>
          <w:bCs/>
          <w:sz w:val="24"/>
          <w:szCs w:val="24"/>
        </w:rPr>
      </w:pPr>
      <w:bookmarkStart w:id="266" w:name="_Toc16001576"/>
      <w:bookmarkStart w:id="267" w:name="_Toc15910768"/>
      <w:r>
        <w:rPr>
          <w:rStyle w:val="87"/>
          <w:bCs/>
          <w:sz w:val="24"/>
          <w:szCs w:val="24"/>
        </w:rPr>
        <w:tab/>
      </w:r>
      <w:r>
        <w:rPr>
          <w:rStyle w:val="87"/>
          <w:bCs/>
          <w:sz w:val="24"/>
          <w:szCs w:val="24"/>
        </w:rPr>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pPr>
        <w:jc w:val="both"/>
        <w:rPr>
          <w:rStyle w:val="87"/>
          <w:b/>
          <w:sz w:val="24"/>
          <w:szCs w:val="24"/>
        </w:rPr>
      </w:pPr>
      <w:r>
        <w:rPr>
          <w:rStyle w:val="87"/>
          <w:b/>
          <w:sz w:val="24"/>
          <w:szCs w:val="24"/>
        </w:rPr>
        <w:t>7.3.Анализ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66"/>
      <w:bookmarkEnd w:id="267"/>
    </w:p>
    <w:p>
      <w:pPr>
        <w:jc w:val="both"/>
        <w:rPr>
          <w:rStyle w:val="87"/>
          <w:bCs/>
          <w:sz w:val="24"/>
          <w:szCs w:val="24"/>
        </w:rPr>
      </w:pPr>
      <w:r>
        <w:rPr>
          <w:rStyle w:val="87"/>
          <w:bCs/>
          <w:sz w:val="24"/>
          <w:szCs w:val="24"/>
        </w:rPr>
        <w:tab/>
      </w:r>
      <w:r>
        <w:rPr>
          <w:rStyle w:val="87"/>
          <w:bCs/>
          <w:sz w:val="24"/>
          <w:szCs w:val="24"/>
        </w:rPr>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pPr>
        <w:jc w:val="both"/>
        <w:rPr>
          <w:rStyle w:val="87"/>
          <w:b/>
          <w:sz w:val="24"/>
          <w:szCs w:val="24"/>
        </w:rPr>
      </w:pPr>
      <w:bookmarkStart w:id="268" w:name="_Toc16001577"/>
      <w:bookmarkStart w:id="269" w:name="_Toc15910769"/>
      <w:r>
        <w:rPr>
          <w:rStyle w:val="87"/>
          <w:b/>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68"/>
      <w:bookmarkEnd w:id="269"/>
    </w:p>
    <w:p>
      <w:pPr>
        <w:jc w:val="both"/>
        <w:rPr>
          <w:rStyle w:val="87"/>
          <w:bCs/>
          <w:sz w:val="24"/>
          <w:szCs w:val="24"/>
        </w:rPr>
      </w:pPr>
      <w:r>
        <w:rPr>
          <w:rStyle w:val="87"/>
          <w:bCs/>
          <w:sz w:val="24"/>
          <w:szCs w:val="24"/>
        </w:rPr>
        <w:tab/>
      </w:r>
      <w:r>
        <w:rPr>
          <w:rStyle w:val="87"/>
          <w:bCs/>
          <w:sz w:val="24"/>
          <w:szCs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поселения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Это обстоятельство приводит к значительным затратам на строительство при крайне низкой эффективности, т.е. экономически не обосновано.</w:t>
      </w:r>
    </w:p>
    <w:p>
      <w:pPr>
        <w:jc w:val="both"/>
        <w:rPr>
          <w:rStyle w:val="87"/>
          <w:bCs/>
          <w:sz w:val="24"/>
          <w:szCs w:val="24"/>
        </w:rPr>
      </w:pPr>
      <w:r>
        <w:rPr>
          <w:rStyle w:val="87"/>
          <w:bCs/>
          <w:sz w:val="24"/>
          <w:szCs w:val="24"/>
        </w:rPr>
        <w:tab/>
      </w:r>
      <w:r>
        <w:rPr>
          <w:rStyle w:val="87"/>
          <w:bCs/>
          <w:sz w:val="24"/>
          <w:szCs w:val="24"/>
        </w:rPr>
        <w:t>Согласно методическим рекомендациям по разработке схем теплоснабжения, утвержденными приказом Министерства регионального развития РФ от 29.12.2012 г. №565/667,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 Таким образом, реконструкция котельных для выработки электроэнергии в поселении не предусматривается.</w:t>
      </w:r>
    </w:p>
    <w:p>
      <w:pPr>
        <w:jc w:val="both"/>
        <w:rPr>
          <w:rStyle w:val="87"/>
          <w:b/>
          <w:sz w:val="24"/>
          <w:szCs w:val="24"/>
        </w:rPr>
      </w:pPr>
      <w:bookmarkStart w:id="270" w:name="_Toc15910770"/>
      <w:bookmarkStart w:id="271" w:name="_Toc16001578"/>
      <w:r>
        <w:rPr>
          <w:rStyle w:val="87"/>
          <w:b/>
          <w:sz w:val="24"/>
          <w:szCs w:val="24"/>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0"/>
      <w:bookmarkEnd w:id="271"/>
    </w:p>
    <w:p>
      <w:pPr>
        <w:jc w:val="both"/>
        <w:rPr>
          <w:rStyle w:val="87"/>
          <w:bCs/>
          <w:sz w:val="24"/>
          <w:szCs w:val="24"/>
        </w:rPr>
      </w:pPr>
      <w:bookmarkStart w:id="272" w:name="_Toc15910771"/>
      <w:bookmarkStart w:id="273" w:name="_Toc16001579"/>
      <w:r>
        <w:rPr>
          <w:rStyle w:val="87"/>
          <w:bCs/>
          <w:sz w:val="24"/>
          <w:szCs w:val="24"/>
        </w:rPr>
        <w:tab/>
      </w:r>
      <w:r>
        <w:rPr>
          <w:rStyle w:val="87"/>
          <w:bCs/>
          <w:sz w:val="24"/>
          <w:szCs w:val="24"/>
        </w:rPr>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pPr>
        <w:jc w:val="both"/>
        <w:rPr>
          <w:rStyle w:val="87"/>
          <w:b/>
          <w:sz w:val="24"/>
          <w:szCs w:val="24"/>
        </w:rPr>
      </w:pPr>
      <w:r>
        <w:rPr>
          <w:rStyle w:val="87"/>
          <w:b/>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2"/>
      <w:bookmarkEnd w:id="273"/>
    </w:p>
    <w:p>
      <w:pPr>
        <w:jc w:val="both"/>
        <w:rPr>
          <w:rStyle w:val="87"/>
          <w:bCs/>
          <w:sz w:val="24"/>
          <w:szCs w:val="24"/>
        </w:rPr>
      </w:pPr>
      <w:bookmarkStart w:id="274" w:name="_Toc15910772"/>
      <w:bookmarkStart w:id="275" w:name="_Toc16001580"/>
      <w:r>
        <w:rPr>
          <w:rStyle w:val="87"/>
          <w:bCs/>
          <w:sz w:val="24"/>
          <w:szCs w:val="24"/>
        </w:rPr>
        <w:tab/>
      </w:r>
      <w:r>
        <w:rPr>
          <w:rStyle w:val="87"/>
          <w:bCs/>
          <w:sz w:val="24"/>
          <w:szCs w:val="24"/>
        </w:rPr>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pPr>
        <w:jc w:val="both"/>
        <w:rPr>
          <w:rStyle w:val="87"/>
          <w:b/>
          <w:sz w:val="24"/>
          <w:szCs w:val="24"/>
        </w:rPr>
      </w:pPr>
      <w:r>
        <w:rPr>
          <w:rStyle w:val="87"/>
          <w:b/>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4"/>
      <w:bookmarkEnd w:id="275"/>
    </w:p>
    <w:p>
      <w:pPr>
        <w:jc w:val="both"/>
        <w:rPr>
          <w:rStyle w:val="87"/>
          <w:bCs/>
          <w:sz w:val="24"/>
          <w:szCs w:val="24"/>
        </w:rPr>
      </w:pPr>
      <w:bookmarkStart w:id="276" w:name="_Toc15910773"/>
      <w:bookmarkStart w:id="277" w:name="_Toc16001581"/>
      <w:r>
        <w:rPr>
          <w:rStyle w:val="87"/>
          <w:bCs/>
          <w:sz w:val="24"/>
          <w:szCs w:val="24"/>
        </w:rPr>
        <w:tab/>
      </w:r>
      <w:r>
        <w:rPr>
          <w:rStyle w:val="87"/>
          <w:bCs/>
          <w:sz w:val="24"/>
          <w:szCs w:val="24"/>
        </w:rPr>
        <w:t>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территории поселения не планируется.</w:t>
      </w:r>
    </w:p>
    <w:p>
      <w:pPr>
        <w:jc w:val="both"/>
        <w:rPr>
          <w:rStyle w:val="87"/>
          <w:b/>
          <w:sz w:val="24"/>
          <w:szCs w:val="24"/>
        </w:rPr>
      </w:pPr>
      <w:r>
        <w:rPr>
          <w:rStyle w:val="87"/>
          <w:b/>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6"/>
      <w:bookmarkEnd w:id="277"/>
    </w:p>
    <w:p>
      <w:pPr>
        <w:jc w:val="both"/>
        <w:rPr>
          <w:rStyle w:val="87"/>
          <w:bCs/>
          <w:sz w:val="24"/>
          <w:szCs w:val="24"/>
        </w:rPr>
      </w:pPr>
      <w:bookmarkStart w:id="278" w:name="_Toc15910774"/>
      <w:bookmarkStart w:id="279" w:name="_Toc16001582"/>
      <w:r>
        <w:rPr>
          <w:rStyle w:val="87"/>
          <w:bCs/>
          <w:sz w:val="24"/>
          <w:szCs w:val="24"/>
        </w:rPr>
        <w:tab/>
      </w:r>
      <w:r>
        <w:rPr>
          <w:rStyle w:val="87"/>
          <w:bCs/>
          <w:sz w:val="24"/>
          <w:szCs w:val="24"/>
        </w:rPr>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pPr>
        <w:jc w:val="both"/>
        <w:rPr>
          <w:rStyle w:val="87"/>
          <w:b/>
          <w:sz w:val="24"/>
          <w:szCs w:val="24"/>
        </w:rPr>
      </w:pPr>
      <w:r>
        <w:rPr>
          <w:rStyle w:val="87"/>
          <w:b/>
          <w:sz w:val="24"/>
          <w:szCs w:val="24"/>
        </w:rPr>
        <w:t>7.9.Обоснование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8"/>
      <w:bookmarkEnd w:id="279"/>
    </w:p>
    <w:p>
      <w:pPr>
        <w:jc w:val="both"/>
        <w:rPr>
          <w:rStyle w:val="87"/>
          <w:bCs/>
          <w:sz w:val="24"/>
          <w:szCs w:val="24"/>
        </w:rPr>
      </w:pPr>
      <w:bookmarkStart w:id="280" w:name="_Toc16001583"/>
      <w:r>
        <w:rPr>
          <w:rStyle w:val="87"/>
          <w:bCs/>
          <w:sz w:val="24"/>
          <w:szCs w:val="24"/>
        </w:rPr>
        <w:tab/>
      </w:r>
      <w:r>
        <w:rPr>
          <w:rStyle w:val="87"/>
          <w:bCs/>
          <w:sz w:val="24"/>
          <w:szCs w:val="24"/>
        </w:rPr>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pPr>
        <w:jc w:val="both"/>
        <w:rPr>
          <w:rStyle w:val="87"/>
          <w:b/>
          <w:sz w:val="24"/>
          <w:szCs w:val="24"/>
        </w:rPr>
      </w:pPr>
      <w:r>
        <w:rPr>
          <w:rStyle w:val="87"/>
          <w:b/>
          <w:sz w:val="24"/>
          <w:szCs w:val="24"/>
        </w:rPr>
        <w:t>7.10. 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bookmarkEnd w:id="280"/>
    </w:p>
    <w:p>
      <w:pPr>
        <w:jc w:val="both"/>
        <w:rPr>
          <w:rStyle w:val="87"/>
          <w:sz w:val="24"/>
          <w:szCs w:val="24"/>
        </w:rPr>
      </w:pPr>
      <w:r>
        <w:rPr>
          <w:rStyle w:val="87"/>
          <w:sz w:val="24"/>
          <w:szCs w:val="24"/>
        </w:rPr>
        <w:tab/>
      </w:r>
      <w:r>
        <w:rPr>
          <w:rStyle w:val="87"/>
          <w:sz w:val="24"/>
          <w:szCs w:val="24"/>
        </w:rPr>
        <w:t>На территории поселения вывод в резерв (или) вывода из эксплуатации котельных при передачи тепловых нагрузок на другие источники тепловой энергии не планируется.</w:t>
      </w:r>
    </w:p>
    <w:p>
      <w:pPr>
        <w:jc w:val="both"/>
        <w:rPr>
          <w:rStyle w:val="87"/>
          <w:b/>
          <w:sz w:val="24"/>
          <w:szCs w:val="24"/>
        </w:rPr>
      </w:pPr>
      <w:bookmarkStart w:id="281" w:name="_Toc15910776"/>
      <w:bookmarkStart w:id="282" w:name="_Toc16001584"/>
      <w:r>
        <w:rPr>
          <w:rStyle w:val="87"/>
          <w:b/>
          <w:sz w:val="24"/>
          <w:szCs w:val="24"/>
        </w:rPr>
        <w:t>7.11. Обоснование организации индивидуального теплоснабжения в зонах застройки поселения малоэтажными жилыми зданиями</w:t>
      </w:r>
      <w:bookmarkEnd w:id="281"/>
      <w:bookmarkEnd w:id="282"/>
    </w:p>
    <w:p>
      <w:pPr>
        <w:jc w:val="both"/>
        <w:rPr>
          <w:rStyle w:val="87"/>
          <w:bCs/>
          <w:sz w:val="24"/>
          <w:szCs w:val="24"/>
        </w:rPr>
      </w:pPr>
      <w:r>
        <w:rPr>
          <w:rStyle w:val="87"/>
          <w:bCs/>
          <w:sz w:val="24"/>
          <w:szCs w:val="24"/>
        </w:rPr>
        <w:tab/>
      </w:r>
      <w:r>
        <w:rPr>
          <w:rStyle w:val="87"/>
          <w:bCs/>
          <w:sz w:val="24"/>
          <w:szCs w:val="24"/>
        </w:rPr>
        <w:t>В зонах застройки малоэтажными жилыми домами на территории поселения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w:t>
      </w:r>
    </w:p>
    <w:p>
      <w:pPr>
        <w:jc w:val="both"/>
        <w:rPr>
          <w:rStyle w:val="87"/>
          <w:b/>
          <w:sz w:val="24"/>
          <w:szCs w:val="24"/>
        </w:rPr>
      </w:pPr>
      <w:bookmarkStart w:id="283" w:name="_Toc15910777"/>
      <w:bookmarkStart w:id="284" w:name="_Toc16001585"/>
      <w:r>
        <w:rPr>
          <w:rStyle w:val="87"/>
          <w:b/>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83"/>
      <w:bookmarkEnd w:id="284"/>
    </w:p>
    <w:p>
      <w:pPr>
        <w:ind w:firstLine="708"/>
        <w:jc w:val="both"/>
        <w:rPr>
          <w:bCs/>
        </w:rPr>
      </w:pPr>
      <w:bookmarkStart w:id="285" w:name="_Toc15910778"/>
      <w:bookmarkStart w:id="286" w:name="_Toc16001586"/>
      <w:r>
        <w:rPr>
          <w:bCs/>
        </w:rPr>
        <w:t xml:space="preserve">В </w:t>
      </w:r>
      <w:r>
        <w:t xml:space="preserve">поселении </w:t>
      </w:r>
      <w:r>
        <w:rPr>
          <w:bCs/>
        </w:rPr>
        <w:t>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w:t>
      </w:r>
    </w:p>
    <w:p>
      <w:pPr>
        <w:jc w:val="both"/>
        <w:rPr>
          <w:rStyle w:val="87"/>
          <w:b/>
          <w:sz w:val="24"/>
          <w:szCs w:val="24"/>
        </w:rPr>
      </w:pPr>
      <w:r>
        <w:rPr>
          <w:rStyle w:val="87"/>
          <w:b/>
          <w:sz w:val="24"/>
          <w:szCs w:val="24"/>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5"/>
      <w:bookmarkEnd w:id="286"/>
    </w:p>
    <w:p>
      <w:pPr>
        <w:ind w:firstLine="708"/>
        <w:jc w:val="both"/>
      </w:pPr>
      <w:bookmarkStart w:id="287" w:name="_Toc15910779"/>
      <w:bookmarkStart w:id="288" w:name="_Toc16001587"/>
      <w:r>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pPr>
        <w:jc w:val="both"/>
        <w:rPr>
          <w:rStyle w:val="87"/>
          <w:b/>
          <w:sz w:val="24"/>
          <w:szCs w:val="24"/>
        </w:rPr>
      </w:pPr>
      <w:r>
        <w:rPr>
          <w:rStyle w:val="87"/>
          <w:b/>
          <w:sz w:val="24"/>
          <w:szCs w:val="24"/>
        </w:rPr>
        <w:t>7.14. Обоснование организации теплоснабжения в производственных зонах на территории поселения</w:t>
      </w:r>
      <w:bookmarkEnd w:id="287"/>
      <w:bookmarkEnd w:id="288"/>
    </w:p>
    <w:p>
      <w:pPr>
        <w:jc w:val="both"/>
        <w:rPr>
          <w:rStyle w:val="87"/>
          <w:bCs/>
          <w:sz w:val="24"/>
          <w:szCs w:val="24"/>
        </w:rPr>
      </w:pPr>
      <w:r>
        <w:rPr>
          <w:rStyle w:val="87"/>
          <w:bCs/>
          <w:sz w:val="24"/>
          <w:szCs w:val="24"/>
        </w:rPr>
        <w:tab/>
      </w:r>
      <w:r>
        <w:rPr>
          <w:rStyle w:val="87"/>
          <w:bCs/>
          <w:sz w:val="24"/>
          <w:szCs w:val="24"/>
        </w:rPr>
        <w:t>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Промышленным предприятиям, при наличии своей генерации тепла, сегодня более выгодно получать тепловую энергию от собственных источников, нежели покупать ее.</w:t>
      </w:r>
    </w:p>
    <w:p>
      <w:pPr>
        <w:jc w:val="both"/>
        <w:rPr>
          <w:rStyle w:val="87"/>
          <w:b/>
          <w:sz w:val="24"/>
          <w:szCs w:val="24"/>
        </w:rPr>
      </w:pPr>
      <w:bookmarkStart w:id="289" w:name="_Toc15910780"/>
      <w:bookmarkStart w:id="290" w:name="_Toc16001588"/>
      <w:r>
        <w:rPr>
          <w:rStyle w:val="87"/>
          <w:b/>
          <w:sz w:val="24"/>
          <w:szCs w:val="24"/>
        </w:rPr>
        <w:t>7.15. Результаты расчетов радиуса эффективного теплоснабжения</w:t>
      </w:r>
      <w:bookmarkEnd w:id="289"/>
      <w:bookmarkEnd w:id="290"/>
    </w:p>
    <w:p>
      <w:pPr>
        <w:jc w:val="both"/>
        <w:rPr>
          <w:rStyle w:val="87"/>
          <w:bCs/>
          <w:sz w:val="24"/>
          <w:szCs w:val="24"/>
        </w:rPr>
      </w:pPr>
      <w:r>
        <w:rPr>
          <w:rStyle w:val="87"/>
          <w:bCs/>
          <w:sz w:val="24"/>
          <w:szCs w:val="24"/>
        </w:rPr>
        <w:tab/>
      </w:r>
      <w:r>
        <w:rPr>
          <w:rStyle w:val="87"/>
          <w:bCs/>
          <w:sz w:val="24"/>
          <w:szCs w:val="24"/>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w:t>
      </w:r>
    </w:p>
    <w:p>
      <w:pPr>
        <w:jc w:val="both"/>
        <w:rPr>
          <w:rStyle w:val="87"/>
          <w:bCs/>
          <w:sz w:val="24"/>
          <w:szCs w:val="24"/>
        </w:rPr>
      </w:pPr>
      <w:r>
        <w:rPr>
          <w:rStyle w:val="87"/>
          <w:bCs/>
          <w:sz w:val="24"/>
          <w:szCs w:val="24"/>
        </w:rPr>
        <w:tab/>
      </w:r>
      <w:r>
        <w:rPr>
          <w:rStyle w:val="87"/>
          <w:bCs/>
          <w:sz w:val="24"/>
          <w:szCs w:val="24"/>
        </w:rPr>
        <w:t>1) закрытие, в связи с моральным и физическим устареванием источника теплоснабжения и передачей присоединенной тепловой нагрузки другим источникам;</w:t>
      </w:r>
    </w:p>
    <w:p>
      <w:pPr>
        <w:jc w:val="both"/>
        <w:rPr>
          <w:rStyle w:val="87"/>
          <w:bCs/>
          <w:sz w:val="24"/>
          <w:szCs w:val="24"/>
        </w:rPr>
      </w:pPr>
      <w:r>
        <w:rPr>
          <w:rStyle w:val="87"/>
          <w:bCs/>
          <w:sz w:val="24"/>
          <w:szCs w:val="24"/>
        </w:rPr>
        <w:tab/>
      </w:r>
      <w:r>
        <w:rPr>
          <w:rStyle w:val="87"/>
          <w:bCs/>
          <w:sz w:val="24"/>
          <w:szCs w:val="24"/>
        </w:rPr>
        <w:t>2) реконструкция источника теплоснабжения с увеличением установленной тепловой мощности;</w:t>
      </w:r>
    </w:p>
    <w:p>
      <w:pPr>
        <w:jc w:val="both"/>
        <w:rPr>
          <w:rStyle w:val="87"/>
          <w:bCs/>
          <w:sz w:val="24"/>
          <w:szCs w:val="24"/>
        </w:rPr>
      </w:pPr>
      <w:r>
        <w:rPr>
          <w:rStyle w:val="87"/>
          <w:bCs/>
          <w:sz w:val="24"/>
          <w:szCs w:val="24"/>
        </w:rPr>
        <w:tab/>
      </w:r>
      <w:r>
        <w:rPr>
          <w:rStyle w:val="87"/>
          <w:bCs/>
          <w:sz w:val="24"/>
          <w:szCs w:val="24"/>
        </w:rPr>
        <w:t>3) техническое перевооружение источника теплоснабжения, с установкой современного основного оборудования на существующую тепловую нагрузку;</w:t>
      </w:r>
    </w:p>
    <w:p>
      <w:pPr>
        <w:jc w:val="both"/>
        <w:rPr>
          <w:rStyle w:val="87"/>
          <w:bCs/>
          <w:sz w:val="24"/>
          <w:szCs w:val="24"/>
        </w:rPr>
      </w:pPr>
      <w:r>
        <w:rPr>
          <w:rStyle w:val="87"/>
          <w:bCs/>
          <w:sz w:val="24"/>
          <w:szCs w:val="24"/>
        </w:rPr>
        <w:tab/>
      </w:r>
      <w:r>
        <w:rPr>
          <w:rStyle w:val="87"/>
          <w:bCs/>
          <w:sz w:val="24"/>
          <w:szCs w:val="24"/>
        </w:rPr>
        <w:t>4) объединение тепловой нагрузки нескольких источников теплоснабжения с установкой нового источника теплоснабжения;</w:t>
      </w:r>
    </w:p>
    <w:p>
      <w:pPr>
        <w:rPr>
          <w:rStyle w:val="87"/>
          <w:bCs/>
          <w:sz w:val="24"/>
          <w:szCs w:val="24"/>
        </w:rPr>
      </w:pPr>
      <w:r>
        <w:rPr>
          <w:rStyle w:val="87"/>
          <w:bCs/>
          <w:sz w:val="24"/>
          <w:szCs w:val="24"/>
        </w:rPr>
        <w:tab/>
      </w:r>
      <w:r>
        <w:rPr>
          <w:rStyle w:val="87"/>
          <w:bCs/>
          <w:sz w:val="24"/>
          <w:szCs w:val="24"/>
        </w:rPr>
        <w:t>5)</w:t>
      </w:r>
      <w:r>
        <w:rPr>
          <w:rStyle w:val="87"/>
          <w:bCs/>
          <w:sz w:val="24"/>
          <w:szCs w:val="24"/>
        </w:rPr>
        <w:tab/>
      </w:r>
      <w:r>
        <w:rPr>
          <w:rStyle w:val="87"/>
          <w:bCs/>
          <w:sz w:val="24"/>
          <w:szCs w:val="24"/>
        </w:rPr>
        <w:t>строительство новых источников теплоснабжения, для обеспечения</w:t>
      </w:r>
      <w:r>
        <w:rPr>
          <w:rStyle w:val="87"/>
          <w:bCs/>
          <w:sz w:val="24"/>
          <w:szCs w:val="24"/>
        </w:rPr>
        <w:br w:type="textWrapping"/>
      </w:r>
      <w:r>
        <w:rPr>
          <w:rStyle w:val="87"/>
          <w:bCs/>
          <w:sz w:val="24"/>
          <w:szCs w:val="24"/>
        </w:rPr>
        <w:t>перспективных тепловых нагрузок.</w:t>
      </w:r>
    </w:p>
    <w:p>
      <w:pPr>
        <w:jc w:val="both"/>
        <w:rPr>
          <w:rStyle w:val="87"/>
          <w:bCs/>
          <w:sz w:val="24"/>
          <w:szCs w:val="24"/>
        </w:rPr>
      </w:pPr>
      <w:r>
        <w:rPr>
          <w:rStyle w:val="87"/>
          <w:bCs/>
          <w:sz w:val="24"/>
          <w:szCs w:val="24"/>
        </w:rPr>
        <w:tab/>
      </w:r>
      <w:r>
        <w:rPr>
          <w:rStyle w:val="87"/>
          <w:bCs/>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pPr>
        <w:jc w:val="both"/>
        <w:rPr>
          <w:rStyle w:val="87"/>
          <w:bCs/>
          <w:sz w:val="24"/>
          <w:szCs w:val="24"/>
        </w:rPr>
      </w:pPr>
      <w:r>
        <w:rPr>
          <w:rStyle w:val="87"/>
          <w:bCs/>
          <w:sz w:val="24"/>
          <w:szCs w:val="24"/>
        </w:rPr>
        <w:tab/>
      </w:r>
      <w:r>
        <w:rPr>
          <w:rStyle w:val="87"/>
          <w:bCs/>
          <w:sz w:val="24"/>
          <w:szCs w:val="24"/>
        </w:rPr>
        <w:t>Согласно статье 2 Федерального закона РФ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jc w:val="both"/>
        <w:rPr>
          <w:rStyle w:val="87"/>
          <w:bCs/>
          <w:sz w:val="24"/>
          <w:szCs w:val="24"/>
        </w:rPr>
      </w:pPr>
      <w:r>
        <w:rPr>
          <w:rStyle w:val="87"/>
          <w:bCs/>
          <w:sz w:val="24"/>
          <w:szCs w:val="24"/>
        </w:rPr>
        <w:tab/>
      </w:r>
      <w:r>
        <w:rPr>
          <w:rStyle w:val="87"/>
          <w:bCs/>
          <w:sz w:val="24"/>
          <w:szCs w:val="24"/>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w:t>
      </w:r>
    </w:p>
    <w:p>
      <w:pPr>
        <w:jc w:val="both"/>
      </w:pPr>
      <w:bookmarkStart w:id="291" w:name="_Toc16001589"/>
      <w:r>
        <w:tab/>
      </w: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Pr>
          <w:b/>
        </w:rPr>
        <w:t>от</w:t>
      </w:r>
      <w:r>
        <w:t xml:space="preserve"> величины тепловой нагрузки потребителя. </w:t>
      </w:r>
    </w:p>
    <w:p>
      <w:pPr>
        <w:jc w:val="right"/>
      </w:pPr>
    </w:p>
    <w:p>
      <w:pPr>
        <w:jc w:val="center"/>
        <w:rPr>
          <w:rStyle w:val="87"/>
          <w:b/>
          <w:sz w:val="24"/>
          <w:szCs w:val="24"/>
        </w:rPr>
      </w:pPr>
      <w:r>
        <w:br w:type="page"/>
      </w:r>
      <w:r>
        <w:rPr>
          <w:rStyle w:val="87"/>
          <w:b/>
          <w:sz w:val="24"/>
          <w:szCs w:val="24"/>
        </w:rPr>
        <w:t xml:space="preserve"> </w:t>
      </w:r>
    </w:p>
    <w:p>
      <w:pPr>
        <w:jc w:val="both"/>
        <w:rPr>
          <w:rStyle w:val="87"/>
          <w:b/>
          <w:sz w:val="24"/>
          <w:szCs w:val="24"/>
        </w:rPr>
      </w:pPr>
      <w:r>
        <w:rPr>
          <w:rStyle w:val="87"/>
          <w:b/>
          <w:sz w:val="24"/>
          <w:szCs w:val="2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pPr>
        <w:jc w:val="both"/>
      </w:pPr>
      <w:r>
        <w:rPr>
          <w:rStyle w:val="87"/>
          <w:sz w:val="24"/>
          <w:szCs w:val="24"/>
        </w:rPr>
        <w:tab/>
      </w:r>
      <w:r>
        <w:rPr>
          <w:rStyle w:val="87"/>
          <w:sz w:val="24"/>
          <w:szCs w:val="24"/>
        </w:rPr>
        <w:t>Изменения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 отсутствуют.</w:t>
      </w:r>
    </w:p>
    <w:p>
      <w:pPr>
        <w:rPr>
          <w:rStyle w:val="87"/>
          <w:b/>
          <w:sz w:val="24"/>
          <w:szCs w:val="24"/>
        </w:rPr>
      </w:pPr>
      <w:r>
        <w:rPr>
          <w:rStyle w:val="87"/>
          <w:b/>
          <w:sz w:val="24"/>
          <w:szCs w:val="24"/>
        </w:rPr>
        <w:t>8. Предложение по строительству и реконструкции тепловых сетей и сооружений</w:t>
      </w:r>
      <w:bookmarkEnd w:id="291"/>
    </w:p>
    <w:p>
      <w:pPr>
        <w:rPr>
          <w:rStyle w:val="87"/>
          <w:b/>
          <w:sz w:val="24"/>
          <w:szCs w:val="24"/>
        </w:rPr>
      </w:pPr>
      <w:bookmarkStart w:id="292" w:name="_Toc15910782"/>
      <w:bookmarkStart w:id="293" w:name="_Toc16001590"/>
      <w:r>
        <w:rPr>
          <w:rStyle w:val="87"/>
          <w:b/>
          <w:sz w:val="24"/>
          <w:szCs w:val="24"/>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2"/>
      <w:bookmarkEnd w:id="293"/>
    </w:p>
    <w:p>
      <w:pPr>
        <w:ind w:firstLine="708"/>
        <w:jc w:val="both"/>
      </w:pPr>
      <w:bookmarkStart w:id="294" w:name="_Toc16001591"/>
      <w:r>
        <w:t>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w:t>
      </w:r>
    </w:p>
    <w:p>
      <w:pPr>
        <w:rPr>
          <w:rStyle w:val="87"/>
          <w:b/>
          <w:sz w:val="24"/>
          <w:szCs w:val="24"/>
        </w:rPr>
      </w:pPr>
      <w:r>
        <w:rPr>
          <w:rStyle w:val="87"/>
          <w:b/>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4"/>
    </w:p>
    <w:p>
      <w:pPr>
        <w:ind w:firstLine="709"/>
        <w:jc w:val="both"/>
        <w:rPr>
          <w:rStyle w:val="87"/>
          <w:sz w:val="24"/>
          <w:szCs w:val="24"/>
        </w:rPr>
      </w:pPr>
      <w:r>
        <w:t xml:space="preserve">Приросты тепловой нагрузки в системах теплоснабжения поселения не планируются. </w:t>
      </w:r>
      <w:r>
        <w:rPr>
          <w:rStyle w:val="87"/>
          <w:bCs/>
          <w:sz w:val="24"/>
          <w:szCs w:val="24"/>
        </w:rPr>
        <w:t>Согласно генеральному плану поселения предусматривается теплоснабжение нового жилищного строительства от индивидуальных источников тепловой энергии.</w:t>
      </w:r>
    </w:p>
    <w:p>
      <w:pPr>
        <w:rPr>
          <w:rStyle w:val="87"/>
          <w:b/>
          <w:sz w:val="24"/>
          <w:szCs w:val="24"/>
        </w:rPr>
      </w:pPr>
      <w:bookmarkStart w:id="295" w:name="_Toc15910784"/>
      <w:bookmarkStart w:id="296" w:name="_Toc16001592"/>
      <w:r>
        <w:rPr>
          <w:rStyle w:val="87"/>
          <w:b/>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5"/>
      <w:bookmarkEnd w:id="296"/>
    </w:p>
    <w:p>
      <w:pPr>
        <w:ind w:firstLine="709"/>
        <w:jc w:val="both"/>
        <w:rPr>
          <w:rStyle w:val="87"/>
          <w:bCs/>
          <w:sz w:val="24"/>
          <w:szCs w:val="24"/>
        </w:rPr>
      </w:pPr>
      <w:r>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Pr>
          <w:rStyle w:val="87"/>
          <w:bCs/>
          <w:sz w:val="24"/>
          <w:szCs w:val="24"/>
        </w:rPr>
        <w:t>, в виду расположения источников тепловой энергии на значительном расстоянии друг от друга.</w:t>
      </w:r>
    </w:p>
    <w:p>
      <w:pPr>
        <w:rPr>
          <w:rStyle w:val="87"/>
          <w:b/>
          <w:sz w:val="24"/>
          <w:szCs w:val="24"/>
        </w:rPr>
      </w:pPr>
      <w:bookmarkStart w:id="297" w:name="_Toc16001593"/>
      <w:r>
        <w:rPr>
          <w:rStyle w:val="87"/>
          <w:b/>
          <w:sz w:val="24"/>
          <w:szCs w:val="24"/>
        </w:rPr>
        <w:t>8.4.</w:t>
      </w:r>
      <w:r>
        <w:rPr>
          <w:rStyle w:val="87"/>
          <w:b/>
          <w:sz w:val="24"/>
          <w:szCs w:val="24"/>
        </w:rPr>
        <w:tab/>
      </w:r>
      <w:r>
        <w:rPr>
          <w:rStyle w:val="87"/>
          <w:b/>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97"/>
    </w:p>
    <w:p>
      <w:pPr>
        <w:jc w:val="both"/>
        <w:rPr>
          <w:rStyle w:val="87"/>
          <w:bCs/>
          <w:sz w:val="24"/>
          <w:szCs w:val="24"/>
        </w:rPr>
      </w:pPr>
      <w:r>
        <w:rPr>
          <w:rStyle w:val="87"/>
          <w:bCs/>
          <w:sz w:val="24"/>
          <w:szCs w:val="24"/>
        </w:rPr>
        <w:tab/>
      </w:r>
      <w:r>
        <w:rPr>
          <w:rStyle w:val="87"/>
          <w:bCs/>
          <w:sz w:val="24"/>
          <w:szCs w:val="24"/>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pPr>
        <w:rPr>
          <w:rStyle w:val="87"/>
          <w:b/>
          <w:sz w:val="24"/>
          <w:szCs w:val="24"/>
        </w:rPr>
      </w:pPr>
      <w:bookmarkStart w:id="298" w:name="_Toc16001594"/>
      <w:r>
        <w:rPr>
          <w:rStyle w:val="87"/>
          <w:b/>
          <w:sz w:val="24"/>
          <w:szCs w:val="24"/>
        </w:rPr>
        <w:t>8.5.</w:t>
      </w:r>
      <w:r>
        <w:rPr>
          <w:rStyle w:val="87"/>
          <w:b/>
          <w:sz w:val="24"/>
          <w:szCs w:val="24"/>
        </w:rPr>
        <w:tab/>
      </w:r>
      <w:r>
        <w:rPr>
          <w:rStyle w:val="87"/>
          <w:b/>
          <w:sz w:val="24"/>
          <w:szCs w:val="24"/>
        </w:rPr>
        <w:t>Предложения по строительству тепловых сетей для обеспечения нормативной надежности теплоснабжения</w:t>
      </w:r>
      <w:bookmarkEnd w:id="298"/>
    </w:p>
    <w:p>
      <w:pPr>
        <w:jc w:val="both"/>
        <w:rPr>
          <w:rStyle w:val="87"/>
          <w:bCs/>
          <w:sz w:val="24"/>
          <w:szCs w:val="24"/>
        </w:rPr>
      </w:pPr>
      <w:r>
        <w:rPr>
          <w:rStyle w:val="87"/>
          <w:bCs/>
          <w:sz w:val="24"/>
          <w:szCs w:val="24"/>
        </w:rPr>
        <w:tab/>
      </w:r>
      <w:r>
        <w:rPr>
          <w:rStyle w:val="87"/>
          <w:bCs/>
          <w:sz w:val="24"/>
          <w:szCs w:val="24"/>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pPr>
        <w:rPr>
          <w:rStyle w:val="87"/>
          <w:b/>
          <w:sz w:val="24"/>
          <w:szCs w:val="24"/>
        </w:rPr>
      </w:pPr>
      <w:bookmarkStart w:id="299" w:name="_Toc16001595"/>
      <w:r>
        <w:rPr>
          <w:rStyle w:val="87"/>
          <w:b/>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99"/>
    </w:p>
    <w:p>
      <w:pPr>
        <w:jc w:val="both"/>
        <w:rPr>
          <w:rStyle w:val="87"/>
          <w:bCs/>
          <w:sz w:val="24"/>
          <w:szCs w:val="24"/>
        </w:rPr>
      </w:pPr>
      <w:r>
        <w:rPr>
          <w:rStyle w:val="87"/>
          <w:bCs/>
          <w:sz w:val="24"/>
          <w:szCs w:val="24"/>
        </w:rPr>
        <w:tab/>
      </w:r>
      <w:r>
        <w:rPr>
          <w:rStyle w:val="87"/>
          <w:bCs/>
          <w:sz w:val="24"/>
          <w:szCs w:val="24"/>
        </w:rPr>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pPr>
        <w:rPr>
          <w:rStyle w:val="87"/>
          <w:b/>
          <w:sz w:val="24"/>
          <w:szCs w:val="24"/>
        </w:rPr>
      </w:pPr>
      <w:bookmarkStart w:id="300" w:name="_Toc16001596"/>
      <w:r>
        <w:rPr>
          <w:rStyle w:val="87"/>
          <w:b/>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bookmarkEnd w:id="300"/>
    </w:p>
    <w:p>
      <w:pPr>
        <w:jc w:val="both"/>
        <w:rPr>
          <w:rStyle w:val="87"/>
          <w:bCs/>
          <w:sz w:val="24"/>
          <w:szCs w:val="24"/>
        </w:rPr>
      </w:pPr>
      <w:r>
        <w:rPr>
          <w:rStyle w:val="87"/>
          <w:bCs/>
          <w:sz w:val="24"/>
          <w:szCs w:val="24"/>
        </w:rPr>
        <w:tab/>
      </w:r>
      <w:r>
        <w:rPr>
          <w:rStyle w:val="87"/>
          <w:bCs/>
          <w:sz w:val="24"/>
          <w:szCs w:val="24"/>
        </w:rPr>
        <w:t>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поселения. Реконструкцию тепловых сетей планируется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будет уточнить эти данные с учетом изменившихся внешних условий, связанными с возможным изменением законодательства РФ. В первую очередь планируется провести реконструкцию наиболее изношенных и аварийных участков трубопроводов тепловой сети. После реконструкции тепловых сетей будет выполнена гидравлическая настройка.</w:t>
      </w:r>
    </w:p>
    <w:tbl>
      <w:tblPr>
        <w:tblStyle w:val="6"/>
        <w:tblW w:w="14307" w:type="dxa"/>
        <w:tblInd w:w="10" w:type="dxa"/>
        <w:tblLayout w:type="autofit"/>
        <w:tblCellMar>
          <w:top w:w="0" w:type="dxa"/>
          <w:left w:w="108" w:type="dxa"/>
          <w:bottom w:w="0" w:type="dxa"/>
          <w:right w:w="108" w:type="dxa"/>
        </w:tblCellMar>
      </w:tblPr>
      <w:tblGrid>
        <w:gridCol w:w="846"/>
        <w:gridCol w:w="8000"/>
        <w:gridCol w:w="5461"/>
      </w:tblGrid>
      <w:tr>
        <w:tblPrEx>
          <w:tblCellMar>
            <w:top w:w="0" w:type="dxa"/>
            <w:left w:w="108" w:type="dxa"/>
            <w:bottom w:w="0" w:type="dxa"/>
            <w:right w:w="108" w:type="dxa"/>
          </w:tblCellMar>
        </w:tblPrEx>
        <w:trPr>
          <w:trHeight w:val="683" w:hRule="atLeast"/>
        </w:trPr>
        <w:tc>
          <w:tcPr>
            <w:tcW w:w="14307" w:type="dxa"/>
            <w:gridSpan w:val="3"/>
            <w:tcBorders>
              <w:top w:val="nil"/>
              <w:left w:val="nil"/>
              <w:bottom w:val="nil"/>
              <w:right w:val="nil"/>
            </w:tcBorders>
            <w:shd w:val="clear" w:color="000000" w:fill="FFFFFF"/>
            <w:vAlign w:val="center"/>
          </w:tcPr>
          <w:p>
            <w:pPr>
              <w:suppressAutoHyphens w:val="0"/>
              <w:jc w:val="center"/>
              <w:rPr>
                <w:b/>
                <w:bCs/>
                <w:sz w:val="22"/>
                <w:szCs w:val="22"/>
                <w:lang w:eastAsia="ru-RU"/>
              </w:rPr>
            </w:pPr>
            <w:r>
              <w:rPr>
                <w:b/>
                <w:bCs/>
                <w:sz w:val="22"/>
                <w:szCs w:val="22"/>
                <w:lang w:eastAsia="ru-RU"/>
              </w:rPr>
              <w:t>Инвестиционная программа филиала ПАО "Квадра" - "Белгородская генерация" на 2021 год по Валуйскому городскому округу</w:t>
            </w:r>
          </w:p>
        </w:tc>
      </w:tr>
      <w:tr>
        <w:tblPrEx>
          <w:tblCellMar>
            <w:top w:w="0" w:type="dxa"/>
            <w:left w:w="108" w:type="dxa"/>
            <w:bottom w:w="0" w:type="dxa"/>
            <w:right w:w="108" w:type="dxa"/>
          </w:tblCellMar>
        </w:tblPrEx>
        <w:trPr>
          <w:trHeight w:val="300" w:hRule="atLeast"/>
        </w:trPr>
        <w:tc>
          <w:tcPr>
            <w:tcW w:w="846" w:type="dxa"/>
            <w:tcBorders>
              <w:top w:val="nil"/>
              <w:left w:val="nil"/>
              <w:bottom w:val="single" w:color="auto" w:sz="4" w:space="0"/>
              <w:right w:val="nil"/>
            </w:tcBorders>
            <w:shd w:val="clear" w:color="000000" w:fill="FFFFFF"/>
            <w:vAlign w:val="center"/>
          </w:tcPr>
          <w:p>
            <w:pPr>
              <w:suppressAutoHyphens w:val="0"/>
              <w:jc w:val="center"/>
              <w:rPr>
                <w:rFonts w:ascii="Arial" w:hAnsi="Arial" w:cs="Arial"/>
                <w:lang w:eastAsia="ru-RU"/>
              </w:rPr>
            </w:pPr>
            <w:r>
              <w:rPr>
                <w:rFonts w:ascii="Arial" w:hAnsi="Arial" w:cs="Arial"/>
                <w:lang w:eastAsia="ru-RU"/>
              </w:rPr>
              <w:t> </w:t>
            </w:r>
          </w:p>
        </w:tc>
        <w:tc>
          <w:tcPr>
            <w:tcW w:w="8000" w:type="dxa"/>
            <w:tcBorders>
              <w:top w:val="nil"/>
              <w:left w:val="nil"/>
              <w:bottom w:val="single" w:color="auto" w:sz="4" w:space="0"/>
              <w:right w:val="nil"/>
            </w:tcBorders>
            <w:shd w:val="clear" w:color="000000" w:fill="FFFFFF"/>
            <w:vAlign w:val="center"/>
          </w:tcPr>
          <w:p>
            <w:pPr>
              <w:suppressAutoHyphens w:val="0"/>
              <w:jc w:val="center"/>
              <w:rPr>
                <w:sz w:val="22"/>
                <w:szCs w:val="22"/>
                <w:lang w:eastAsia="ru-RU"/>
              </w:rPr>
            </w:pPr>
            <w:r>
              <w:rPr>
                <w:sz w:val="22"/>
                <w:szCs w:val="22"/>
                <w:lang w:eastAsia="ru-RU"/>
              </w:rPr>
              <w:t> </w:t>
            </w:r>
          </w:p>
        </w:tc>
        <w:tc>
          <w:tcPr>
            <w:tcW w:w="5461" w:type="dxa"/>
            <w:tcBorders>
              <w:top w:val="nil"/>
              <w:left w:val="nil"/>
              <w:bottom w:val="single" w:color="auto" w:sz="4" w:space="0"/>
              <w:right w:val="nil"/>
            </w:tcBorders>
            <w:shd w:val="clear" w:color="000000" w:fill="FFFFFF"/>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9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 п/п</w:t>
            </w:r>
          </w:p>
        </w:tc>
        <w:tc>
          <w:tcPr>
            <w:tcW w:w="800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Наименование мероприятия</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Затраты, тыс. руб. (без НДС)</w:t>
            </w:r>
          </w:p>
        </w:tc>
      </w:tr>
      <w:tr>
        <w:tblPrEx>
          <w:tblCellMar>
            <w:top w:w="0" w:type="dxa"/>
            <w:left w:w="108" w:type="dxa"/>
            <w:bottom w:w="0" w:type="dxa"/>
            <w:right w:w="108" w:type="dxa"/>
          </w:tblCellMar>
        </w:tblPrEx>
        <w:trPr>
          <w:trHeight w:val="6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1</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участка тепловой сети от ТК 4 до ТК 12  Центральной котельной</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2932,0</w:t>
            </w:r>
          </w:p>
        </w:tc>
      </w:tr>
      <w:tr>
        <w:tblPrEx>
          <w:tblCellMar>
            <w:top w:w="0" w:type="dxa"/>
            <w:left w:w="108" w:type="dxa"/>
            <w:bottom w:w="0" w:type="dxa"/>
            <w:right w:w="108" w:type="dxa"/>
          </w:tblCellMar>
        </w:tblPrEx>
        <w:trPr>
          <w:trHeight w:val="9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2</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участка тепловой сети от ТК13 до ТК14 по ул. Ст. Разина, г. Валуйки, ПП "Восточные тепловые сети"  в период проведения его капитального ремонта</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1628,6</w:t>
            </w:r>
          </w:p>
        </w:tc>
      </w:tr>
      <w:tr>
        <w:tblPrEx>
          <w:tblCellMar>
            <w:top w:w="0" w:type="dxa"/>
            <w:left w:w="108" w:type="dxa"/>
            <w:bottom w:w="0" w:type="dxa"/>
            <w:right w:w="108" w:type="dxa"/>
          </w:tblCellMar>
        </w:tblPrEx>
        <w:trPr>
          <w:trHeight w:val="9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3</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Реконструкция здания котельной/ЦТП по ул. Пушкина,9/1, г. Валуйки , ПП Восточные тепловые сети" в период проведения его капитального ремонта</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980,0</w:t>
            </w:r>
          </w:p>
        </w:tc>
      </w:tr>
      <w:tr>
        <w:tblPrEx>
          <w:tblCellMar>
            <w:top w:w="0" w:type="dxa"/>
            <w:left w:w="108" w:type="dxa"/>
            <w:bottom w:w="0" w:type="dxa"/>
            <w:right w:w="108" w:type="dxa"/>
          </w:tblCellMar>
        </w:tblPrEx>
        <w:trPr>
          <w:trHeight w:val="6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4</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тепловой изоляции трубопроводов тепловых сетей от котельных Валуйского РК и Волоконовского РК</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531,8</w:t>
            </w:r>
          </w:p>
        </w:tc>
      </w:tr>
      <w:tr>
        <w:tblPrEx>
          <w:tblCellMar>
            <w:top w:w="0" w:type="dxa"/>
            <w:left w:w="108" w:type="dxa"/>
            <w:bottom w:w="0" w:type="dxa"/>
            <w:right w:w="108" w:type="dxa"/>
          </w:tblCellMar>
        </w:tblPrEx>
        <w:trPr>
          <w:trHeight w:val="3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5</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дымовой трубы котельной с. Тимоново</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420,5</w:t>
            </w:r>
          </w:p>
        </w:tc>
      </w:tr>
      <w:tr>
        <w:tblPrEx>
          <w:tblCellMar>
            <w:top w:w="0" w:type="dxa"/>
            <w:left w:w="108" w:type="dxa"/>
            <w:bottom w:w="0" w:type="dxa"/>
            <w:right w:w="108" w:type="dxa"/>
          </w:tblCellMar>
        </w:tblPrEx>
        <w:trPr>
          <w:trHeight w:val="6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6</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Приобретение экскаватора JCB 3CX для нужд ПП "Восточные тепловые сети"</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6431,0</w:t>
            </w:r>
          </w:p>
        </w:tc>
      </w:tr>
      <w:tr>
        <w:tblPrEx>
          <w:tblCellMar>
            <w:top w:w="0" w:type="dxa"/>
            <w:left w:w="108" w:type="dxa"/>
            <w:bottom w:w="0" w:type="dxa"/>
            <w:right w:w="108" w:type="dxa"/>
          </w:tblCellMar>
        </w:tblPrEx>
        <w:trPr>
          <w:trHeight w:val="315"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b/>
                <w:bCs/>
                <w:lang w:eastAsia="ru-RU"/>
              </w:rPr>
            </w:pPr>
            <w:r>
              <w:rPr>
                <w:rFonts w:ascii="Arial" w:hAnsi="Arial" w:cs="Arial"/>
                <w:b/>
                <w:bCs/>
                <w:lang w:eastAsia="ru-RU"/>
              </w:rPr>
              <w:t> </w:t>
            </w:r>
          </w:p>
        </w:tc>
        <w:tc>
          <w:tcPr>
            <w:tcW w:w="8000" w:type="dxa"/>
            <w:tcBorders>
              <w:top w:val="nil"/>
              <w:left w:val="nil"/>
              <w:bottom w:val="single" w:color="auto" w:sz="4" w:space="0"/>
              <w:right w:val="single" w:color="auto" w:sz="4" w:space="0"/>
            </w:tcBorders>
            <w:shd w:val="clear" w:color="000000" w:fill="FFFFFF"/>
            <w:vAlign w:val="center"/>
          </w:tcPr>
          <w:p>
            <w:pPr>
              <w:suppressAutoHyphens w:val="0"/>
              <w:rPr>
                <w:b/>
                <w:bCs/>
                <w:sz w:val="22"/>
                <w:szCs w:val="22"/>
                <w:lang w:eastAsia="ru-RU"/>
              </w:rPr>
            </w:pPr>
            <w:r>
              <w:rPr>
                <w:b/>
                <w:bCs/>
                <w:sz w:val="22"/>
                <w:szCs w:val="22"/>
                <w:lang w:eastAsia="ru-RU"/>
              </w:rPr>
              <w:t>Всего:</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12 923,9</w:t>
            </w:r>
          </w:p>
        </w:tc>
      </w:tr>
    </w:tbl>
    <w:p>
      <w:pPr>
        <w:jc w:val="both"/>
        <w:rPr>
          <w:rStyle w:val="87"/>
          <w:bCs/>
          <w:sz w:val="24"/>
          <w:szCs w:val="24"/>
        </w:rPr>
      </w:pPr>
    </w:p>
    <w:tbl>
      <w:tblPr>
        <w:tblStyle w:val="6"/>
        <w:tblW w:w="14160" w:type="dxa"/>
        <w:tblInd w:w="15" w:type="dxa"/>
        <w:tblLayout w:type="autofit"/>
        <w:tblCellMar>
          <w:top w:w="0" w:type="dxa"/>
          <w:left w:w="108" w:type="dxa"/>
          <w:bottom w:w="0" w:type="dxa"/>
          <w:right w:w="108" w:type="dxa"/>
        </w:tblCellMar>
      </w:tblPr>
      <w:tblGrid>
        <w:gridCol w:w="846"/>
        <w:gridCol w:w="7933"/>
        <w:gridCol w:w="5381"/>
      </w:tblGrid>
      <w:tr>
        <w:tblPrEx>
          <w:tblCellMar>
            <w:top w:w="0" w:type="dxa"/>
            <w:left w:w="108" w:type="dxa"/>
            <w:bottom w:w="0" w:type="dxa"/>
            <w:right w:w="108" w:type="dxa"/>
          </w:tblCellMar>
        </w:tblPrEx>
        <w:trPr>
          <w:trHeight w:val="672" w:hRule="atLeast"/>
        </w:trPr>
        <w:tc>
          <w:tcPr>
            <w:tcW w:w="14160" w:type="dxa"/>
            <w:gridSpan w:val="3"/>
            <w:tcBorders>
              <w:top w:val="nil"/>
              <w:left w:val="nil"/>
              <w:bottom w:val="nil"/>
              <w:right w:val="nil"/>
            </w:tcBorders>
            <w:shd w:val="clear" w:color="auto" w:fill="auto"/>
            <w:vAlign w:val="center"/>
          </w:tcPr>
          <w:p>
            <w:pPr>
              <w:suppressAutoHyphens w:val="0"/>
              <w:jc w:val="center"/>
              <w:rPr>
                <w:b/>
                <w:bCs/>
                <w:sz w:val="22"/>
                <w:szCs w:val="22"/>
                <w:lang w:eastAsia="ru-RU"/>
              </w:rPr>
            </w:pPr>
            <w:r>
              <w:rPr>
                <w:b/>
                <w:bCs/>
                <w:sz w:val="22"/>
                <w:szCs w:val="22"/>
                <w:lang w:eastAsia="ru-RU"/>
              </w:rPr>
              <w:t>Инвестиционная программа филиала ПАО "Квадра" - "Белгородская генерация" на 2022 год по Валуйскому городскому округу</w:t>
            </w:r>
          </w:p>
        </w:tc>
      </w:tr>
      <w:tr>
        <w:tblPrEx>
          <w:tblCellMar>
            <w:top w:w="0" w:type="dxa"/>
            <w:left w:w="108" w:type="dxa"/>
            <w:bottom w:w="0" w:type="dxa"/>
            <w:right w:w="108" w:type="dxa"/>
          </w:tblCellMar>
        </w:tblPrEx>
        <w:trPr>
          <w:trHeight w:val="300" w:hRule="atLeast"/>
        </w:trPr>
        <w:tc>
          <w:tcPr>
            <w:tcW w:w="846" w:type="dxa"/>
            <w:tcBorders>
              <w:top w:val="nil"/>
              <w:left w:val="nil"/>
              <w:bottom w:val="single" w:color="auto" w:sz="4" w:space="0"/>
              <w:right w:val="nil"/>
            </w:tcBorders>
            <w:shd w:val="clear" w:color="auto" w:fill="auto"/>
            <w:vAlign w:val="center"/>
          </w:tcPr>
          <w:p>
            <w:pPr>
              <w:suppressAutoHyphens w:val="0"/>
              <w:jc w:val="center"/>
              <w:rPr>
                <w:rFonts w:ascii="Arial" w:hAnsi="Arial" w:cs="Arial"/>
                <w:lang w:eastAsia="ru-RU"/>
              </w:rPr>
            </w:pPr>
            <w:r>
              <w:rPr>
                <w:rFonts w:ascii="Arial" w:hAnsi="Arial" w:cs="Arial"/>
                <w:lang w:eastAsia="ru-RU"/>
              </w:rPr>
              <w:t> </w:t>
            </w:r>
          </w:p>
        </w:tc>
        <w:tc>
          <w:tcPr>
            <w:tcW w:w="7933" w:type="dxa"/>
            <w:tcBorders>
              <w:top w:val="nil"/>
              <w:left w:val="nil"/>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5381" w:type="dxa"/>
            <w:tcBorders>
              <w:top w:val="nil"/>
              <w:left w:val="nil"/>
              <w:bottom w:val="nil"/>
              <w:right w:val="nil"/>
            </w:tcBorders>
            <w:shd w:val="clear" w:color="auto" w:fill="auto"/>
            <w:vAlign w:val="center"/>
          </w:tcPr>
          <w:p>
            <w:pPr>
              <w:suppressAutoHyphens w:val="0"/>
              <w:jc w:val="center"/>
              <w:rPr>
                <w:sz w:val="22"/>
                <w:szCs w:val="22"/>
                <w:lang w:eastAsia="ru-RU"/>
              </w:rPr>
            </w:pPr>
          </w:p>
        </w:tc>
      </w:tr>
      <w:tr>
        <w:tblPrEx>
          <w:tblCellMar>
            <w:top w:w="0" w:type="dxa"/>
            <w:left w:w="108" w:type="dxa"/>
            <w:bottom w:w="0" w:type="dxa"/>
            <w:right w:w="108" w:type="dxa"/>
          </w:tblCellMar>
        </w:tblPrEx>
        <w:trPr>
          <w:trHeight w:val="612"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ascii="Arial" w:hAnsi="Arial" w:cs="Arial"/>
                <w:b/>
                <w:bCs/>
                <w:lang w:eastAsia="ru-RU"/>
              </w:rPr>
            </w:pPr>
            <w:r>
              <w:rPr>
                <w:rFonts w:ascii="Arial" w:hAnsi="Arial" w:cs="Arial"/>
                <w:b/>
                <w:bCs/>
                <w:lang w:eastAsia="ru-RU"/>
              </w:rPr>
              <w:t>№ п/п</w:t>
            </w:r>
          </w:p>
        </w:tc>
        <w:tc>
          <w:tcPr>
            <w:tcW w:w="7933"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мероприятия</w:t>
            </w:r>
          </w:p>
        </w:tc>
        <w:tc>
          <w:tcPr>
            <w:tcW w:w="538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Затраты, тыс. руб. (без НДС)</w:t>
            </w:r>
          </w:p>
        </w:tc>
      </w:tr>
      <w:tr>
        <w:tblPrEx>
          <w:tblCellMar>
            <w:top w:w="0" w:type="dxa"/>
            <w:left w:w="108" w:type="dxa"/>
            <w:bottom w:w="0" w:type="dxa"/>
            <w:right w:w="108" w:type="dxa"/>
          </w:tblCellMar>
        </w:tblPrEx>
        <w:trPr>
          <w:trHeight w:val="60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ascii="Arial" w:hAnsi="Arial" w:cs="Arial"/>
                <w:lang w:eastAsia="ru-RU"/>
              </w:rPr>
            </w:pPr>
            <w:r>
              <w:rPr>
                <w:rFonts w:ascii="Arial" w:hAnsi="Arial" w:cs="Arial"/>
                <w:lang w:eastAsia="ru-RU"/>
              </w:rPr>
              <w:t>1</w:t>
            </w:r>
          </w:p>
        </w:tc>
        <w:tc>
          <w:tcPr>
            <w:tcW w:w="7933"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 xml:space="preserve">Замена тепловой изоляции на надземном участке тепловой сети от О2 -11 до О2-13 котельной "Соцгородок" г. Валуйки </w:t>
            </w:r>
          </w:p>
        </w:tc>
        <w:tc>
          <w:tcPr>
            <w:tcW w:w="538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622,1</w:t>
            </w:r>
          </w:p>
        </w:tc>
      </w:tr>
      <w:tr>
        <w:tblPrEx>
          <w:tblCellMar>
            <w:top w:w="0" w:type="dxa"/>
            <w:left w:w="108" w:type="dxa"/>
            <w:bottom w:w="0" w:type="dxa"/>
            <w:right w:w="108" w:type="dxa"/>
          </w:tblCellMar>
        </w:tblPrEx>
        <w:trPr>
          <w:trHeight w:val="312"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ascii="Arial" w:hAnsi="Arial" w:cs="Arial"/>
                <w:b/>
                <w:bCs/>
                <w:lang w:eastAsia="ru-RU"/>
              </w:rPr>
            </w:pPr>
            <w:r>
              <w:rPr>
                <w:rFonts w:ascii="Arial" w:hAnsi="Arial" w:cs="Arial"/>
                <w:b/>
                <w:bCs/>
                <w:lang w:eastAsia="ru-RU"/>
              </w:rPr>
              <w:t> </w:t>
            </w:r>
          </w:p>
        </w:tc>
        <w:tc>
          <w:tcPr>
            <w:tcW w:w="7933" w:type="dxa"/>
            <w:tcBorders>
              <w:top w:val="nil"/>
              <w:left w:val="nil"/>
              <w:bottom w:val="single" w:color="auto" w:sz="4" w:space="0"/>
              <w:right w:val="single" w:color="auto" w:sz="4" w:space="0"/>
            </w:tcBorders>
            <w:shd w:val="clear" w:color="auto" w:fill="auto"/>
          </w:tcPr>
          <w:p>
            <w:pPr>
              <w:suppressAutoHyphens w:val="0"/>
              <w:rPr>
                <w:b/>
                <w:bCs/>
                <w:sz w:val="22"/>
                <w:szCs w:val="22"/>
                <w:lang w:eastAsia="ru-RU"/>
              </w:rPr>
            </w:pPr>
            <w:r>
              <w:rPr>
                <w:b/>
                <w:bCs/>
                <w:sz w:val="22"/>
                <w:szCs w:val="22"/>
                <w:lang w:eastAsia="ru-RU"/>
              </w:rPr>
              <w:t>Всего:</w:t>
            </w:r>
          </w:p>
        </w:tc>
        <w:tc>
          <w:tcPr>
            <w:tcW w:w="5381"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622</w:t>
            </w:r>
          </w:p>
        </w:tc>
      </w:tr>
    </w:tbl>
    <w:p>
      <w:pPr>
        <w:jc w:val="both"/>
        <w:rPr>
          <w:rStyle w:val="87"/>
          <w:bCs/>
          <w:sz w:val="24"/>
          <w:szCs w:val="24"/>
        </w:rPr>
      </w:pPr>
    </w:p>
    <w:p>
      <w:pPr>
        <w:ind w:firstLine="709"/>
        <w:jc w:val="both"/>
        <w:rPr>
          <w:rStyle w:val="87"/>
          <w:bCs/>
          <w:sz w:val="24"/>
          <w:szCs w:val="24"/>
        </w:rPr>
      </w:pPr>
      <w:r>
        <w:rPr>
          <w:rStyle w:val="87"/>
          <w:bCs/>
          <w:sz w:val="24"/>
          <w:szCs w:val="24"/>
        </w:rPr>
        <w:t>Перечень реконструируемых тепловых сетей с разбивкой по диаметрам и длинам будет определен при последующей актуализации схем теплоснабжения поселения.</w:t>
      </w:r>
    </w:p>
    <w:p>
      <w:pPr>
        <w:rPr>
          <w:rStyle w:val="87"/>
          <w:b/>
          <w:sz w:val="24"/>
          <w:szCs w:val="24"/>
        </w:rPr>
      </w:pPr>
      <w:r>
        <w:rPr>
          <w:rStyle w:val="87"/>
          <w:b/>
          <w:sz w:val="24"/>
          <w:szCs w:val="24"/>
        </w:rPr>
        <w:t>8.8. Предложения по строительству, реконструкции и (или) модернизации насосных станций</w:t>
      </w:r>
    </w:p>
    <w:p>
      <w:pPr>
        <w:jc w:val="both"/>
        <w:rPr>
          <w:rStyle w:val="87"/>
          <w:bCs/>
          <w:sz w:val="24"/>
          <w:szCs w:val="24"/>
        </w:rPr>
      </w:pPr>
      <w:bookmarkStart w:id="301" w:name="_Toc16001597"/>
      <w:r>
        <w:rPr>
          <w:rStyle w:val="87"/>
          <w:bCs/>
          <w:sz w:val="24"/>
          <w:szCs w:val="24"/>
        </w:rPr>
        <w:tab/>
      </w:r>
      <w:r>
        <w:rPr>
          <w:rStyle w:val="87"/>
          <w:bCs/>
          <w:sz w:val="24"/>
          <w:szCs w:val="24"/>
        </w:rPr>
        <w:t>Перекачивающие насосные станции (ПНС) предназначены для обеспечения требуемых гидравлических режимов теплоснабжения. Основным оборудованием ПНС являются сетевые насосы. Насосные станции в системах теплоснабжения поселения отсутствуют. Циркуляция теплоносителя обеспечивается за счет насосов расположенных на котельных поселения. Строительство насосных станций также не планируется.</w:t>
      </w:r>
    </w:p>
    <w:p>
      <w:pPr>
        <w:jc w:val="both"/>
        <w:rPr>
          <w:rStyle w:val="87"/>
          <w:b/>
          <w:sz w:val="24"/>
          <w:szCs w:val="24"/>
        </w:rPr>
      </w:pPr>
      <w:r>
        <w:rPr>
          <w:rStyle w:val="87"/>
          <w:b/>
          <w:sz w:val="24"/>
          <w:szCs w:val="2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p>
      <w:pPr>
        <w:jc w:val="both"/>
        <w:rPr>
          <w:rStyle w:val="87"/>
          <w:sz w:val="24"/>
          <w:szCs w:val="24"/>
        </w:rPr>
      </w:pPr>
      <w:r>
        <w:rPr>
          <w:rStyle w:val="87"/>
          <w:sz w:val="24"/>
          <w:szCs w:val="24"/>
        </w:rPr>
        <w:tab/>
      </w:r>
      <w:r>
        <w:rPr>
          <w:rStyle w:val="87"/>
          <w:sz w:val="24"/>
          <w:szCs w:val="24"/>
        </w:rPr>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отсутствуют.</w:t>
      </w:r>
    </w:p>
    <w:p>
      <w:pPr>
        <w:rPr>
          <w:rStyle w:val="87"/>
          <w:b/>
          <w:sz w:val="24"/>
          <w:szCs w:val="24"/>
        </w:rPr>
      </w:pPr>
      <w:r>
        <w:rPr>
          <w:rStyle w:val="87"/>
          <w:b/>
          <w:sz w:val="24"/>
          <w:szCs w:val="24"/>
        </w:rPr>
        <w:t>9. Предложения по переводу открытых систем теплоснабжения (горячего водоснабжения) в закрытые системы горячего водоснабжения</w:t>
      </w:r>
      <w:bookmarkEnd w:id="301"/>
    </w:p>
    <w:p>
      <w:pPr>
        <w:ind w:firstLine="709"/>
        <w:jc w:val="both"/>
      </w:pPr>
      <w:r>
        <w:t>Открытые системы теплоснабжения (горячего водоснабжения) на территории поселения отсутствуют.</w:t>
      </w:r>
    </w:p>
    <w:p>
      <w:pPr>
        <w:rPr>
          <w:rStyle w:val="87"/>
          <w:b/>
          <w:sz w:val="24"/>
          <w:szCs w:val="24"/>
        </w:rPr>
      </w:pPr>
      <w:bookmarkStart w:id="302" w:name="_Toc16001604"/>
      <w:r>
        <w:rPr>
          <w:rStyle w:val="87"/>
          <w:b/>
          <w:sz w:val="24"/>
          <w:szCs w:val="24"/>
        </w:rPr>
        <w:t>10. Перспективные топливные балансы</w:t>
      </w:r>
      <w:bookmarkEnd w:id="302"/>
    </w:p>
    <w:p>
      <w:pPr>
        <w:jc w:val="both"/>
        <w:rPr>
          <w:rStyle w:val="87"/>
          <w:b/>
          <w:sz w:val="24"/>
          <w:szCs w:val="24"/>
        </w:rPr>
      </w:pPr>
      <w:bookmarkStart w:id="303" w:name="_Toc15910796"/>
      <w:bookmarkStart w:id="304" w:name="_Toc16001605"/>
      <w:r>
        <w:rPr>
          <w:rStyle w:val="87"/>
          <w:b/>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03"/>
      <w:bookmarkEnd w:id="304"/>
    </w:p>
    <w:p>
      <w:pPr>
        <w:jc w:val="both"/>
        <w:rPr>
          <w:rStyle w:val="87"/>
          <w:bCs/>
          <w:sz w:val="24"/>
          <w:szCs w:val="24"/>
        </w:rPr>
      </w:pPr>
      <w:r>
        <w:rPr>
          <w:rStyle w:val="87"/>
          <w:bCs/>
          <w:sz w:val="24"/>
          <w:szCs w:val="24"/>
        </w:rPr>
        <w:tab/>
      </w:r>
      <w:r>
        <w:rPr>
          <w:rStyle w:val="87"/>
          <w:bCs/>
          <w:sz w:val="24"/>
          <w:szCs w:val="24"/>
        </w:rPr>
        <w:t>Перспективные топливные балансы для каждого источника тепловой энергии, расположенного в границах поселения представлены в таблице 10.1.</w:t>
      </w:r>
    </w:p>
    <w:p>
      <w:pPr>
        <w:jc w:val="right"/>
        <w:rPr>
          <w:rStyle w:val="87"/>
          <w:bCs/>
          <w:sz w:val="24"/>
          <w:szCs w:val="24"/>
        </w:rPr>
      </w:pPr>
      <w:r>
        <w:rPr>
          <w:rStyle w:val="87"/>
          <w:bCs/>
          <w:sz w:val="24"/>
          <w:szCs w:val="24"/>
        </w:rPr>
        <w:t>Таблица 10.1</w:t>
      </w:r>
    </w:p>
    <w:p>
      <w:pPr>
        <w:jc w:val="right"/>
        <w:rPr>
          <w:rStyle w:val="87"/>
          <w:bCs/>
          <w:sz w:val="24"/>
          <w:szCs w:val="24"/>
        </w:rPr>
      </w:pPr>
    </w:p>
    <w:tbl>
      <w:tblPr>
        <w:tblStyle w:val="6"/>
        <w:tblW w:w="13680" w:type="dxa"/>
        <w:tblInd w:w="-5" w:type="dxa"/>
        <w:tblLayout w:type="autofit"/>
        <w:tblCellMar>
          <w:top w:w="0" w:type="dxa"/>
          <w:left w:w="108" w:type="dxa"/>
          <w:bottom w:w="0" w:type="dxa"/>
          <w:right w:w="108" w:type="dxa"/>
        </w:tblCellMar>
      </w:tblPr>
      <w:tblGrid>
        <w:gridCol w:w="6520"/>
        <w:gridCol w:w="2940"/>
        <w:gridCol w:w="2080"/>
        <w:gridCol w:w="2140"/>
      </w:tblGrid>
      <w:tr>
        <w:tblPrEx>
          <w:tblCellMar>
            <w:top w:w="0" w:type="dxa"/>
            <w:left w:w="108" w:type="dxa"/>
            <w:bottom w:w="0" w:type="dxa"/>
            <w:right w:w="108" w:type="dxa"/>
          </w:tblCellMar>
        </w:tblPrEx>
        <w:trPr>
          <w:trHeight w:val="1500" w:hRule="atLeast"/>
        </w:trPr>
        <w:tc>
          <w:tcPr>
            <w:tcW w:w="6520" w:type="dxa"/>
            <w:tcBorders>
              <w:top w:val="single" w:color="auto" w:sz="4" w:space="0"/>
              <w:left w:val="single" w:color="auto" w:sz="4" w:space="0"/>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Наименование источника тепловой энергии</w:t>
            </w:r>
          </w:p>
        </w:tc>
        <w:tc>
          <w:tcPr>
            <w:tcW w:w="2940" w:type="dxa"/>
            <w:tcBorders>
              <w:top w:val="single" w:color="auto" w:sz="4" w:space="0"/>
              <w:left w:val="nil"/>
              <w:bottom w:val="nil"/>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Отпуск тепловой энергии с коллекторов источника тепловой энергии, Гкал/год</w:t>
            </w:r>
          </w:p>
        </w:tc>
        <w:tc>
          <w:tcPr>
            <w:tcW w:w="2080" w:type="dxa"/>
            <w:tcBorders>
              <w:top w:val="single" w:color="auto" w:sz="4" w:space="0"/>
              <w:left w:val="nil"/>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Расход условного топлива, тут</w:t>
            </w:r>
          </w:p>
        </w:tc>
        <w:tc>
          <w:tcPr>
            <w:tcW w:w="2140" w:type="dxa"/>
            <w:tcBorders>
              <w:top w:val="single" w:color="auto" w:sz="4" w:space="0"/>
              <w:left w:val="nil"/>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Расход натурального топлива, тыс.м3</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«Центральная» г.Валуйки, п/у Пушкина ,1</w:t>
            </w:r>
          </w:p>
        </w:tc>
        <w:tc>
          <w:tcPr>
            <w:tcW w:w="2940" w:type="dxa"/>
            <w:tcBorders>
              <w:top w:val="single" w:color="auto" w:sz="4" w:space="0"/>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30293</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4 872</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4 147</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«Соцгородок» г.Валуйки, ул.Курячего,1/2 </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23609</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3 799</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3 233</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«Островского» г.Валуйки, ул.Островского ,1а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515</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81</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69</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«СШ №3»г.Валуйки, ул.Комсомольская,28</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358</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57</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48</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«Горького 100»  г.Валуйки, ул.Горького,100 </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1634</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284</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242</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«Чапаева,34»  г.Валуйки , ул.Чапаева ,34</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2097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332</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282</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422</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56</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197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29</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25</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 «кот.Пушкина 9/1»  г.Валуйки , ул.Пушкина ,9/1</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1527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236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201</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«ул.Ленина 54»  Валуйский р-он, пос.Уразово, ул.Ленина ,54</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1681</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270</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230</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1068</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167</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«Рабочая 37»  Валуйский  р-он, п.Уразово, ул.Рабочая ,37</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745</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118</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100</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607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94</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80</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с.Казинка , ул.Мира,3 Валуйского р-она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975</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177</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151</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687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108</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92</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416</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57</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«ТКУ ул.Колхозная 30/1»   г.Валуйки , ул.Колхозная,30/1</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905</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135</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115</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3078</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478</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407</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1176</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176</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150</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000000" w:fill="FFFFFF"/>
            <w:noWrap/>
            <w:vAlign w:val="center"/>
          </w:tcPr>
          <w:p>
            <w:pPr>
              <w:suppressAutoHyphens w:val="0"/>
              <w:rPr>
                <w:sz w:val="22"/>
                <w:szCs w:val="22"/>
                <w:lang w:eastAsia="ru-RU"/>
              </w:rPr>
            </w:pPr>
            <w:r>
              <w:rPr>
                <w:sz w:val="22"/>
                <w:szCs w:val="22"/>
                <w:lang w:eastAsia="ru-RU"/>
              </w:rPr>
              <w:t>котельная ул.Суржикова</w:t>
            </w:r>
          </w:p>
        </w:tc>
        <w:tc>
          <w:tcPr>
            <w:tcW w:w="29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417</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62</w:t>
            </w:r>
          </w:p>
        </w:tc>
        <w:tc>
          <w:tcPr>
            <w:tcW w:w="214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53</w:t>
            </w:r>
          </w:p>
        </w:tc>
      </w:tr>
      <w:tr>
        <w:tblPrEx>
          <w:tblCellMar>
            <w:top w:w="0" w:type="dxa"/>
            <w:left w:w="108" w:type="dxa"/>
            <w:bottom w:w="0" w:type="dxa"/>
            <w:right w:w="108" w:type="dxa"/>
          </w:tblCellMar>
        </w:tblPrEx>
        <w:trPr>
          <w:trHeight w:val="300" w:hRule="atLeast"/>
        </w:trPr>
        <w:tc>
          <w:tcPr>
            <w:tcW w:w="652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Всего:</w:t>
            </w:r>
          </w:p>
        </w:tc>
        <w:tc>
          <w:tcPr>
            <w:tcW w:w="2940"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72 406</w:t>
            </w:r>
          </w:p>
        </w:tc>
        <w:tc>
          <w:tcPr>
            <w:tcW w:w="2080"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11 638</w:t>
            </w:r>
          </w:p>
        </w:tc>
        <w:tc>
          <w:tcPr>
            <w:tcW w:w="2140"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9 906</w:t>
            </w:r>
          </w:p>
        </w:tc>
      </w:tr>
    </w:tbl>
    <w:p>
      <w:pPr>
        <w:jc w:val="both"/>
        <w:rPr>
          <w:rStyle w:val="87"/>
          <w:bCs/>
          <w:sz w:val="24"/>
          <w:szCs w:val="24"/>
        </w:rPr>
      </w:pPr>
    </w:p>
    <w:p>
      <w:pPr>
        <w:jc w:val="right"/>
        <w:rPr>
          <w:rStyle w:val="87"/>
          <w:bCs/>
          <w:sz w:val="24"/>
          <w:szCs w:val="24"/>
        </w:rPr>
      </w:pPr>
    </w:p>
    <w:p>
      <w:pPr>
        <w:jc w:val="both"/>
        <w:rPr>
          <w:rStyle w:val="87"/>
          <w:b/>
          <w:sz w:val="24"/>
          <w:szCs w:val="24"/>
        </w:rPr>
      </w:pPr>
      <w:bookmarkStart w:id="305" w:name="_Toc15910797"/>
      <w:bookmarkStart w:id="306" w:name="_Toc16001606"/>
      <w:r>
        <w:rPr>
          <w:rStyle w:val="87"/>
          <w:b/>
          <w:sz w:val="24"/>
          <w:szCs w:val="24"/>
        </w:rPr>
        <w:t>10.2. Результаты расчетов по каждому источнику тепловой энергии нормативных запасов топлива</w:t>
      </w:r>
      <w:bookmarkEnd w:id="305"/>
      <w:bookmarkEnd w:id="306"/>
    </w:p>
    <w:p>
      <w:r>
        <w:tab/>
      </w:r>
      <w:r>
        <w:t>На котельных поселения  резервное и аварийное топливо не предусмотрено.</w:t>
      </w:r>
    </w:p>
    <w:p>
      <w:pPr>
        <w:jc w:val="both"/>
        <w:rPr>
          <w:rStyle w:val="87"/>
          <w:b/>
          <w:sz w:val="24"/>
          <w:szCs w:val="24"/>
        </w:rPr>
      </w:pPr>
      <w:bookmarkStart w:id="307" w:name="_Toc15910798"/>
      <w:bookmarkStart w:id="308" w:name="_Toc16001607"/>
      <w:r>
        <w:rPr>
          <w:rStyle w:val="87"/>
          <w:b/>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07"/>
      <w:bookmarkEnd w:id="308"/>
    </w:p>
    <w:p>
      <w:r>
        <w:tab/>
      </w:r>
      <w:r>
        <w:t>Основным топливом является природный газ.</w:t>
      </w:r>
    </w:p>
    <w:p>
      <w:pPr>
        <w:jc w:val="both"/>
        <w:rPr>
          <w:rStyle w:val="87"/>
          <w:b/>
          <w:sz w:val="24"/>
          <w:szCs w:val="24"/>
        </w:rPr>
      </w:pPr>
      <w:bookmarkStart w:id="309" w:name="_Toc15910799"/>
      <w:bookmarkStart w:id="310" w:name="_Toc16001608"/>
      <w:r>
        <w:rPr>
          <w:rStyle w:val="87"/>
          <w:b/>
          <w:sz w:val="24"/>
          <w:szCs w:val="24"/>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309"/>
      <w:bookmarkEnd w:id="310"/>
    </w:p>
    <w:p>
      <w:pPr>
        <w:jc w:val="right"/>
      </w:pPr>
      <w:bookmarkStart w:id="311" w:name="_Toc15910800"/>
      <w:bookmarkStart w:id="312" w:name="_Toc16001609"/>
      <w:r>
        <w:t>Таблица 10.2</w:t>
      </w:r>
    </w:p>
    <w:p>
      <w:pPr>
        <w:jc w:val="right"/>
      </w:pPr>
    </w:p>
    <w:tbl>
      <w:tblPr>
        <w:tblStyle w:val="6"/>
        <w:tblW w:w="13750" w:type="dxa"/>
        <w:tblInd w:w="-5" w:type="dxa"/>
        <w:tblLayout w:type="autofit"/>
        <w:tblCellMar>
          <w:top w:w="0" w:type="dxa"/>
          <w:left w:w="108" w:type="dxa"/>
          <w:bottom w:w="0" w:type="dxa"/>
          <w:right w:w="108" w:type="dxa"/>
        </w:tblCellMar>
      </w:tblPr>
      <w:tblGrid>
        <w:gridCol w:w="960"/>
        <w:gridCol w:w="3435"/>
        <w:gridCol w:w="3685"/>
        <w:gridCol w:w="1985"/>
        <w:gridCol w:w="3685"/>
      </w:tblGrid>
      <w:tr>
        <w:tblPrEx>
          <w:tblCellMar>
            <w:top w:w="0" w:type="dxa"/>
            <w:left w:w="108" w:type="dxa"/>
            <w:bottom w:w="0" w:type="dxa"/>
            <w:right w:w="108" w:type="dxa"/>
          </w:tblCellMar>
        </w:tblPrEx>
        <w:trPr>
          <w:trHeight w:val="960" w:hRule="atLeast"/>
        </w:trPr>
        <w:tc>
          <w:tcPr>
            <w:tcW w:w="960" w:type="dxa"/>
            <w:tcBorders>
              <w:top w:val="single" w:color="auto" w:sz="4" w:space="0"/>
              <w:left w:val="single" w:color="auto" w:sz="4" w:space="0"/>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 п/п</w:t>
            </w:r>
          </w:p>
        </w:tc>
        <w:tc>
          <w:tcPr>
            <w:tcW w:w="3435" w:type="dxa"/>
            <w:tcBorders>
              <w:top w:val="single" w:color="auto" w:sz="4" w:space="0"/>
              <w:left w:val="nil"/>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Система теплоснабжения</w:t>
            </w:r>
          </w:p>
        </w:tc>
        <w:tc>
          <w:tcPr>
            <w:tcW w:w="3685" w:type="dxa"/>
            <w:tcBorders>
              <w:top w:val="single" w:color="auto" w:sz="4" w:space="0"/>
              <w:left w:val="nil"/>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Вид топлива</w:t>
            </w:r>
          </w:p>
        </w:tc>
        <w:tc>
          <w:tcPr>
            <w:tcW w:w="1985" w:type="dxa"/>
            <w:tcBorders>
              <w:top w:val="single" w:color="auto" w:sz="4" w:space="0"/>
              <w:left w:val="nil"/>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Доля топлива, %</w:t>
            </w:r>
          </w:p>
        </w:tc>
        <w:tc>
          <w:tcPr>
            <w:tcW w:w="3685" w:type="dxa"/>
            <w:tcBorders>
              <w:top w:val="single" w:color="auto" w:sz="4" w:space="0"/>
              <w:left w:val="nil"/>
              <w:bottom w:val="single" w:color="auto" w:sz="4" w:space="0"/>
              <w:right w:val="single" w:color="auto" w:sz="4" w:space="0"/>
            </w:tcBorders>
            <w:shd w:val="clear" w:color="auto" w:fill="auto"/>
          </w:tcPr>
          <w:p>
            <w:pPr>
              <w:suppressAutoHyphens w:val="0"/>
              <w:jc w:val="center"/>
              <w:rPr>
                <w:sz w:val="22"/>
                <w:szCs w:val="22"/>
                <w:lang w:eastAsia="ru-RU"/>
              </w:rPr>
            </w:pPr>
            <w:r>
              <w:rPr>
                <w:sz w:val="22"/>
                <w:szCs w:val="22"/>
                <w:lang w:eastAsia="ru-RU"/>
              </w:rPr>
              <w:t>Значение низшей теплоты сгорания топлива, Ккал/м</w:t>
            </w:r>
            <w:r>
              <w:rPr>
                <w:sz w:val="22"/>
                <w:szCs w:val="22"/>
                <w:vertAlign w:val="superscript"/>
                <w:lang w:eastAsia="ru-RU"/>
              </w:rPr>
              <w:t>3</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«Центральная» г.Валуйки, п/у Пушкина ,1</w:t>
            </w:r>
          </w:p>
        </w:tc>
        <w:tc>
          <w:tcPr>
            <w:tcW w:w="368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3</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«Островского» г.Валуйки, ул.Островского ,1а</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4</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5</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6</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7</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8</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9</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«Склад и гараж»   г. Валуйки , ул.Суржикова ,30 </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10</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 Валуйки, ул.Никольская,36/1 </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11</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12</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13</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14</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15</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16</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17</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18</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6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19</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20</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21</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r>
        <w:tblPrEx>
          <w:tblCellMar>
            <w:top w:w="0" w:type="dxa"/>
            <w:left w:w="108" w:type="dxa"/>
            <w:bottom w:w="0" w:type="dxa"/>
            <w:right w:w="108" w:type="dxa"/>
          </w:tblCellMar>
        </w:tblPrEx>
        <w:trPr>
          <w:trHeight w:val="12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22</w:t>
            </w:r>
          </w:p>
        </w:tc>
        <w:tc>
          <w:tcPr>
            <w:tcW w:w="3435"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Природный газ (ГОСТ 5542-87)</w:t>
            </w:r>
          </w:p>
        </w:tc>
        <w:tc>
          <w:tcPr>
            <w:tcW w:w="19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100</w:t>
            </w:r>
          </w:p>
        </w:tc>
        <w:tc>
          <w:tcPr>
            <w:tcW w:w="3685"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8170</w:t>
            </w:r>
          </w:p>
        </w:tc>
      </w:tr>
    </w:tbl>
    <w:p/>
    <w:p>
      <w:pPr>
        <w:jc w:val="right"/>
      </w:pPr>
    </w:p>
    <w:p>
      <w:pPr>
        <w:jc w:val="right"/>
      </w:pPr>
    </w:p>
    <w:p>
      <w:pPr>
        <w:jc w:val="both"/>
        <w:rPr>
          <w:rStyle w:val="87"/>
          <w:b/>
          <w:sz w:val="24"/>
          <w:szCs w:val="24"/>
        </w:rPr>
      </w:pPr>
      <w:r>
        <w:rPr>
          <w:rStyle w:val="87"/>
          <w:b/>
          <w:sz w:val="24"/>
          <w:szCs w:val="24"/>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311"/>
      <w:bookmarkEnd w:id="312"/>
    </w:p>
    <w:p>
      <w:bookmarkStart w:id="313" w:name="_Toc15910801"/>
      <w:bookmarkStart w:id="314" w:name="_Toc16001610"/>
      <w:r>
        <w:tab/>
      </w:r>
      <w:r>
        <w:t>Преобладающим видом топлива является природный газ.</w:t>
      </w:r>
    </w:p>
    <w:p>
      <w:pPr>
        <w:jc w:val="both"/>
        <w:rPr>
          <w:rStyle w:val="87"/>
          <w:b/>
          <w:sz w:val="24"/>
          <w:szCs w:val="24"/>
        </w:rPr>
      </w:pPr>
      <w:r>
        <w:rPr>
          <w:rStyle w:val="87"/>
          <w:b/>
          <w:sz w:val="24"/>
          <w:szCs w:val="24"/>
        </w:rPr>
        <w:t>10.6. Приоритетное направление развития топливного баланса поселения</w:t>
      </w:r>
      <w:bookmarkEnd w:id="313"/>
      <w:bookmarkEnd w:id="314"/>
    </w:p>
    <w:p>
      <w:pPr>
        <w:ind w:firstLine="709"/>
        <w:jc w:val="both"/>
      </w:pPr>
      <w:bookmarkStart w:id="315" w:name="_Toc16001611"/>
      <w:r>
        <w:t>Приоритетным направлением развития топливного баланса поселения является использование в качестве топлива для котельных природного газа.</w:t>
      </w:r>
    </w:p>
    <w:bookmarkEnd w:id="315"/>
    <w:p>
      <w:pPr>
        <w:jc w:val="both"/>
        <w:rPr>
          <w:rStyle w:val="87"/>
          <w:b/>
          <w:sz w:val="24"/>
          <w:szCs w:val="24"/>
        </w:rPr>
      </w:pPr>
      <w:bookmarkStart w:id="316" w:name="_Toc16001617"/>
      <w:r>
        <w:rPr>
          <w:rStyle w:val="87"/>
          <w:b/>
          <w:sz w:val="24"/>
          <w:szCs w:val="2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pPr>
        <w:jc w:val="both"/>
        <w:rPr>
          <w:rStyle w:val="87"/>
          <w:sz w:val="24"/>
          <w:szCs w:val="24"/>
        </w:rPr>
      </w:pPr>
      <w:r>
        <w:rPr>
          <w:rStyle w:val="87"/>
          <w:sz w:val="24"/>
          <w:szCs w:val="24"/>
        </w:rPr>
        <w:tab/>
      </w:r>
      <w:r>
        <w:rPr>
          <w:rStyle w:val="87"/>
          <w:sz w:val="24"/>
          <w:szCs w:val="24"/>
        </w:rPr>
        <w:t>Изменения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представлены в таблице 10.1.</w:t>
      </w:r>
    </w:p>
    <w:p>
      <w:pPr>
        <w:jc w:val="both"/>
        <w:rPr>
          <w:rStyle w:val="87"/>
          <w:b/>
          <w:sz w:val="24"/>
          <w:szCs w:val="24"/>
        </w:rPr>
      </w:pPr>
      <w:r>
        <w:rPr>
          <w:rStyle w:val="87"/>
          <w:b/>
          <w:sz w:val="24"/>
          <w:szCs w:val="24"/>
        </w:rPr>
        <w:t>11. Оценка надежности теплоснабжения</w:t>
      </w:r>
    </w:p>
    <w:p>
      <w:pPr>
        <w:jc w:val="both"/>
        <w:rPr>
          <w:rStyle w:val="87"/>
          <w:b/>
          <w:sz w:val="24"/>
          <w:szCs w:val="24"/>
        </w:rPr>
      </w:pPr>
      <w:r>
        <w:rPr>
          <w:rStyle w:val="87"/>
          <w:b/>
          <w:sz w:val="24"/>
          <w:szCs w:val="24"/>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pPr>
        <w:jc w:val="both"/>
        <w:rPr>
          <w:rStyle w:val="87"/>
          <w:sz w:val="24"/>
          <w:szCs w:val="24"/>
        </w:rPr>
      </w:pPr>
      <w:r>
        <w:rPr>
          <w:rStyle w:val="87"/>
          <w:sz w:val="24"/>
          <w:szCs w:val="24"/>
        </w:rPr>
        <w:tab/>
      </w:r>
      <w:r>
        <w:rPr>
          <w:rStyle w:val="87"/>
          <w:sz w:val="24"/>
          <w:szCs w:val="24"/>
        </w:rPr>
        <w:t>Обработка данных по отказам участков тепловых сетей осуществляется диспетчерской службой тепловой организации. Аварийные ситуации в системах теплоснабжения поселения в связи с отказами участков тепловых сетей в отопительный период отсутствуют.</w:t>
      </w:r>
    </w:p>
    <w:p>
      <w:pPr>
        <w:jc w:val="both"/>
        <w:rPr>
          <w:rStyle w:val="87"/>
          <w:b/>
          <w:sz w:val="24"/>
          <w:szCs w:val="24"/>
        </w:rPr>
      </w:pPr>
      <w:r>
        <w:rPr>
          <w:rStyle w:val="87"/>
          <w:b/>
          <w:sz w:val="24"/>
          <w:szCs w:val="2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pPr>
        <w:jc w:val="both"/>
        <w:rPr>
          <w:rStyle w:val="87"/>
          <w:sz w:val="24"/>
          <w:szCs w:val="24"/>
        </w:rPr>
      </w:pPr>
      <w:r>
        <w:rPr>
          <w:rStyle w:val="87"/>
          <w:sz w:val="24"/>
          <w:szCs w:val="24"/>
        </w:rPr>
        <w:tab/>
      </w:r>
      <w:r>
        <w:rPr>
          <w:rStyle w:val="87"/>
          <w:sz w:val="24"/>
          <w:szCs w:val="24"/>
        </w:rPr>
        <w:t>Обработка данных по восстановлениям отказавших участков тепловых сетей осуществляется диспетчерской службой тепловой организации. Среднее времени восстановления отказавших участков тепловых сетей в каждой системе теплоснабжения не определялось в связи с отсутствием аварийных ситуаций.</w:t>
      </w:r>
    </w:p>
    <w:p>
      <w:pPr>
        <w:jc w:val="both"/>
        <w:rPr>
          <w:rStyle w:val="87"/>
          <w:b/>
          <w:sz w:val="24"/>
          <w:szCs w:val="24"/>
        </w:rPr>
      </w:pPr>
      <w:r>
        <w:rPr>
          <w:rStyle w:val="87"/>
          <w:b/>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pPr>
        <w:jc w:val="both"/>
        <w:rPr>
          <w:rStyle w:val="87"/>
          <w:bCs/>
          <w:sz w:val="24"/>
          <w:szCs w:val="24"/>
        </w:rPr>
      </w:pPr>
      <w:r>
        <w:rPr>
          <w:rStyle w:val="87"/>
          <w:bCs/>
          <w:sz w:val="24"/>
          <w:szCs w:val="24"/>
        </w:rPr>
        <w:tab/>
      </w:r>
      <w:r>
        <w:rPr>
          <w:rStyle w:val="87"/>
          <w:bCs/>
          <w:sz w:val="24"/>
          <w:szCs w:val="24"/>
        </w:rPr>
        <w:t>На основании описания и расчетов показателей надежности теплоснабжения приведенных в части 1.9 данного документа обобщенная система теплоснабжения котельных и тепловых сетей относится к категории надежных систем теплоснабжения.</w:t>
      </w:r>
    </w:p>
    <w:p>
      <w:pPr>
        <w:jc w:val="both"/>
        <w:rPr>
          <w:rStyle w:val="87"/>
          <w:bCs/>
          <w:sz w:val="24"/>
          <w:szCs w:val="24"/>
        </w:rPr>
      </w:pPr>
      <w:r>
        <w:rPr>
          <w:rStyle w:val="87"/>
          <w:bCs/>
          <w:sz w:val="24"/>
          <w:szCs w:val="24"/>
        </w:rPr>
        <w:tab/>
      </w:r>
      <w:r>
        <w:rPr>
          <w:rStyle w:val="87"/>
          <w:bCs/>
          <w:sz w:val="24"/>
          <w:szCs w:val="24"/>
        </w:rPr>
        <w:t>В соответствии с определенными показателями Кэ = Кв = Кт = Ки = 1 в рассматриваемой системе теплоснабжения, источники тепловой энергии Волчье-Александровского сельского поселения  являются высоконадежными.</w:t>
      </w:r>
    </w:p>
    <w:p>
      <w:pPr>
        <w:jc w:val="both"/>
        <w:rPr>
          <w:rStyle w:val="87"/>
          <w:b/>
          <w:sz w:val="24"/>
          <w:szCs w:val="24"/>
        </w:rPr>
      </w:pPr>
      <w:r>
        <w:rPr>
          <w:rStyle w:val="87"/>
          <w:b/>
          <w:sz w:val="24"/>
          <w:szCs w:val="24"/>
        </w:rPr>
        <w:t>11.4. Результаты оценки коэффициентов готовности теплопроводов к несению тепловой нагрузки</w:t>
      </w:r>
    </w:p>
    <w:p>
      <w:pPr>
        <w:jc w:val="both"/>
        <w:rPr>
          <w:rStyle w:val="87"/>
          <w:bCs/>
          <w:sz w:val="24"/>
          <w:szCs w:val="24"/>
        </w:rPr>
      </w:pPr>
      <w:r>
        <w:rPr>
          <w:rStyle w:val="87"/>
          <w:b/>
          <w:sz w:val="24"/>
          <w:szCs w:val="24"/>
        </w:rPr>
        <w:tab/>
      </w:r>
      <w:r>
        <w:rPr>
          <w:rStyle w:val="87"/>
          <w:bCs/>
          <w:sz w:val="24"/>
          <w:szCs w:val="24"/>
        </w:rPr>
        <w:t>Общая надежность тепловых сетей (К над т) составляет Кнад т = 0,84 и соответствует категории надежных тепловых сетей.</w:t>
      </w:r>
    </w:p>
    <w:p>
      <w:pPr>
        <w:jc w:val="both"/>
        <w:rPr>
          <w:rStyle w:val="87"/>
          <w:b/>
          <w:sz w:val="24"/>
          <w:szCs w:val="24"/>
        </w:rPr>
      </w:pPr>
      <w:r>
        <w:rPr>
          <w:rStyle w:val="87"/>
          <w:b/>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pPr>
        <w:jc w:val="both"/>
        <w:rPr>
          <w:rStyle w:val="87"/>
          <w:sz w:val="24"/>
          <w:szCs w:val="24"/>
        </w:rPr>
      </w:pPr>
      <w:r>
        <w:rPr>
          <w:rStyle w:val="87"/>
          <w:sz w:val="24"/>
          <w:szCs w:val="24"/>
        </w:rPr>
        <w:tab/>
      </w:r>
      <w:r>
        <w:rPr>
          <w:rStyle w:val="87"/>
          <w:sz w:val="24"/>
          <w:szCs w:val="24"/>
        </w:rPr>
        <w:t>Недоотпуск тепловой энергии по причине отказов (аварийных ситуаций) и простоев тепловых сетей и источников тепловой энергии отсутствует.</w:t>
      </w:r>
    </w:p>
    <w:p>
      <w:pPr>
        <w:jc w:val="both"/>
        <w:rPr>
          <w:rStyle w:val="87"/>
          <w:b/>
          <w:sz w:val="24"/>
          <w:szCs w:val="24"/>
        </w:rPr>
      </w:pPr>
      <w:r>
        <w:rPr>
          <w:rStyle w:val="87"/>
          <w:b/>
          <w:sz w:val="24"/>
          <w:szCs w:val="2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pPr>
        <w:jc w:val="both"/>
        <w:rPr>
          <w:rStyle w:val="87"/>
          <w:bCs/>
          <w:sz w:val="24"/>
          <w:szCs w:val="24"/>
        </w:rPr>
      </w:pPr>
      <w:r>
        <w:rPr>
          <w:rStyle w:val="87"/>
          <w:sz w:val="24"/>
          <w:szCs w:val="24"/>
        </w:rPr>
        <w:tab/>
      </w:r>
      <w:r>
        <w:rPr>
          <w:rStyle w:val="87"/>
          <w:bCs/>
          <w:sz w:val="24"/>
          <w:szCs w:val="24"/>
        </w:rPr>
        <w:t>Заниженные показатели надежности системы теплоснабжения поселения в части тепловых сетей, в первую очередь связаны с износом трубопроводов тепловых сетей, а также отсутствием их резервирования.</w:t>
      </w:r>
    </w:p>
    <w:p>
      <w:pPr>
        <w:jc w:val="both"/>
        <w:rPr>
          <w:rStyle w:val="87"/>
          <w:bCs/>
          <w:sz w:val="24"/>
          <w:szCs w:val="24"/>
        </w:rPr>
      </w:pPr>
      <w:r>
        <w:rPr>
          <w:rStyle w:val="87"/>
          <w:bCs/>
          <w:sz w:val="24"/>
          <w:szCs w:val="24"/>
        </w:rPr>
        <w:t>Для более точного определения и дальнейшего поддержания показателей надежности в пределах допустимого, рекомендуется:</w:t>
      </w:r>
    </w:p>
    <w:p>
      <w:pPr>
        <w:jc w:val="both"/>
        <w:rPr>
          <w:rStyle w:val="87"/>
          <w:bCs/>
          <w:sz w:val="24"/>
          <w:szCs w:val="24"/>
        </w:rPr>
      </w:pPr>
      <w:r>
        <w:rPr>
          <w:rStyle w:val="87"/>
          <w:bCs/>
          <w:sz w:val="24"/>
          <w:szCs w:val="24"/>
        </w:rPr>
        <w:tab/>
      </w:r>
      <w:r>
        <w:rPr>
          <w:rStyle w:val="87"/>
          <w:bCs/>
          <w:sz w:val="24"/>
          <w:szCs w:val="24"/>
        </w:rPr>
        <w:t>- осуществить резервирование основных магистральных тепловых сетей;</w:t>
      </w:r>
    </w:p>
    <w:p>
      <w:pPr>
        <w:jc w:val="both"/>
        <w:rPr>
          <w:rStyle w:val="87"/>
          <w:bCs/>
          <w:sz w:val="24"/>
          <w:szCs w:val="24"/>
        </w:rPr>
      </w:pPr>
      <w:r>
        <w:rPr>
          <w:rStyle w:val="87"/>
          <w:bCs/>
          <w:sz w:val="24"/>
          <w:szCs w:val="24"/>
        </w:rPr>
        <w:tab/>
      </w:r>
      <w:r>
        <w:rPr>
          <w:rStyle w:val="87"/>
          <w:bCs/>
          <w:sz w:val="24"/>
          <w:szCs w:val="24"/>
        </w:rPr>
        <w:t>- 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pPr>
        <w:jc w:val="both"/>
        <w:rPr>
          <w:rStyle w:val="87"/>
          <w:bCs/>
          <w:sz w:val="24"/>
          <w:szCs w:val="24"/>
        </w:rPr>
      </w:pPr>
      <w:r>
        <w:rPr>
          <w:rStyle w:val="87"/>
          <w:bCs/>
          <w:sz w:val="24"/>
          <w:szCs w:val="24"/>
        </w:rPr>
        <w:tab/>
      </w:r>
      <w:r>
        <w:rPr>
          <w:rStyle w:val="87"/>
          <w:bCs/>
          <w:sz w:val="24"/>
          <w:szCs w:val="24"/>
        </w:rPr>
        <w:t>- своевременная замена изношенных участков тепловых сетей и оборудования.</w:t>
      </w:r>
    </w:p>
    <w:p>
      <w:pPr>
        <w:jc w:val="both"/>
        <w:rPr>
          <w:rStyle w:val="87"/>
          <w:b/>
          <w:sz w:val="24"/>
          <w:szCs w:val="24"/>
        </w:rPr>
      </w:pPr>
      <w:r>
        <w:rPr>
          <w:rStyle w:val="87"/>
          <w:b/>
          <w:sz w:val="24"/>
          <w:szCs w:val="24"/>
        </w:rPr>
        <w:t>11..7. Предложения, обеспечивающие надежность систем теплоснабжения, за счет установки резервного оборудования</w:t>
      </w:r>
    </w:p>
    <w:p>
      <w:pPr>
        <w:jc w:val="both"/>
        <w:rPr>
          <w:rStyle w:val="87"/>
          <w:sz w:val="24"/>
          <w:szCs w:val="24"/>
        </w:rPr>
      </w:pPr>
      <w:r>
        <w:rPr>
          <w:rStyle w:val="87"/>
          <w:b/>
          <w:sz w:val="24"/>
          <w:szCs w:val="24"/>
        </w:rPr>
        <w:tab/>
      </w:r>
      <w:r>
        <w:rPr>
          <w:rStyle w:val="87"/>
          <w:sz w:val="24"/>
          <w:szCs w:val="24"/>
        </w:rPr>
        <w:t>На всех источниках тепловой энергии поселения выполнено резервирование используемого оборудования.</w:t>
      </w:r>
    </w:p>
    <w:p>
      <w:pPr>
        <w:jc w:val="both"/>
        <w:rPr>
          <w:rStyle w:val="87"/>
          <w:b/>
          <w:sz w:val="24"/>
          <w:szCs w:val="24"/>
        </w:rPr>
      </w:pPr>
      <w:r>
        <w:rPr>
          <w:rStyle w:val="87"/>
          <w:b/>
          <w:sz w:val="24"/>
          <w:szCs w:val="2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pPr>
        <w:jc w:val="both"/>
        <w:rPr>
          <w:rStyle w:val="87"/>
          <w:sz w:val="24"/>
          <w:szCs w:val="24"/>
        </w:rPr>
      </w:pPr>
      <w:r>
        <w:rPr>
          <w:rStyle w:val="87"/>
          <w:sz w:val="24"/>
          <w:szCs w:val="24"/>
        </w:rPr>
        <w:tab/>
      </w:r>
      <w:r>
        <w:rPr>
          <w:rStyle w:val="87"/>
          <w:sz w:val="24"/>
          <w:szCs w:val="24"/>
        </w:rPr>
        <w:t>Совместная работа нескольких источников тепловой энергии на единую тепловую сеть невозможна в связи с тем, что в поселении имеется единственный источник теплоснабжения.</w:t>
      </w:r>
    </w:p>
    <w:p>
      <w:pPr>
        <w:jc w:val="both"/>
        <w:rPr>
          <w:rStyle w:val="87"/>
          <w:b/>
          <w:sz w:val="24"/>
          <w:szCs w:val="24"/>
        </w:rPr>
      </w:pPr>
      <w:r>
        <w:rPr>
          <w:rStyle w:val="87"/>
          <w:b/>
          <w:sz w:val="24"/>
          <w:szCs w:val="24"/>
        </w:rPr>
        <w:t>11.9. Предложения, обеспечивающие надежность систем теплоснабжения,  за счет резервирования тепловых сетей смежных районов поселения</w:t>
      </w:r>
    </w:p>
    <w:p>
      <w:pPr>
        <w:jc w:val="both"/>
        <w:rPr>
          <w:rStyle w:val="87"/>
          <w:sz w:val="24"/>
          <w:szCs w:val="24"/>
        </w:rPr>
      </w:pPr>
      <w:r>
        <w:rPr>
          <w:rStyle w:val="87"/>
          <w:sz w:val="24"/>
          <w:szCs w:val="24"/>
        </w:rPr>
        <w:tab/>
      </w:r>
      <w:r>
        <w:rPr>
          <w:rStyle w:val="87"/>
          <w:sz w:val="24"/>
          <w:szCs w:val="24"/>
        </w:rPr>
        <w:t>Резервирования тепловых сетей смежных районов поселения невозможно, все тепловые сети находятся в эксплуатации.</w:t>
      </w:r>
    </w:p>
    <w:p>
      <w:pPr>
        <w:jc w:val="both"/>
        <w:rPr>
          <w:rStyle w:val="87"/>
          <w:b/>
          <w:sz w:val="24"/>
          <w:szCs w:val="24"/>
        </w:rPr>
      </w:pPr>
      <w:r>
        <w:rPr>
          <w:rStyle w:val="87"/>
          <w:b/>
          <w:sz w:val="24"/>
          <w:szCs w:val="24"/>
        </w:rPr>
        <w:t>11.10. Предложения, обеспечивающие надежность систем теплоснабжения,  за счет устройство резервных насосных станций</w:t>
      </w:r>
    </w:p>
    <w:p>
      <w:pPr>
        <w:jc w:val="both"/>
        <w:rPr>
          <w:rStyle w:val="87"/>
          <w:sz w:val="24"/>
          <w:szCs w:val="24"/>
        </w:rPr>
      </w:pPr>
      <w:r>
        <w:rPr>
          <w:rStyle w:val="87"/>
          <w:sz w:val="24"/>
          <w:szCs w:val="24"/>
        </w:rPr>
        <w:tab/>
      </w:r>
      <w:r>
        <w:rPr>
          <w:rStyle w:val="87"/>
          <w:sz w:val="24"/>
          <w:szCs w:val="24"/>
        </w:rPr>
        <w:t>Насосные станции в системах теплоснабжения поселения не используются.</w:t>
      </w:r>
    </w:p>
    <w:p>
      <w:pPr>
        <w:jc w:val="both"/>
        <w:rPr>
          <w:rStyle w:val="87"/>
          <w:b/>
          <w:sz w:val="24"/>
          <w:szCs w:val="24"/>
        </w:rPr>
      </w:pPr>
      <w:r>
        <w:rPr>
          <w:rStyle w:val="87"/>
          <w:b/>
          <w:sz w:val="24"/>
          <w:szCs w:val="24"/>
        </w:rPr>
        <w:t>11.11.  Предложения, обеспечивающие надежность систем теплоснабжения,  за счет установки баков-аккумуляторов</w:t>
      </w:r>
    </w:p>
    <w:p>
      <w:pPr>
        <w:jc w:val="both"/>
        <w:rPr>
          <w:rStyle w:val="87"/>
          <w:sz w:val="24"/>
          <w:szCs w:val="24"/>
        </w:rPr>
      </w:pPr>
      <w:r>
        <w:rPr>
          <w:rStyle w:val="87"/>
          <w:sz w:val="24"/>
          <w:szCs w:val="24"/>
        </w:rPr>
        <w:tab/>
      </w:r>
      <w:r>
        <w:rPr>
          <w:rStyle w:val="87"/>
          <w:sz w:val="24"/>
          <w:szCs w:val="24"/>
        </w:rPr>
        <w:t>Установка дополнительных баков-аккумуляторов не требуется.</w:t>
      </w:r>
    </w:p>
    <w:p>
      <w:pPr>
        <w:jc w:val="both"/>
        <w:rPr>
          <w:rStyle w:val="87"/>
          <w:b/>
          <w:sz w:val="24"/>
          <w:szCs w:val="24"/>
        </w:rPr>
      </w:pPr>
      <w:r>
        <w:rPr>
          <w:rStyle w:val="87"/>
          <w:b/>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pPr>
        <w:jc w:val="both"/>
        <w:rPr>
          <w:rStyle w:val="87"/>
          <w:sz w:val="24"/>
          <w:szCs w:val="24"/>
        </w:rPr>
      </w:pPr>
      <w:r>
        <w:rPr>
          <w:rStyle w:val="87"/>
          <w:sz w:val="24"/>
          <w:szCs w:val="24"/>
        </w:rPr>
        <w:tab/>
      </w:r>
      <w:r>
        <w:rPr>
          <w:rStyle w:val="87"/>
          <w:sz w:val="24"/>
          <w:szCs w:val="24"/>
        </w:rPr>
        <w:t>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w:t>
      </w:r>
    </w:p>
    <w:p>
      <w:pPr>
        <w:jc w:val="both"/>
        <w:rPr>
          <w:rStyle w:val="87"/>
          <w:b/>
          <w:sz w:val="24"/>
          <w:szCs w:val="24"/>
        </w:rPr>
      </w:pPr>
      <w:r>
        <w:rPr>
          <w:rStyle w:val="87"/>
          <w:b/>
          <w:sz w:val="24"/>
          <w:szCs w:val="24"/>
        </w:rPr>
        <w:t>12. Обоснование инвестиций в строительство, реконструкцию, техническое перевооружение и (или) модернизацию</w:t>
      </w:r>
      <w:bookmarkEnd w:id="316"/>
    </w:p>
    <w:p>
      <w:pPr>
        <w:jc w:val="both"/>
        <w:rPr>
          <w:rStyle w:val="87"/>
          <w:b/>
          <w:sz w:val="24"/>
          <w:szCs w:val="24"/>
        </w:rPr>
      </w:pPr>
      <w:bookmarkStart w:id="317" w:name="_Toc15910809"/>
      <w:bookmarkStart w:id="318" w:name="_Toc16001618"/>
      <w:r>
        <w:rPr>
          <w:rStyle w:val="87"/>
          <w:b/>
          <w:sz w:val="24"/>
          <w:szCs w:val="24"/>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7"/>
      <w:bookmarkEnd w:id="318"/>
    </w:p>
    <w:p>
      <w:pPr>
        <w:ind w:firstLine="709"/>
        <w:jc w:val="both"/>
      </w:pPr>
      <w:r>
        <w:rPr>
          <w:rStyle w:val="87"/>
          <w:bCs/>
          <w:sz w:val="24"/>
          <w:szCs w:val="24"/>
        </w:rPr>
        <w:t>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w:t>
      </w:r>
      <w:r>
        <w:t xml:space="preserve"> </w:t>
      </w:r>
    </w:p>
    <w:tbl>
      <w:tblPr>
        <w:tblStyle w:val="6"/>
        <w:tblW w:w="14307" w:type="dxa"/>
        <w:tblInd w:w="10" w:type="dxa"/>
        <w:tblLayout w:type="autofit"/>
        <w:tblCellMar>
          <w:top w:w="0" w:type="dxa"/>
          <w:left w:w="108" w:type="dxa"/>
          <w:bottom w:w="0" w:type="dxa"/>
          <w:right w:w="108" w:type="dxa"/>
        </w:tblCellMar>
      </w:tblPr>
      <w:tblGrid>
        <w:gridCol w:w="846"/>
        <w:gridCol w:w="8000"/>
        <w:gridCol w:w="5461"/>
      </w:tblGrid>
      <w:tr>
        <w:tblPrEx>
          <w:tblCellMar>
            <w:top w:w="0" w:type="dxa"/>
            <w:left w:w="108" w:type="dxa"/>
            <w:bottom w:w="0" w:type="dxa"/>
            <w:right w:w="108" w:type="dxa"/>
          </w:tblCellMar>
        </w:tblPrEx>
        <w:trPr>
          <w:trHeight w:val="683" w:hRule="atLeast"/>
        </w:trPr>
        <w:tc>
          <w:tcPr>
            <w:tcW w:w="14307" w:type="dxa"/>
            <w:gridSpan w:val="3"/>
            <w:tcBorders>
              <w:top w:val="nil"/>
              <w:left w:val="nil"/>
              <w:bottom w:val="nil"/>
              <w:right w:val="nil"/>
            </w:tcBorders>
            <w:shd w:val="clear" w:color="000000" w:fill="FFFFFF"/>
            <w:vAlign w:val="center"/>
          </w:tcPr>
          <w:p>
            <w:pPr>
              <w:suppressAutoHyphens w:val="0"/>
              <w:jc w:val="center"/>
              <w:rPr>
                <w:b/>
                <w:bCs/>
                <w:sz w:val="22"/>
                <w:szCs w:val="22"/>
                <w:lang w:eastAsia="ru-RU"/>
              </w:rPr>
            </w:pPr>
            <w:r>
              <w:rPr>
                <w:b/>
                <w:bCs/>
                <w:sz w:val="22"/>
                <w:szCs w:val="22"/>
                <w:lang w:eastAsia="ru-RU"/>
              </w:rPr>
              <w:t>Инвестиционная программа филиала ПАО "Квадра" - "Белгородская генерация" на 2021 год по Валуйскому городскому округу</w:t>
            </w:r>
          </w:p>
        </w:tc>
      </w:tr>
      <w:tr>
        <w:tblPrEx>
          <w:tblCellMar>
            <w:top w:w="0" w:type="dxa"/>
            <w:left w:w="108" w:type="dxa"/>
            <w:bottom w:w="0" w:type="dxa"/>
            <w:right w:w="108" w:type="dxa"/>
          </w:tblCellMar>
        </w:tblPrEx>
        <w:trPr>
          <w:trHeight w:val="300" w:hRule="atLeast"/>
        </w:trPr>
        <w:tc>
          <w:tcPr>
            <w:tcW w:w="846" w:type="dxa"/>
            <w:tcBorders>
              <w:top w:val="nil"/>
              <w:left w:val="nil"/>
              <w:bottom w:val="single" w:color="auto" w:sz="4" w:space="0"/>
              <w:right w:val="nil"/>
            </w:tcBorders>
            <w:shd w:val="clear" w:color="000000" w:fill="FFFFFF"/>
            <w:vAlign w:val="center"/>
          </w:tcPr>
          <w:p>
            <w:pPr>
              <w:suppressAutoHyphens w:val="0"/>
              <w:jc w:val="center"/>
              <w:rPr>
                <w:rFonts w:ascii="Arial" w:hAnsi="Arial" w:cs="Arial"/>
                <w:lang w:eastAsia="ru-RU"/>
              </w:rPr>
            </w:pPr>
            <w:r>
              <w:rPr>
                <w:rFonts w:ascii="Arial" w:hAnsi="Arial" w:cs="Arial"/>
                <w:lang w:eastAsia="ru-RU"/>
              </w:rPr>
              <w:t> </w:t>
            </w:r>
          </w:p>
        </w:tc>
        <w:tc>
          <w:tcPr>
            <w:tcW w:w="8000" w:type="dxa"/>
            <w:tcBorders>
              <w:top w:val="nil"/>
              <w:left w:val="nil"/>
              <w:bottom w:val="single" w:color="auto" w:sz="4" w:space="0"/>
              <w:right w:val="nil"/>
            </w:tcBorders>
            <w:shd w:val="clear" w:color="000000" w:fill="FFFFFF"/>
            <w:vAlign w:val="center"/>
          </w:tcPr>
          <w:p>
            <w:pPr>
              <w:suppressAutoHyphens w:val="0"/>
              <w:jc w:val="center"/>
              <w:rPr>
                <w:sz w:val="22"/>
                <w:szCs w:val="22"/>
                <w:lang w:eastAsia="ru-RU"/>
              </w:rPr>
            </w:pPr>
            <w:r>
              <w:rPr>
                <w:sz w:val="22"/>
                <w:szCs w:val="22"/>
                <w:lang w:eastAsia="ru-RU"/>
              </w:rPr>
              <w:t> </w:t>
            </w:r>
          </w:p>
        </w:tc>
        <w:tc>
          <w:tcPr>
            <w:tcW w:w="5461" w:type="dxa"/>
            <w:tcBorders>
              <w:top w:val="nil"/>
              <w:left w:val="nil"/>
              <w:bottom w:val="single" w:color="auto" w:sz="4" w:space="0"/>
              <w:right w:val="nil"/>
            </w:tcBorders>
            <w:shd w:val="clear" w:color="000000" w:fill="FFFFFF"/>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9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 п/п</w:t>
            </w:r>
          </w:p>
        </w:tc>
        <w:tc>
          <w:tcPr>
            <w:tcW w:w="800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Наименование мероприятия</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Затраты, тыс. руб. (без НДС)</w:t>
            </w:r>
          </w:p>
        </w:tc>
      </w:tr>
      <w:tr>
        <w:tblPrEx>
          <w:tblCellMar>
            <w:top w:w="0" w:type="dxa"/>
            <w:left w:w="108" w:type="dxa"/>
            <w:bottom w:w="0" w:type="dxa"/>
            <w:right w:w="108" w:type="dxa"/>
          </w:tblCellMar>
        </w:tblPrEx>
        <w:trPr>
          <w:trHeight w:val="6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1</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участка тепловой сети от ТК 4 до ТК 12  Центральной котельной</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2932,0</w:t>
            </w:r>
          </w:p>
        </w:tc>
      </w:tr>
      <w:tr>
        <w:tblPrEx>
          <w:tblCellMar>
            <w:top w:w="0" w:type="dxa"/>
            <w:left w:w="108" w:type="dxa"/>
            <w:bottom w:w="0" w:type="dxa"/>
            <w:right w:w="108" w:type="dxa"/>
          </w:tblCellMar>
        </w:tblPrEx>
        <w:trPr>
          <w:trHeight w:val="9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2</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участка тепловой сети от ТК13 до ТК14 по ул. Ст. Разина, г. Валуйки, ПП "Восточные тепловые сети"  в период проведения его капитального ремонта</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1628,6</w:t>
            </w:r>
          </w:p>
        </w:tc>
      </w:tr>
      <w:tr>
        <w:tblPrEx>
          <w:tblCellMar>
            <w:top w:w="0" w:type="dxa"/>
            <w:left w:w="108" w:type="dxa"/>
            <w:bottom w:w="0" w:type="dxa"/>
            <w:right w:w="108" w:type="dxa"/>
          </w:tblCellMar>
        </w:tblPrEx>
        <w:trPr>
          <w:trHeight w:val="9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3</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Реконструкция здания котельной/ЦТП по ул. Пушкина,9/1, г. Валуйки , ПП Восточные тепловые сети" в период проведения его капитального ремонта</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980,0</w:t>
            </w:r>
          </w:p>
        </w:tc>
      </w:tr>
      <w:tr>
        <w:tblPrEx>
          <w:tblCellMar>
            <w:top w:w="0" w:type="dxa"/>
            <w:left w:w="108" w:type="dxa"/>
            <w:bottom w:w="0" w:type="dxa"/>
            <w:right w:w="108" w:type="dxa"/>
          </w:tblCellMar>
        </w:tblPrEx>
        <w:trPr>
          <w:trHeight w:val="6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4</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тепловой изоляции трубопроводов тепловых сетей от котельных Валуйского РК и Волоконовского РК</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531,8</w:t>
            </w:r>
          </w:p>
        </w:tc>
      </w:tr>
      <w:tr>
        <w:tblPrEx>
          <w:tblCellMar>
            <w:top w:w="0" w:type="dxa"/>
            <w:left w:w="108" w:type="dxa"/>
            <w:bottom w:w="0" w:type="dxa"/>
            <w:right w:w="108" w:type="dxa"/>
          </w:tblCellMar>
        </w:tblPrEx>
        <w:trPr>
          <w:trHeight w:val="3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5</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дымовой трубы котельной с. Тимоново</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420,5</w:t>
            </w:r>
          </w:p>
        </w:tc>
      </w:tr>
      <w:tr>
        <w:tblPrEx>
          <w:tblCellMar>
            <w:top w:w="0" w:type="dxa"/>
            <w:left w:w="108" w:type="dxa"/>
            <w:bottom w:w="0" w:type="dxa"/>
            <w:right w:w="108" w:type="dxa"/>
          </w:tblCellMar>
        </w:tblPrEx>
        <w:trPr>
          <w:trHeight w:val="60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lang w:eastAsia="ru-RU"/>
              </w:rPr>
            </w:pPr>
            <w:r>
              <w:rPr>
                <w:rFonts w:ascii="Arial" w:hAnsi="Arial" w:cs="Arial"/>
                <w:lang w:eastAsia="ru-RU"/>
              </w:rPr>
              <w:t>6</w:t>
            </w:r>
          </w:p>
        </w:tc>
        <w:tc>
          <w:tcPr>
            <w:tcW w:w="8000"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Приобретение экскаватора JCB 3CX для нужд ПП "Восточные тепловые сети"</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6431,0</w:t>
            </w:r>
          </w:p>
        </w:tc>
      </w:tr>
      <w:tr>
        <w:tblPrEx>
          <w:tblCellMar>
            <w:top w:w="0" w:type="dxa"/>
            <w:left w:w="108" w:type="dxa"/>
            <w:bottom w:w="0" w:type="dxa"/>
            <w:right w:w="108" w:type="dxa"/>
          </w:tblCellMar>
        </w:tblPrEx>
        <w:trPr>
          <w:trHeight w:val="315"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rFonts w:ascii="Arial" w:hAnsi="Arial" w:cs="Arial"/>
                <w:b/>
                <w:bCs/>
                <w:lang w:eastAsia="ru-RU"/>
              </w:rPr>
            </w:pPr>
            <w:r>
              <w:rPr>
                <w:rFonts w:ascii="Arial" w:hAnsi="Arial" w:cs="Arial"/>
                <w:b/>
                <w:bCs/>
                <w:lang w:eastAsia="ru-RU"/>
              </w:rPr>
              <w:t> </w:t>
            </w:r>
          </w:p>
        </w:tc>
        <w:tc>
          <w:tcPr>
            <w:tcW w:w="8000" w:type="dxa"/>
            <w:tcBorders>
              <w:top w:val="nil"/>
              <w:left w:val="nil"/>
              <w:bottom w:val="single" w:color="auto" w:sz="4" w:space="0"/>
              <w:right w:val="single" w:color="auto" w:sz="4" w:space="0"/>
            </w:tcBorders>
            <w:shd w:val="clear" w:color="000000" w:fill="FFFFFF"/>
            <w:vAlign w:val="center"/>
          </w:tcPr>
          <w:p>
            <w:pPr>
              <w:suppressAutoHyphens w:val="0"/>
              <w:rPr>
                <w:b/>
                <w:bCs/>
                <w:sz w:val="22"/>
                <w:szCs w:val="22"/>
                <w:lang w:eastAsia="ru-RU"/>
              </w:rPr>
            </w:pPr>
            <w:r>
              <w:rPr>
                <w:b/>
                <w:bCs/>
                <w:sz w:val="22"/>
                <w:szCs w:val="22"/>
                <w:lang w:eastAsia="ru-RU"/>
              </w:rPr>
              <w:t>Всего:</w:t>
            </w:r>
          </w:p>
        </w:tc>
        <w:tc>
          <w:tcPr>
            <w:tcW w:w="5461" w:type="dxa"/>
            <w:tcBorders>
              <w:top w:val="nil"/>
              <w:left w:val="nil"/>
              <w:bottom w:val="single" w:color="auto" w:sz="4" w:space="0"/>
              <w:right w:val="single" w:color="auto" w:sz="4" w:space="0"/>
            </w:tcBorders>
            <w:shd w:val="clear" w:color="000000" w:fill="FFFFFF"/>
            <w:vAlign w:val="center"/>
          </w:tcPr>
          <w:p>
            <w:pPr>
              <w:suppressAutoHyphens w:val="0"/>
              <w:jc w:val="center"/>
              <w:rPr>
                <w:b/>
                <w:bCs/>
                <w:sz w:val="22"/>
                <w:szCs w:val="22"/>
                <w:lang w:eastAsia="ru-RU"/>
              </w:rPr>
            </w:pPr>
            <w:r>
              <w:rPr>
                <w:b/>
                <w:bCs/>
                <w:sz w:val="22"/>
                <w:szCs w:val="22"/>
                <w:lang w:eastAsia="ru-RU"/>
              </w:rPr>
              <w:t>12 923,9</w:t>
            </w:r>
          </w:p>
        </w:tc>
      </w:tr>
    </w:tbl>
    <w:p>
      <w:pPr>
        <w:jc w:val="both"/>
        <w:rPr>
          <w:rStyle w:val="87"/>
          <w:bCs/>
          <w:sz w:val="24"/>
          <w:szCs w:val="24"/>
        </w:rPr>
      </w:pPr>
    </w:p>
    <w:tbl>
      <w:tblPr>
        <w:tblStyle w:val="6"/>
        <w:tblW w:w="14160" w:type="dxa"/>
        <w:tblInd w:w="15" w:type="dxa"/>
        <w:tblLayout w:type="autofit"/>
        <w:tblCellMar>
          <w:top w:w="0" w:type="dxa"/>
          <w:left w:w="108" w:type="dxa"/>
          <w:bottom w:w="0" w:type="dxa"/>
          <w:right w:w="108" w:type="dxa"/>
        </w:tblCellMar>
      </w:tblPr>
      <w:tblGrid>
        <w:gridCol w:w="846"/>
        <w:gridCol w:w="7933"/>
        <w:gridCol w:w="5381"/>
      </w:tblGrid>
      <w:tr>
        <w:tblPrEx>
          <w:tblCellMar>
            <w:top w:w="0" w:type="dxa"/>
            <w:left w:w="108" w:type="dxa"/>
            <w:bottom w:w="0" w:type="dxa"/>
            <w:right w:w="108" w:type="dxa"/>
          </w:tblCellMar>
        </w:tblPrEx>
        <w:trPr>
          <w:trHeight w:val="672" w:hRule="atLeast"/>
        </w:trPr>
        <w:tc>
          <w:tcPr>
            <w:tcW w:w="14160" w:type="dxa"/>
            <w:gridSpan w:val="3"/>
            <w:tcBorders>
              <w:top w:val="nil"/>
              <w:left w:val="nil"/>
              <w:bottom w:val="nil"/>
              <w:right w:val="nil"/>
            </w:tcBorders>
            <w:shd w:val="clear" w:color="auto" w:fill="auto"/>
            <w:vAlign w:val="center"/>
          </w:tcPr>
          <w:p>
            <w:pPr>
              <w:suppressAutoHyphens w:val="0"/>
              <w:jc w:val="center"/>
              <w:rPr>
                <w:b/>
                <w:bCs/>
                <w:sz w:val="22"/>
                <w:szCs w:val="22"/>
                <w:lang w:eastAsia="ru-RU"/>
              </w:rPr>
            </w:pPr>
            <w:r>
              <w:rPr>
                <w:b/>
                <w:bCs/>
                <w:sz w:val="22"/>
                <w:szCs w:val="22"/>
                <w:lang w:eastAsia="ru-RU"/>
              </w:rPr>
              <w:t>Инвестиционная программа филиала ПАО "Квадра" - "Белгородская генерация" на 2022 год по Валуйскому городскому округу</w:t>
            </w:r>
          </w:p>
        </w:tc>
      </w:tr>
      <w:tr>
        <w:tblPrEx>
          <w:tblCellMar>
            <w:top w:w="0" w:type="dxa"/>
            <w:left w:w="108" w:type="dxa"/>
            <w:bottom w:w="0" w:type="dxa"/>
            <w:right w:w="108" w:type="dxa"/>
          </w:tblCellMar>
        </w:tblPrEx>
        <w:trPr>
          <w:trHeight w:val="300" w:hRule="atLeast"/>
        </w:trPr>
        <w:tc>
          <w:tcPr>
            <w:tcW w:w="846" w:type="dxa"/>
            <w:tcBorders>
              <w:top w:val="nil"/>
              <w:left w:val="nil"/>
              <w:bottom w:val="single" w:color="auto" w:sz="4" w:space="0"/>
              <w:right w:val="nil"/>
            </w:tcBorders>
            <w:shd w:val="clear" w:color="auto" w:fill="auto"/>
            <w:vAlign w:val="center"/>
          </w:tcPr>
          <w:p>
            <w:pPr>
              <w:suppressAutoHyphens w:val="0"/>
              <w:jc w:val="center"/>
              <w:rPr>
                <w:rFonts w:ascii="Arial" w:hAnsi="Arial" w:cs="Arial"/>
                <w:lang w:eastAsia="ru-RU"/>
              </w:rPr>
            </w:pPr>
            <w:r>
              <w:rPr>
                <w:rFonts w:ascii="Arial" w:hAnsi="Arial" w:cs="Arial"/>
                <w:lang w:eastAsia="ru-RU"/>
              </w:rPr>
              <w:t> </w:t>
            </w:r>
          </w:p>
        </w:tc>
        <w:tc>
          <w:tcPr>
            <w:tcW w:w="7933" w:type="dxa"/>
            <w:tcBorders>
              <w:top w:val="nil"/>
              <w:left w:val="nil"/>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5381" w:type="dxa"/>
            <w:tcBorders>
              <w:top w:val="nil"/>
              <w:left w:val="nil"/>
              <w:bottom w:val="nil"/>
              <w:right w:val="nil"/>
            </w:tcBorders>
            <w:shd w:val="clear" w:color="auto" w:fill="auto"/>
            <w:vAlign w:val="center"/>
          </w:tcPr>
          <w:p>
            <w:pPr>
              <w:suppressAutoHyphens w:val="0"/>
              <w:jc w:val="center"/>
              <w:rPr>
                <w:sz w:val="22"/>
                <w:szCs w:val="22"/>
                <w:lang w:eastAsia="ru-RU"/>
              </w:rPr>
            </w:pPr>
          </w:p>
        </w:tc>
      </w:tr>
      <w:tr>
        <w:tblPrEx>
          <w:tblCellMar>
            <w:top w:w="0" w:type="dxa"/>
            <w:left w:w="108" w:type="dxa"/>
            <w:bottom w:w="0" w:type="dxa"/>
            <w:right w:w="108" w:type="dxa"/>
          </w:tblCellMar>
        </w:tblPrEx>
        <w:trPr>
          <w:trHeight w:val="612"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ascii="Arial" w:hAnsi="Arial" w:cs="Arial"/>
                <w:b/>
                <w:bCs/>
                <w:lang w:eastAsia="ru-RU"/>
              </w:rPr>
            </w:pPr>
            <w:r>
              <w:rPr>
                <w:rFonts w:ascii="Arial" w:hAnsi="Arial" w:cs="Arial"/>
                <w:b/>
                <w:bCs/>
                <w:lang w:eastAsia="ru-RU"/>
              </w:rPr>
              <w:t>№ п/п</w:t>
            </w:r>
          </w:p>
        </w:tc>
        <w:tc>
          <w:tcPr>
            <w:tcW w:w="7933"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мероприятия</w:t>
            </w:r>
          </w:p>
        </w:tc>
        <w:tc>
          <w:tcPr>
            <w:tcW w:w="538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Затраты, тыс. руб. (без НДС)</w:t>
            </w:r>
          </w:p>
        </w:tc>
      </w:tr>
      <w:tr>
        <w:tblPrEx>
          <w:tblCellMar>
            <w:top w:w="0" w:type="dxa"/>
            <w:left w:w="108" w:type="dxa"/>
            <w:bottom w:w="0" w:type="dxa"/>
            <w:right w:w="108" w:type="dxa"/>
          </w:tblCellMar>
        </w:tblPrEx>
        <w:trPr>
          <w:trHeight w:val="60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ascii="Arial" w:hAnsi="Arial" w:cs="Arial"/>
                <w:lang w:eastAsia="ru-RU"/>
              </w:rPr>
            </w:pPr>
            <w:r>
              <w:rPr>
                <w:rFonts w:ascii="Arial" w:hAnsi="Arial" w:cs="Arial"/>
                <w:lang w:eastAsia="ru-RU"/>
              </w:rPr>
              <w:t>1</w:t>
            </w:r>
          </w:p>
        </w:tc>
        <w:tc>
          <w:tcPr>
            <w:tcW w:w="7933"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 xml:space="preserve">Замена тепловой изоляции на надземном участке тепловой сети от О2 -11 до О2-13 котельной "Соцгородок" г. Валуйки </w:t>
            </w:r>
          </w:p>
        </w:tc>
        <w:tc>
          <w:tcPr>
            <w:tcW w:w="5381"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622,1</w:t>
            </w:r>
          </w:p>
        </w:tc>
      </w:tr>
      <w:tr>
        <w:tblPrEx>
          <w:tblCellMar>
            <w:top w:w="0" w:type="dxa"/>
            <w:left w:w="108" w:type="dxa"/>
            <w:bottom w:w="0" w:type="dxa"/>
            <w:right w:w="108" w:type="dxa"/>
          </w:tblCellMar>
        </w:tblPrEx>
        <w:trPr>
          <w:trHeight w:val="312"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rFonts w:ascii="Arial" w:hAnsi="Arial" w:cs="Arial"/>
                <w:b/>
                <w:bCs/>
                <w:lang w:eastAsia="ru-RU"/>
              </w:rPr>
            </w:pPr>
            <w:r>
              <w:rPr>
                <w:rFonts w:ascii="Arial" w:hAnsi="Arial" w:cs="Arial"/>
                <w:b/>
                <w:bCs/>
                <w:lang w:eastAsia="ru-RU"/>
              </w:rPr>
              <w:t> </w:t>
            </w:r>
          </w:p>
        </w:tc>
        <w:tc>
          <w:tcPr>
            <w:tcW w:w="7933" w:type="dxa"/>
            <w:tcBorders>
              <w:top w:val="nil"/>
              <w:left w:val="nil"/>
              <w:bottom w:val="single" w:color="auto" w:sz="4" w:space="0"/>
              <w:right w:val="single" w:color="auto" w:sz="4" w:space="0"/>
            </w:tcBorders>
            <w:shd w:val="clear" w:color="auto" w:fill="auto"/>
          </w:tcPr>
          <w:p>
            <w:pPr>
              <w:suppressAutoHyphens w:val="0"/>
              <w:rPr>
                <w:b/>
                <w:bCs/>
                <w:sz w:val="22"/>
                <w:szCs w:val="22"/>
                <w:lang w:eastAsia="ru-RU"/>
              </w:rPr>
            </w:pPr>
            <w:r>
              <w:rPr>
                <w:b/>
                <w:bCs/>
                <w:sz w:val="22"/>
                <w:szCs w:val="22"/>
                <w:lang w:eastAsia="ru-RU"/>
              </w:rPr>
              <w:t>Всего:</w:t>
            </w:r>
          </w:p>
        </w:tc>
        <w:tc>
          <w:tcPr>
            <w:tcW w:w="5381"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622</w:t>
            </w:r>
          </w:p>
        </w:tc>
      </w:tr>
    </w:tbl>
    <w:p>
      <w:pPr>
        <w:ind w:firstLine="709"/>
        <w:jc w:val="both"/>
      </w:pPr>
    </w:p>
    <w:p>
      <w:pPr>
        <w:ind w:firstLine="709"/>
        <w:jc w:val="both"/>
      </w:pPr>
    </w:p>
    <w:p>
      <w:pPr>
        <w:jc w:val="both"/>
        <w:rPr>
          <w:rStyle w:val="87"/>
          <w:b/>
          <w:sz w:val="24"/>
          <w:szCs w:val="24"/>
        </w:rPr>
      </w:pPr>
      <w:bookmarkStart w:id="319" w:name="_Toc15910810"/>
      <w:bookmarkStart w:id="320" w:name="_Toc16001619"/>
      <w:r>
        <w:rPr>
          <w:rStyle w:val="87"/>
          <w:b/>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9"/>
      <w:bookmarkEnd w:id="320"/>
    </w:p>
    <w:p>
      <w:pPr>
        <w:jc w:val="both"/>
        <w:rPr>
          <w:rStyle w:val="87"/>
          <w:bCs/>
          <w:sz w:val="24"/>
          <w:szCs w:val="24"/>
        </w:rPr>
      </w:pPr>
      <w:r>
        <w:rPr>
          <w:rStyle w:val="87"/>
          <w:bCs/>
          <w:sz w:val="24"/>
          <w:szCs w:val="24"/>
        </w:rPr>
        <w:tab/>
      </w:r>
      <w:r>
        <w:rPr>
          <w:rStyle w:val="87"/>
          <w:bCs/>
          <w:sz w:val="24"/>
          <w:szCs w:val="24"/>
        </w:rPr>
        <w:t>Протяженность реконструируемых тепловых сетей в схеме теплоснабжения городского поселения «Поселок Волоконовка» не определена и будет уточнена при последующей актуализации схемы теплоснабжения.</w:t>
      </w:r>
    </w:p>
    <w:p>
      <w:pPr>
        <w:jc w:val="both"/>
        <w:rPr>
          <w:rStyle w:val="87"/>
          <w:bCs/>
          <w:sz w:val="24"/>
          <w:szCs w:val="24"/>
        </w:rPr>
      </w:pPr>
      <w:r>
        <w:rPr>
          <w:rStyle w:val="87"/>
          <w:bCs/>
          <w:sz w:val="24"/>
          <w:szCs w:val="24"/>
        </w:rPr>
        <w:tab/>
      </w:r>
      <w:r>
        <w:rPr>
          <w:rStyle w:val="87"/>
          <w:bCs/>
          <w:sz w:val="24"/>
          <w:szCs w:val="24"/>
        </w:rPr>
        <w:t>Оценка объема капитальных вложений, необходимых для реализации мероприятий по перекладке тепловых сетей будет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от 28.08.2014 г. № 506.</w:t>
      </w:r>
    </w:p>
    <w:p>
      <w:pPr>
        <w:jc w:val="both"/>
        <w:rPr>
          <w:rStyle w:val="87"/>
          <w:bCs/>
          <w:sz w:val="24"/>
          <w:szCs w:val="24"/>
        </w:rPr>
      </w:pPr>
      <w:r>
        <w:rPr>
          <w:rStyle w:val="87"/>
          <w:bCs/>
          <w:sz w:val="24"/>
          <w:szCs w:val="24"/>
        </w:rPr>
        <w:tab/>
      </w:r>
      <w:r>
        <w:rPr>
          <w:rStyle w:val="87"/>
          <w:bCs/>
          <w:sz w:val="24"/>
          <w:szCs w:val="24"/>
        </w:rPr>
        <w:t>Укрупненные нормативы представляют собой объем денежных средств, необходимый и достаточный для строительства наружных тепловых сетей.</w:t>
      </w:r>
    </w:p>
    <w:p>
      <w:pPr>
        <w:jc w:val="both"/>
        <w:rPr>
          <w:rStyle w:val="87"/>
          <w:bCs/>
          <w:sz w:val="24"/>
          <w:szCs w:val="24"/>
        </w:rPr>
      </w:pPr>
      <w:r>
        <w:rPr>
          <w:rStyle w:val="87"/>
          <w:bCs/>
          <w:sz w:val="24"/>
          <w:szCs w:val="24"/>
        </w:rPr>
        <w:tab/>
      </w:r>
      <w:r>
        <w:rPr>
          <w:rStyle w:val="87"/>
          <w:bCs/>
          <w:sz w:val="24"/>
          <w:szCs w:val="24"/>
        </w:rPr>
        <w:t>Стоимостные показатели в НЦС приведены на 1 км двухтрубной теплотрассы.</w:t>
      </w:r>
    </w:p>
    <w:p>
      <w:pPr>
        <w:jc w:val="both"/>
        <w:rPr>
          <w:rStyle w:val="87"/>
          <w:bCs/>
          <w:sz w:val="24"/>
          <w:szCs w:val="24"/>
        </w:rPr>
      </w:pPr>
      <w:r>
        <w:rPr>
          <w:rStyle w:val="87"/>
          <w:bCs/>
          <w:sz w:val="24"/>
          <w:szCs w:val="24"/>
        </w:rPr>
        <w:tab/>
      </w:r>
      <w:r>
        <w:rPr>
          <w:rStyle w:val="87"/>
          <w:bCs/>
          <w:sz w:val="24"/>
          <w:szCs w:val="24"/>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населённых пунктах, с учётом коэффициента стеснённости.</w:t>
      </w:r>
    </w:p>
    <w:p>
      <w:pPr>
        <w:jc w:val="both"/>
        <w:rPr>
          <w:rStyle w:val="87"/>
          <w:bCs/>
          <w:sz w:val="24"/>
          <w:szCs w:val="24"/>
        </w:rPr>
      </w:pPr>
      <w:r>
        <w:rPr>
          <w:rStyle w:val="87"/>
          <w:bCs/>
          <w:sz w:val="24"/>
          <w:szCs w:val="24"/>
        </w:rPr>
        <w:tab/>
      </w:r>
      <w:r>
        <w:rPr>
          <w:rStyle w:val="87"/>
          <w:bCs/>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pPr>
        <w:jc w:val="both"/>
        <w:rPr>
          <w:rStyle w:val="87"/>
          <w:bCs/>
          <w:sz w:val="24"/>
          <w:szCs w:val="24"/>
        </w:rPr>
      </w:pPr>
      <w:r>
        <w:rPr>
          <w:rStyle w:val="87"/>
          <w:bCs/>
          <w:sz w:val="24"/>
          <w:szCs w:val="24"/>
        </w:rPr>
        <w:tab/>
      </w:r>
      <w:r>
        <w:rPr>
          <w:rStyle w:val="87"/>
          <w:bCs/>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pPr>
        <w:jc w:val="both"/>
        <w:rPr>
          <w:rStyle w:val="87"/>
          <w:bCs/>
          <w:sz w:val="24"/>
          <w:szCs w:val="24"/>
        </w:rPr>
      </w:pPr>
      <w:r>
        <w:rPr>
          <w:rStyle w:val="87"/>
          <w:bCs/>
          <w:sz w:val="24"/>
          <w:szCs w:val="24"/>
        </w:rPr>
        <w:tab/>
      </w:r>
      <w:r>
        <w:rPr>
          <w:rStyle w:val="87"/>
          <w:bCs/>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pPr>
        <w:jc w:val="both"/>
        <w:rPr>
          <w:rStyle w:val="87"/>
          <w:bCs/>
          <w:sz w:val="24"/>
          <w:szCs w:val="24"/>
        </w:rPr>
      </w:pPr>
      <w:r>
        <w:rPr>
          <w:rStyle w:val="87"/>
          <w:bCs/>
          <w:sz w:val="24"/>
          <w:szCs w:val="24"/>
        </w:rPr>
        <w:tab/>
      </w:r>
      <w:r>
        <w:rPr>
          <w:rStyle w:val="87"/>
          <w:bCs/>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pPr>
        <w:jc w:val="both"/>
        <w:rPr>
          <w:rStyle w:val="87"/>
          <w:bCs/>
          <w:sz w:val="24"/>
          <w:szCs w:val="24"/>
        </w:rPr>
      </w:pPr>
      <w:r>
        <w:rPr>
          <w:rStyle w:val="87"/>
          <w:bCs/>
          <w:sz w:val="24"/>
          <w:szCs w:val="24"/>
        </w:rPr>
        <w:tab/>
      </w:r>
      <w:r>
        <w:rPr>
          <w:rStyle w:val="87"/>
          <w:bCs/>
          <w:sz w:val="24"/>
          <w:szCs w:val="24"/>
        </w:rPr>
        <w:t>Расчет капитальных вложений в мероприятия по перекладке тепловых сетей будет произведен при последующей актуализации схемы теплоснабжения.</w:t>
      </w:r>
    </w:p>
    <w:p>
      <w:pPr>
        <w:jc w:val="both"/>
        <w:rPr>
          <w:rStyle w:val="87"/>
          <w:b/>
          <w:sz w:val="24"/>
          <w:szCs w:val="24"/>
        </w:rPr>
      </w:pPr>
      <w:r>
        <w:rPr>
          <w:rStyle w:val="87"/>
          <w:bCs/>
          <w:sz w:val="24"/>
          <w:szCs w:val="24"/>
        </w:rPr>
        <w:tab/>
      </w:r>
      <w:r>
        <w:rPr>
          <w:rStyle w:val="87"/>
          <w:bCs/>
          <w:sz w:val="24"/>
          <w:szCs w:val="24"/>
        </w:rPr>
        <w:t>Стоимость мероприятий по замене участков тепловых сетей за весь период действия Схемы теплоснабжения и 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будут определены при последующей актуализации схем теплоснабжения.</w:t>
      </w:r>
    </w:p>
    <w:p>
      <w:pPr>
        <w:jc w:val="both"/>
        <w:rPr>
          <w:rStyle w:val="87"/>
          <w:bCs/>
          <w:sz w:val="24"/>
          <w:szCs w:val="24"/>
        </w:rPr>
      </w:pPr>
      <w:r>
        <w:rPr>
          <w:rStyle w:val="87"/>
          <w:bCs/>
          <w:sz w:val="24"/>
          <w:szCs w:val="24"/>
        </w:rPr>
        <w:tab/>
      </w:r>
      <w:r>
        <w:rPr>
          <w:rStyle w:val="87"/>
          <w:bCs/>
          <w:sz w:val="24"/>
          <w:szCs w:val="24"/>
        </w:rPr>
        <w:t>Технические мероприятия носят рекомендательный характер, и должны быть уточнены в ходе разработки проектной документации.</w:t>
      </w:r>
    </w:p>
    <w:p>
      <w:pPr>
        <w:jc w:val="both"/>
        <w:rPr>
          <w:rStyle w:val="87"/>
          <w:bCs/>
          <w:sz w:val="24"/>
          <w:szCs w:val="24"/>
        </w:rPr>
      </w:pPr>
      <w:r>
        <w:rPr>
          <w:rStyle w:val="87"/>
          <w:bCs/>
          <w:sz w:val="24"/>
          <w:szCs w:val="24"/>
        </w:rPr>
        <w:tab/>
      </w:r>
      <w:r>
        <w:rPr>
          <w:rStyle w:val="87"/>
          <w:bCs/>
          <w:sz w:val="24"/>
          <w:szCs w:val="24"/>
        </w:rPr>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w:t>
      </w:r>
    </w:p>
    <w:p>
      <w:pPr>
        <w:jc w:val="both"/>
        <w:rPr>
          <w:rStyle w:val="87"/>
          <w:b/>
          <w:sz w:val="24"/>
          <w:szCs w:val="24"/>
        </w:rPr>
      </w:pPr>
      <w:bookmarkStart w:id="321" w:name="_Toc15910811"/>
      <w:bookmarkStart w:id="322" w:name="_Toc16001620"/>
      <w:r>
        <w:rPr>
          <w:rStyle w:val="87"/>
          <w:b/>
          <w:sz w:val="24"/>
          <w:szCs w:val="24"/>
        </w:rPr>
        <w:t>12.3. Расчеты экономической эффективности инвестиций</w:t>
      </w:r>
      <w:bookmarkEnd w:id="321"/>
      <w:bookmarkEnd w:id="322"/>
    </w:p>
    <w:p>
      <w:pPr>
        <w:jc w:val="both"/>
        <w:rPr>
          <w:rStyle w:val="87"/>
          <w:bCs/>
          <w:sz w:val="24"/>
          <w:szCs w:val="24"/>
        </w:rPr>
      </w:pPr>
      <w:r>
        <w:rPr>
          <w:rStyle w:val="87"/>
          <w:bCs/>
          <w:sz w:val="24"/>
          <w:szCs w:val="24"/>
        </w:rPr>
        <w:tab/>
      </w:r>
      <w:r>
        <w:rPr>
          <w:rStyle w:val="87"/>
          <w:bCs/>
          <w:sz w:val="24"/>
          <w:szCs w:val="24"/>
        </w:rPr>
        <w:t>Расчет эффективности инвестиций будет произведен после определения объемов денежных средств необходимых на реконструкцию котельных и тепловых сетей и уточнен при последующей актуализации схемы теплоснабжения.</w:t>
      </w:r>
    </w:p>
    <w:p>
      <w:pPr>
        <w:jc w:val="both"/>
        <w:rPr>
          <w:rStyle w:val="87"/>
          <w:b/>
          <w:sz w:val="24"/>
          <w:szCs w:val="24"/>
        </w:rPr>
      </w:pPr>
      <w:bookmarkStart w:id="323" w:name="_Toc15910812"/>
      <w:bookmarkStart w:id="324" w:name="_Toc16001621"/>
      <w:r>
        <w:rPr>
          <w:rStyle w:val="87"/>
          <w:b/>
          <w:sz w:val="24"/>
          <w:szCs w:val="24"/>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23"/>
      <w:bookmarkEnd w:id="324"/>
    </w:p>
    <w:p>
      <w:pPr>
        <w:jc w:val="both"/>
        <w:rPr>
          <w:rStyle w:val="87"/>
          <w:sz w:val="24"/>
          <w:szCs w:val="24"/>
        </w:rPr>
      </w:pPr>
      <w:bookmarkStart w:id="325" w:name="_Toc16001622"/>
      <w:r>
        <w:tab/>
      </w:r>
      <w:r>
        <w:t>П</w:t>
      </w:r>
      <w:r>
        <w:rPr>
          <w:rStyle w:val="87"/>
          <w:sz w:val="24"/>
          <w:szCs w:val="24"/>
        </w:rPr>
        <w:t>рограммы строительства, реконструкции, технического перевооружения и (или) модернизации систем теплоснабжения поселения не утверждались.</w:t>
      </w:r>
    </w:p>
    <w:p>
      <w:pPr>
        <w:jc w:val="both"/>
        <w:rPr>
          <w:rStyle w:val="87"/>
          <w:b/>
          <w:sz w:val="24"/>
          <w:szCs w:val="24"/>
        </w:rPr>
      </w:pPr>
      <w:r>
        <w:rPr>
          <w:rStyle w:val="87"/>
          <w:b/>
          <w:sz w:val="24"/>
          <w:szCs w:val="2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pPr>
        <w:jc w:val="both"/>
        <w:rPr>
          <w:rStyle w:val="87"/>
          <w:sz w:val="24"/>
          <w:szCs w:val="24"/>
        </w:rPr>
      </w:pPr>
      <w:r>
        <w:rPr>
          <w:rStyle w:val="87"/>
          <w:sz w:val="24"/>
          <w:szCs w:val="24"/>
        </w:rPr>
        <w:tab/>
      </w:r>
      <w:r>
        <w:rPr>
          <w:rStyle w:val="87"/>
          <w:sz w:val="24"/>
          <w:szCs w:val="24"/>
        </w:rPr>
        <w:t>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pPr>
        <w:rPr>
          <w:b/>
        </w:rPr>
      </w:pPr>
      <w:r>
        <w:rPr>
          <w:b/>
        </w:rPr>
        <w:t>13. Индикаторы развития систем теплоснабжения поселения</w:t>
      </w:r>
      <w:bookmarkEnd w:id="325"/>
    </w:p>
    <w:p>
      <w:pPr>
        <w:ind w:firstLine="709"/>
        <w:jc w:val="both"/>
      </w:pPr>
      <w:bookmarkStart w:id="326" w:name="_Toc15910814"/>
      <w:bookmarkStart w:id="327" w:name="_Toc16001623"/>
      <w:r>
        <w:t>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таблице 13.1, 13.2, 13.3, 13.4, 13.5, 13.6, 13.7. 13.8, 13. 9, 13.10, 13.11, 13.12, 13.13, 13.17, 13.18 , 13. 19 , 13.20.</w:t>
      </w:r>
    </w:p>
    <w:p>
      <w:pPr>
        <w:ind w:firstLine="709"/>
        <w:jc w:val="both"/>
      </w:pPr>
    </w:p>
    <w:tbl>
      <w:tblPr>
        <w:tblStyle w:val="6"/>
        <w:tblW w:w="14404" w:type="dxa"/>
        <w:tblInd w:w="55" w:type="dxa"/>
        <w:tblLayout w:type="autofit"/>
        <w:tblCellMar>
          <w:top w:w="0" w:type="dxa"/>
          <w:left w:w="108" w:type="dxa"/>
          <w:bottom w:w="0" w:type="dxa"/>
          <w:right w:w="108" w:type="dxa"/>
        </w:tblCellMar>
      </w:tblPr>
      <w:tblGrid>
        <w:gridCol w:w="960"/>
        <w:gridCol w:w="3258"/>
        <w:gridCol w:w="1413"/>
        <w:gridCol w:w="1271"/>
        <w:gridCol w:w="1412"/>
        <w:gridCol w:w="982"/>
        <w:gridCol w:w="1154"/>
        <w:gridCol w:w="1129"/>
        <w:gridCol w:w="1412"/>
        <w:gridCol w:w="1413"/>
      </w:tblGrid>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Центральная»</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7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160,8</w:t>
            </w:r>
          </w:p>
        </w:tc>
      </w:tr>
      <w:tr>
        <w:tblPrEx>
          <w:tblCellMar>
            <w:top w:w="0" w:type="dxa"/>
            <w:left w:w="108" w:type="dxa"/>
            <w:bottom w:w="0" w:type="dxa"/>
            <w:right w:w="108" w:type="dxa"/>
          </w:tblCellMar>
        </w:tblPrEx>
        <w:trPr>
          <w:trHeight w:val="97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0,49</w:t>
            </w:r>
          </w:p>
        </w:tc>
      </w:tr>
      <w:tr>
        <w:tblPrEx>
          <w:tblCellMar>
            <w:top w:w="0" w:type="dxa"/>
            <w:left w:w="108" w:type="dxa"/>
            <w:bottom w:w="0" w:type="dxa"/>
            <w:right w:w="108" w:type="dxa"/>
          </w:tblCellMar>
        </w:tblPrEx>
        <w:trPr>
          <w:trHeight w:val="43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r>
      <w:tr>
        <w:tblPrEx>
          <w:tblCellMar>
            <w:top w:w="0" w:type="dxa"/>
            <w:left w:w="108" w:type="dxa"/>
            <w:bottom w:w="0" w:type="dxa"/>
            <w:right w:w="108" w:type="dxa"/>
          </w:tblCellMar>
        </w:tblPrEx>
        <w:trPr>
          <w:trHeight w:val="66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167</w:t>
            </w:r>
          </w:p>
        </w:tc>
      </w:tr>
      <w:tr>
        <w:tblPrEx>
          <w:tblCellMar>
            <w:top w:w="0" w:type="dxa"/>
            <w:left w:w="108" w:type="dxa"/>
            <w:bottom w:w="0" w:type="dxa"/>
            <w:right w:w="108" w:type="dxa"/>
          </w:tblCellMar>
        </w:tblPrEx>
        <w:trPr>
          <w:trHeight w:val="70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76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44</w:t>
            </w:r>
          </w:p>
        </w:tc>
      </w:tr>
      <w:tr>
        <w:tblPrEx>
          <w:tblCellMar>
            <w:top w:w="0" w:type="dxa"/>
            <w:left w:w="108" w:type="dxa"/>
            <w:bottom w:w="0" w:type="dxa"/>
            <w:right w:w="108" w:type="dxa"/>
          </w:tblCellMar>
        </w:tblPrEx>
        <w:trPr>
          <w:trHeight w:val="97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7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2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13.2.</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Соцгородок»</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161,1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0,46</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13.3.</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Островского»</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158,2</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13.4.</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СШ №3»</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34</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13.5.</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Горького,10»</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126</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13.6.</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Чапаева,34»</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159,3</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0,8</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47</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13.7.</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Никольская ,36»</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23</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13.8.</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Калинина,37/2»</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150,2</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578</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13.9.</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Пушкина,9/1»</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153,7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39</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333</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Колхозная,30»</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151,1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0,9</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186</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13.11.</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Космонавтов,30»</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155,6</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165</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13.12.</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Ленина ,54»</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0,7</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24</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253</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33</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13.13.</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ЦРБ №2»</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174,4</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12</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154</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29</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13.14.</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Рабочая,37»</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158</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13.15.</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Казначеевка»</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157,9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22</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304</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13.16.</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Казинка»</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174,5</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0,6</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286</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13.17.</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Тимоново»</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13.18.</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Бутырки»</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159,9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0,3</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379</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21</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13.19.</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«Котельная Дружба,Очистные сооружения»</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150,1</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25</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 </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jc w:val="center"/>
              <w:rPr>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sz w:val="20"/>
                <w:szCs w:val="20"/>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2825" w:type="dxa"/>
            <w:gridSpan w:val="2"/>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r>
              <w:rPr>
                <w:rFonts w:ascii="Calibri" w:hAnsi="Calibri" w:cs="Calibri"/>
                <w:sz w:val="22"/>
                <w:szCs w:val="22"/>
                <w:lang w:eastAsia="ru-RU"/>
              </w:rPr>
              <w:t>Таблица 13.20.</w:t>
            </w:r>
          </w:p>
        </w:tc>
      </w:tr>
      <w:tr>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pPr>
              <w:suppressAutoHyphens w:val="0"/>
              <w:rPr>
                <w:rFonts w:ascii="Calibri" w:hAnsi="Calibri" w:cs="Calibri"/>
                <w:sz w:val="22"/>
                <w:szCs w:val="22"/>
                <w:lang w:eastAsia="ru-RU"/>
              </w:rPr>
            </w:pPr>
          </w:p>
        </w:tc>
        <w:tc>
          <w:tcPr>
            <w:tcW w:w="3258"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c>
          <w:tcPr>
            <w:tcW w:w="1271"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982" w:type="dxa"/>
            <w:tcBorders>
              <w:top w:val="nil"/>
              <w:left w:val="nil"/>
              <w:bottom w:val="nil"/>
              <w:right w:val="nil"/>
            </w:tcBorders>
            <w:shd w:val="clear" w:color="auto" w:fill="auto"/>
            <w:noWrap/>
            <w:vAlign w:val="bottom"/>
          </w:tcPr>
          <w:p>
            <w:pPr>
              <w:suppressAutoHyphens w:val="0"/>
              <w:rPr>
                <w:sz w:val="20"/>
                <w:szCs w:val="20"/>
                <w:lang w:eastAsia="ru-RU"/>
              </w:rPr>
            </w:pPr>
          </w:p>
        </w:tc>
        <w:tc>
          <w:tcPr>
            <w:tcW w:w="1154" w:type="dxa"/>
            <w:tcBorders>
              <w:top w:val="nil"/>
              <w:left w:val="nil"/>
              <w:bottom w:val="nil"/>
              <w:right w:val="nil"/>
            </w:tcBorders>
            <w:shd w:val="clear" w:color="auto" w:fill="auto"/>
            <w:noWrap/>
            <w:vAlign w:val="bottom"/>
          </w:tcPr>
          <w:p>
            <w:pPr>
              <w:suppressAutoHyphens w:val="0"/>
              <w:rPr>
                <w:sz w:val="20"/>
                <w:szCs w:val="20"/>
                <w:lang w:eastAsia="ru-RU"/>
              </w:rPr>
            </w:pPr>
          </w:p>
        </w:tc>
        <w:tc>
          <w:tcPr>
            <w:tcW w:w="1129"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2" w:type="dxa"/>
            <w:tcBorders>
              <w:top w:val="nil"/>
              <w:left w:val="nil"/>
              <w:bottom w:val="nil"/>
              <w:right w:val="nil"/>
            </w:tcBorders>
            <w:shd w:val="clear" w:color="auto" w:fill="auto"/>
            <w:noWrap/>
            <w:vAlign w:val="bottom"/>
          </w:tcPr>
          <w:p>
            <w:pPr>
              <w:suppressAutoHyphens w:val="0"/>
              <w:rPr>
                <w:sz w:val="20"/>
                <w:szCs w:val="20"/>
                <w:lang w:eastAsia="ru-RU"/>
              </w:rPr>
            </w:pPr>
          </w:p>
        </w:tc>
        <w:tc>
          <w:tcPr>
            <w:tcW w:w="1413" w:type="dxa"/>
            <w:tcBorders>
              <w:top w:val="nil"/>
              <w:left w:val="nil"/>
              <w:bottom w:val="nil"/>
              <w:right w:val="nil"/>
            </w:tcBorders>
            <w:shd w:val="clear" w:color="auto" w:fill="auto"/>
            <w:noWrap/>
            <w:vAlign w:val="bottom"/>
          </w:tcPr>
          <w:p>
            <w:pPr>
              <w:suppressAutoHyphens w:val="0"/>
              <w:rPr>
                <w:sz w:val="20"/>
                <w:szCs w:val="20"/>
                <w:lang w:eastAsia="ru-RU"/>
              </w:rPr>
            </w:pPr>
          </w:p>
        </w:tc>
      </w:tr>
      <w:tr>
        <w:tblPrEx>
          <w:tblCellMar>
            <w:top w:w="0" w:type="dxa"/>
            <w:left w:w="108" w:type="dxa"/>
            <w:bottom w:w="0" w:type="dxa"/>
            <w:right w:w="108" w:type="dxa"/>
          </w:tblCellMar>
        </w:tblPrEx>
        <w:trPr>
          <w:trHeight w:val="94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 п/п</w:t>
            </w:r>
          </w:p>
        </w:tc>
        <w:tc>
          <w:tcPr>
            <w:tcW w:w="3258"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Индикаторы развития системы теплоснабжения «Котельные Суржикова,30»</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 изм.</w:t>
            </w:r>
          </w:p>
        </w:tc>
        <w:tc>
          <w:tcPr>
            <w:tcW w:w="1271"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2020 год</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2021 год</w:t>
            </w:r>
          </w:p>
        </w:tc>
        <w:tc>
          <w:tcPr>
            <w:tcW w:w="98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2022 год</w:t>
            </w:r>
          </w:p>
        </w:tc>
        <w:tc>
          <w:tcPr>
            <w:tcW w:w="1154"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2023 год</w:t>
            </w:r>
          </w:p>
        </w:tc>
        <w:tc>
          <w:tcPr>
            <w:tcW w:w="1129"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2024-2028 годы</w:t>
            </w:r>
          </w:p>
        </w:tc>
        <w:tc>
          <w:tcPr>
            <w:tcW w:w="1412"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2029-2033 годы</w:t>
            </w:r>
          </w:p>
        </w:tc>
        <w:tc>
          <w:tcPr>
            <w:tcW w:w="1413"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2034-2038 годы</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2</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3</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Удельный расход условного топлива на единицу тепловой энергии, отпускаемой с коллекторов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кг у.т./ Гкал</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149,8</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4</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Гкал/ м</w:t>
            </w:r>
            <w:r>
              <w:rPr>
                <w:vertAlign w:val="superscript"/>
                <w:lang w:eastAsia="ru-RU"/>
              </w:rPr>
              <w:t>2</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31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5</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Коэффициент использования установленной тепловой мощности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27</w:t>
            </w:r>
          </w:p>
        </w:tc>
      </w:tr>
      <w:tr>
        <w:tblPrEx>
          <w:tblCellMar>
            <w:top w:w="0" w:type="dxa"/>
            <w:left w:w="108" w:type="dxa"/>
            <w:bottom w:w="0" w:type="dxa"/>
            <w:right w:w="108" w:type="dxa"/>
          </w:tblCellMar>
        </w:tblPrEx>
        <w:trPr>
          <w:trHeight w:val="6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6</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Удельная материальная характеристика тепловых сетей, приведенная к расчетной тепловой нагрузке</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м</w:t>
            </w:r>
            <w:r>
              <w:rPr>
                <w:vertAlign w:val="superscript"/>
                <w:lang w:eastAsia="ru-RU"/>
              </w:rPr>
              <w:t>2</w:t>
            </w:r>
            <w:r>
              <w:rPr>
                <w:lang w:eastAsia="ru-RU"/>
              </w:rPr>
              <w:t>/ Гкал*ч</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7</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63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8</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Средневзвешенный (по материальной характеристике) срок эксплуатации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лет</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9</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945"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10</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r>
        <w:tblPrEx>
          <w:tblCellMar>
            <w:top w:w="0" w:type="dxa"/>
            <w:left w:w="108" w:type="dxa"/>
            <w:bottom w:w="0" w:type="dxa"/>
            <w:right w:w="108" w:type="dxa"/>
          </w:tblCellMar>
        </w:tblPrEx>
        <w:trPr>
          <w:trHeight w:val="189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lang w:eastAsia="ru-RU"/>
              </w:rPr>
            </w:pPr>
            <w:r>
              <w:rPr>
                <w:lang w:eastAsia="ru-RU"/>
              </w:rPr>
              <w:t>11</w:t>
            </w:r>
          </w:p>
        </w:tc>
        <w:tc>
          <w:tcPr>
            <w:tcW w:w="3258" w:type="dxa"/>
            <w:tcBorders>
              <w:top w:val="nil"/>
              <w:left w:val="nil"/>
              <w:bottom w:val="single" w:color="auto" w:sz="4" w:space="0"/>
              <w:right w:val="single" w:color="auto" w:sz="4" w:space="0"/>
            </w:tcBorders>
            <w:shd w:val="clear" w:color="auto" w:fill="auto"/>
            <w:vAlign w:val="center"/>
          </w:tcPr>
          <w:p>
            <w:pPr>
              <w:suppressAutoHyphens w:val="0"/>
              <w:rPr>
                <w:lang w:eastAsia="ru-RU"/>
              </w:rPr>
            </w:pPr>
            <w:r>
              <w:rPr>
                <w:lang w:eastAsia="ru-RU"/>
              </w:rPr>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ед.</w:t>
            </w:r>
          </w:p>
        </w:tc>
        <w:tc>
          <w:tcPr>
            <w:tcW w:w="1271"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98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54"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129"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2"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c>
          <w:tcPr>
            <w:tcW w:w="1413" w:type="dxa"/>
            <w:tcBorders>
              <w:top w:val="nil"/>
              <w:left w:val="nil"/>
              <w:bottom w:val="single" w:color="auto" w:sz="4" w:space="0"/>
              <w:right w:val="single" w:color="auto" w:sz="4" w:space="0"/>
            </w:tcBorders>
            <w:shd w:val="clear" w:color="auto" w:fill="auto"/>
            <w:vAlign w:val="center"/>
          </w:tcPr>
          <w:p>
            <w:pPr>
              <w:suppressAutoHyphens w:val="0"/>
              <w:jc w:val="center"/>
              <w:rPr>
                <w:lang w:eastAsia="ru-RU"/>
              </w:rPr>
            </w:pPr>
            <w:r>
              <w:rPr>
                <w:lang w:eastAsia="ru-RU"/>
              </w:rPr>
              <w:t>0</w:t>
            </w:r>
          </w:p>
        </w:tc>
      </w:tr>
    </w:tbl>
    <w:p>
      <w:pPr>
        <w:ind w:firstLine="709"/>
        <w:jc w:val="both"/>
      </w:pPr>
    </w:p>
    <w:p>
      <w:pPr>
        <w:ind w:firstLine="709"/>
        <w:jc w:val="both"/>
      </w:pPr>
    </w:p>
    <w:p>
      <w:pPr>
        <w:ind w:firstLine="709"/>
        <w:jc w:val="both"/>
      </w:pPr>
    </w:p>
    <w:bookmarkEnd w:id="326"/>
    <w:bookmarkEnd w:id="327"/>
    <w:p>
      <w:pPr>
        <w:rPr>
          <w:b/>
        </w:rPr>
      </w:pPr>
      <w:bookmarkStart w:id="328" w:name="_Toc16001627"/>
      <w:bookmarkStart w:id="329" w:name="_Toc15910818"/>
      <w:r>
        <w:rPr>
          <w:b/>
        </w:rPr>
        <w:t>13.1. Описание изменений (фактических данных) в оценке значений индикаторов развития систем теплоснабжения поселения</w:t>
      </w:r>
    </w:p>
    <w:p>
      <w:pPr>
        <w:jc w:val="both"/>
      </w:pPr>
      <w:r>
        <w:tab/>
      </w:r>
      <w:r>
        <w:t>Изменения (фактические данные) в оценке значений индикаторов развития систем теплоснабжения поселения представлены в таблице 13.1.</w:t>
      </w:r>
    </w:p>
    <w:p>
      <w:pPr>
        <w:rPr>
          <w:b/>
        </w:rPr>
      </w:pPr>
      <w:r>
        <w:rPr>
          <w:b/>
        </w:rPr>
        <w:t>14. Ценовые (тарифные) последствия</w:t>
      </w:r>
    </w:p>
    <w:p>
      <w:pPr>
        <w:rPr>
          <w:b/>
        </w:rPr>
      </w:pPr>
      <w:r>
        <w:rPr>
          <w:b/>
        </w:rPr>
        <w:t>14.1 Тарифно-балансовые расчетные модели теплоснабжения потребителей по каждой системе теплоснабжения</w:t>
      </w:r>
    </w:p>
    <w:p>
      <w:pPr>
        <w:ind w:firstLine="709"/>
        <w:jc w:val="both"/>
      </w:pPr>
      <w:r>
        <w:t xml:space="preserve">Тарифно-балансовые расчетные модели теплоснабжения потребителей по каждой системе теплоснабжения поселения не разрабатывалась. </w:t>
      </w:r>
    </w:p>
    <w:p>
      <w:pPr>
        <w:rPr>
          <w:b/>
        </w:rPr>
      </w:pPr>
      <w:r>
        <w:rPr>
          <w:b/>
        </w:rPr>
        <w:t>14.2. Тарифно-балансовые расчетные модели теплоснабжения потребителей по каждой единой теплоснабжающей организации</w:t>
      </w:r>
    </w:p>
    <w:p>
      <w:pPr>
        <w:jc w:val="both"/>
      </w:pPr>
      <w:r>
        <w:tab/>
      </w:r>
      <w:r>
        <w:t>Тарифно-балансовые расчетные модели теплоснабжения потребителей по каждой единой теплоснабжающей организации не разрабатывались.</w:t>
      </w:r>
    </w:p>
    <w:p>
      <w:pPr>
        <w:jc w:val="both"/>
        <w:rPr>
          <w:b/>
        </w:rPr>
      </w:pPr>
      <w:r>
        <w:rPr>
          <w:b/>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pPr>
        <w:jc w:val="both"/>
      </w:pPr>
      <w:r>
        <w:tab/>
      </w:r>
      <w:r>
        <w:t>В связи с отсутствием разработанных тарифно-балансовых моделей оценка ценовых (тарифных) последствий реализации проектов схемы теплоснабжения не производилась.</w:t>
      </w:r>
    </w:p>
    <w:p>
      <w:pPr>
        <w:jc w:val="both"/>
        <w:rPr>
          <w:b/>
        </w:rPr>
      </w:pPr>
      <w:r>
        <w:rPr>
          <w:b/>
        </w:rPr>
        <w:t>14.3. Описание изменений (фактических данных) в оценке ценовых (тарифных) последствий реализации проектов схемы теплоснабжения</w:t>
      </w:r>
    </w:p>
    <w:p>
      <w:pPr>
        <w:jc w:val="both"/>
      </w:pPr>
      <w:r>
        <w:tab/>
      </w:r>
      <w:r>
        <w:t>Информация об изменении (фактических данных) в оценке ценовых (тарифных) последствий реализации проектов схемы теплоснабжения отсутствуют.</w:t>
      </w:r>
    </w:p>
    <w:p>
      <w:pPr>
        <w:rPr>
          <w:rStyle w:val="87"/>
          <w:b/>
          <w:sz w:val="24"/>
          <w:szCs w:val="24"/>
        </w:rPr>
      </w:pPr>
      <w:r>
        <w:rPr>
          <w:rStyle w:val="87"/>
          <w:b/>
          <w:sz w:val="24"/>
          <w:szCs w:val="24"/>
        </w:rPr>
        <w:t>15. Реестр единых теплоснабжающих организаций</w:t>
      </w:r>
      <w:bookmarkEnd w:id="328"/>
      <w:bookmarkEnd w:id="329"/>
    </w:p>
    <w:p>
      <w:pPr>
        <w:jc w:val="both"/>
        <w:rPr>
          <w:rStyle w:val="87"/>
          <w:b/>
          <w:sz w:val="24"/>
          <w:szCs w:val="24"/>
        </w:rPr>
      </w:pPr>
      <w:bookmarkStart w:id="330" w:name="_Toc16001628"/>
      <w:bookmarkStart w:id="331" w:name="_Toc15910819"/>
      <w:r>
        <w:rPr>
          <w:rStyle w:val="87"/>
          <w:b/>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30"/>
      <w:bookmarkEnd w:id="331"/>
    </w:p>
    <w:p>
      <w:bookmarkStart w:id="332" w:name="_Toc16001629"/>
      <w:bookmarkStart w:id="333" w:name="_Toc15910820"/>
      <w:r>
        <w:tab/>
      </w:r>
      <w:r>
        <w:t>Реестр систем теплоснабжения представлен в таблице 15.1.</w:t>
      </w:r>
    </w:p>
    <w:p>
      <w:pPr>
        <w:jc w:val="right"/>
      </w:pPr>
      <w:r>
        <w:t>Таблица 15.1</w:t>
      </w:r>
    </w:p>
    <w:tbl>
      <w:tblPr>
        <w:tblStyle w:val="6"/>
        <w:tblW w:w="14317" w:type="dxa"/>
        <w:tblInd w:w="-10" w:type="dxa"/>
        <w:tblLayout w:type="autofit"/>
        <w:tblCellMar>
          <w:top w:w="0" w:type="dxa"/>
          <w:left w:w="108" w:type="dxa"/>
          <w:bottom w:w="0" w:type="dxa"/>
          <w:right w:w="108" w:type="dxa"/>
        </w:tblCellMar>
      </w:tblPr>
      <w:tblGrid>
        <w:gridCol w:w="960"/>
        <w:gridCol w:w="6620"/>
        <w:gridCol w:w="6737"/>
      </w:tblGrid>
      <w:tr>
        <w:tblPrEx>
          <w:tblCellMar>
            <w:top w:w="0" w:type="dxa"/>
            <w:left w:w="108" w:type="dxa"/>
            <w:bottom w:w="0" w:type="dxa"/>
            <w:right w:w="108" w:type="dxa"/>
          </w:tblCellMar>
        </w:tblPrEx>
        <w:trPr>
          <w:trHeight w:val="645" w:hRule="atLeast"/>
        </w:trPr>
        <w:tc>
          <w:tcPr>
            <w:tcW w:w="960" w:type="dxa"/>
            <w:tcBorders>
              <w:top w:val="single" w:color="auto" w:sz="8" w:space="0"/>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 п/п</w:t>
            </w:r>
          </w:p>
        </w:tc>
        <w:tc>
          <w:tcPr>
            <w:tcW w:w="66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Система теплоснабжения</w:t>
            </w:r>
          </w:p>
        </w:tc>
        <w:tc>
          <w:tcPr>
            <w:tcW w:w="6737"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Наименование теплоснабжающей организаций</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«Центральная» г.Валуйки, п/у Пушкина ,1</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2</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3</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«Островского» г.Валуйки, ул.Островского ,1а</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4</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5</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6</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7</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8</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9</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«Склад и гараж»  г.Валуйки , ул.Суржикова ,30 </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10</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«ТК (по ул.Никольская, 36)»  г.Валуйки, ул.Никольская,36/1 </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11</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«кот. по ул.Калинина»   г.Валуйки , ул.Калинина ,37/2 </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12</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«кот.Пушкина 9/1»  г.Валуйки , ул.Пушкина ,9/1</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13</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14</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15</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16</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«ЦРБ №2 п.Уразово» Валуйский р-он, пос.Уразово, ул.Больничная,1а</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17</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18</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ул.Центральная,15</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19</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с.Казинка , ул.Мира,3 Валуйского р-она</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20</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«кот.с.Тимоново» Валуйский район,с.Тимоново, ул.Школьная,4</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21</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«кот.с.Бутырки» Валуйский район, с.Бутырки , ул.Школьная,8</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r>
        <w:tblPrEx>
          <w:tblCellMar>
            <w:top w:w="0" w:type="dxa"/>
            <w:left w:w="108" w:type="dxa"/>
            <w:bottom w:w="0" w:type="dxa"/>
            <w:right w:w="108" w:type="dxa"/>
          </w:tblCellMar>
        </w:tblPrEx>
        <w:trPr>
          <w:trHeight w:val="64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22</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«ТКУ п .Дружба, очистные сооружения», Валуйский район, Яблоновский сельский округ, п.Дружба</w:t>
            </w:r>
          </w:p>
        </w:tc>
        <w:tc>
          <w:tcPr>
            <w:tcW w:w="6737"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r>
    </w:tbl>
    <w:p/>
    <w:p>
      <w:pPr>
        <w:jc w:val="right"/>
      </w:pPr>
    </w:p>
    <w:p>
      <w:pPr>
        <w:jc w:val="both"/>
        <w:rPr>
          <w:rStyle w:val="87"/>
          <w:b/>
          <w:sz w:val="24"/>
          <w:szCs w:val="24"/>
        </w:rPr>
      </w:pPr>
      <w:r>
        <w:rPr>
          <w:rStyle w:val="87"/>
          <w:b/>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32"/>
      <w:bookmarkEnd w:id="333"/>
    </w:p>
    <w:p>
      <w:bookmarkStart w:id="334" w:name="_Toc16001630"/>
      <w:bookmarkStart w:id="335" w:name="_Toc15910821"/>
      <w:r>
        <w:tab/>
      </w:r>
      <w:r>
        <w:t>Реестр единых теплоснабжающих организаций представлен в таблице 15.2.</w:t>
      </w:r>
    </w:p>
    <w:p>
      <w:pPr>
        <w:jc w:val="right"/>
      </w:pPr>
      <w:r>
        <w:t>Таблица 15.2</w:t>
      </w:r>
    </w:p>
    <w:p>
      <w:pPr>
        <w:jc w:val="right"/>
      </w:pPr>
    </w:p>
    <w:tbl>
      <w:tblPr>
        <w:tblStyle w:val="6"/>
        <w:tblW w:w="14140" w:type="dxa"/>
        <w:tblInd w:w="-10" w:type="dxa"/>
        <w:tblLayout w:type="autofit"/>
        <w:tblCellMar>
          <w:top w:w="0" w:type="dxa"/>
          <w:left w:w="108" w:type="dxa"/>
          <w:bottom w:w="0" w:type="dxa"/>
          <w:right w:w="108" w:type="dxa"/>
        </w:tblCellMar>
      </w:tblPr>
      <w:tblGrid>
        <w:gridCol w:w="960"/>
        <w:gridCol w:w="6560"/>
        <w:gridCol w:w="6620"/>
      </w:tblGrid>
      <w:tr>
        <w:tblPrEx>
          <w:tblCellMar>
            <w:top w:w="0" w:type="dxa"/>
            <w:left w:w="108" w:type="dxa"/>
            <w:bottom w:w="0" w:type="dxa"/>
            <w:right w:w="108" w:type="dxa"/>
          </w:tblCellMar>
        </w:tblPrEx>
        <w:trPr>
          <w:trHeight w:val="645" w:hRule="atLeast"/>
        </w:trPr>
        <w:tc>
          <w:tcPr>
            <w:tcW w:w="960" w:type="dxa"/>
            <w:tcBorders>
              <w:top w:val="single" w:color="auto" w:sz="8" w:space="0"/>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 ЕТО</w:t>
            </w:r>
          </w:p>
        </w:tc>
        <w:tc>
          <w:tcPr>
            <w:tcW w:w="656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Наименование единой теплоснабжающей организаций</w:t>
            </w:r>
          </w:p>
        </w:tc>
        <w:tc>
          <w:tcPr>
            <w:tcW w:w="6620" w:type="dxa"/>
            <w:tcBorders>
              <w:top w:val="single" w:color="auto" w:sz="8" w:space="0"/>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Системы теплоснабжения, входящие в состав единой теплоснабжающей организации</w:t>
            </w:r>
          </w:p>
        </w:tc>
      </w:tr>
      <w:tr>
        <w:tblPrEx>
          <w:tblCellMar>
            <w:top w:w="0" w:type="dxa"/>
            <w:left w:w="108" w:type="dxa"/>
            <w:bottom w:w="0" w:type="dxa"/>
            <w:right w:w="108" w:type="dxa"/>
          </w:tblCellMar>
        </w:tblPrEx>
        <w:trPr>
          <w:trHeight w:val="330"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w:t>
            </w:r>
          </w:p>
        </w:tc>
        <w:tc>
          <w:tcPr>
            <w:tcW w:w="656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2</w:t>
            </w:r>
          </w:p>
        </w:tc>
        <w:tc>
          <w:tcPr>
            <w:tcW w:w="6620" w:type="dxa"/>
            <w:tcBorders>
              <w:top w:val="nil"/>
              <w:left w:val="nil"/>
              <w:bottom w:val="single" w:color="auto"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3</w:t>
            </w:r>
          </w:p>
        </w:tc>
      </w:tr>
      <w:tr>
        <w:tblPrEx>
          <w:tblCellMar>
            <w:top w:w="0" w:type="dxa"/>
            <w:left w:w="108" w:type="dxa"/>
            <w:bottom w:w="0" w:type="dxa"/>
            <w:right w:w="108" w:type="dxa"/>
          </w:tblCellMar>
        </w:tblPrEx>
        <w:trPr>
          <w:trHeight w:val="330" w:hRule="atLeast"/>
        </w:trPr>
        <w:tc>
          <w:tcPr>
            <w:tcW w:w="960" w:type="dxa"/>
            <w:vMerge w:val="restart"/>
            <w:tcBorders>
              <w:top w:val="nil"/>
              <w:left w:val="single" w:color="auto" w:sz="8" w:space="0"/>
              <w:bottom w:val="single" w:color="000000" w:sz="8" w:space="0"/>
              <w:right w:val="single" w:color="auto" w:sz="8" w:space="0"/>
            </w:tcBorders>
            <w:shd w:val="clear" w:color="auto" w:fill="auto"/>
            <w:noWrap/>
            <w:vAlign w:val="center"/>
          </w:tcPr>
          <w:p>
            <w:pPr>
              <w:suppressAutoHyphens w:val="0"/>
              <w:jc w:val="center"/>
              <w:rPr>
                <w:sz w:val="22"/>
                <w:szCs w:val="22"/>
                <w:lang w:eastAsia="ru-RU"/>
              </w:rPr>
            </w:pPr>
            <w:r>
              <w:rPr>
                <w:sz w:val="22"/>
                <w:szCs w:val="22"/>
                <w:lang w:eastAsia="ru-RU"/>
              </w:rPr>
              <w:t>1</w:t>
            </w:r>
          </w:p>
        </w:tc>
        <w:tc>
          <w:tcPr>
            <w:tcW w:w="6560" w:type="dxa"/>
            <w:vMerge w:val="restart"/>
            <w:tcBorders>
              <w:top w:val="nil"/>
              <w:left w:val="single" w:color="auto" w:sz="8" w:space="0"/>
              <w:bottom w:val="single" w:color="000000" w:sz="8" w:space="0"/>
              <w:right w:val="single" w:color="auto" w:sz="8" w:space="0"/>
            </w:tcBorders>
            <w:shd w:val="clear" w:color="auto" w:fill="auto"/>
            <w:vAlign w:val="center"/>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«Центральная» г.Валуйки, п/у Пушкина ,1 </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«Островского» г.Валуйки, ул.Островского ,1а </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«АБК-1 Административное здание» г.Валуйки , ул.Суржикова,30</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«ТК (по ул.Никольская, 36)»  г.Валуйки, ул.Никольская,36/1</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«кот. по ул.Калинина»   г.Валуйки , ул.Калинина ,37/2</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«кот.Пушкина 9/1»  г.Валуйки , ул.Пушкина ,9/1</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«БМК – 2,52 ул.Космонавтов» г.Валуйки, ул.Космонавтов,24/1</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«ул.Ленина 54»  Валуйский р-он, пос.Уразово, ул.Ленина ,54</w:t>
            </w:r>
          </w:p>
        </w:tc>
      </w:tr>
      <w:tr>
        <w:tblPrEx>
          <w:tblCellMar>
            <w:top w:w="0" w:type="dxa"/>
            <w:left w:w="108" w:type="dxa"/>
            <w:bottom w:w="0" w:type="dxa"/>
            <w:right w:w="108" w:type="dxa"/>
          </w:tblCellMar>
        </w:tblPrEx>
        <w:trPr>
          <w:trHeight w:val="6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«ЦРБ №2 п.Уразово» Валуйский р-он, пос.Уразово, ул.Больничная,1а </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r>
      <w:tr>
        <w:tblPrEx>
          <w:tblCellMar>
            <w:top w:w="0" w:type="dxa"/>
            <w:left w:w="108" w:type="dxa"/>
            <w:bottom w:w="0" w:type="dxa"/>
            <w:right w:w="108" w:type="dxa"/>
          </w:tblCellMar>
        </w:tblPrEx>
        <w:trPr>
          <w:trHeight w:val="6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«кот.с. Казначеевка» Валуйский р-он, с.Казначеевка , ул.Центральная,15</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 xml:space="preserve"> «кот.с.Казинка»  Валуйский р-он, с.Казинка , ул.Мира,3</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Котельная №1,Валуйский район,с.Тимоново,ул.Школьная,4</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Котельная №1 , Валуйский район, с.Бутырки, ул.Школьная,8</w:t>
            </w:r>
          </w:p>
        </w:tc>
      </w:tr>
      <w:tr>
        <w:tblPrEx>
          <w:tblCellMar>
            <w:top w:w="0" w:type="dxa"/>
            <w:left w:w="108" w:type="dxa"/>
            <w:bottom w:w="0" w:type="dxa"/>
            <w:right w:w="108" w:type="dxa"/>
          </w:tblCellMar>
        </w:tblPrEx>
        <w:trPr>
          <w:trHeight w:val="615" w:hRule="atLeast"/>
        </w:trPr>
        <w:tc>
          <w:tcPr>
            <w:tcW w:w="9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560" w:type="dxa"/>
            <w:vMerge w:val="continue"/>
            <w:tcBorders>
              <w:top w:val="nil"/>
              <w:left w:val="single" w:color="auto" w:sz="8" w:space="0"/>
              <w:bottom w:val="single" w:color="000000" w:sz="8" w:space="0"/>
              <w:right w:val="single" w:color="auto" w:sz="8" w:space="0"/>
            </w:tcBorders>
            <w:vAlign w:val="center"/>
          </w:tcPr>
          <w:p>
            <w:pPr>
              <w:suppressAutoHyphens w:val="0"/>
              <w:rPr>
                <w:sz w:val="22"/>
                <w:szCs w:val="22"/>
                <w:lang w:eastAsia="ru-RU"/>
              </w:rPr>
            </w:pPr>
          </w:p>
        </w:tc>
        <w:tc>
          <w:tcPr>
            <w:tcW w:w="6620" w:type="dxa"/>
            <w:tcBorders>
              <w:top w:val="nil"/>
              <w:left w:val="nil"/>
              <w:bottom w:val="single" w:color="auto" w:sz="8" w:space="0"/>
              <w:right w:val="single" w:color="auto" w:sz="8" w:space="0"/>
            </w:tcBorders>
            <w:shd w:val="clear" w:color="auto" w:fill="auto"/>
            <w:vAlign w:val="bottom"/>
          </w:tcPr>
          <w:p>
            <w:pPr>
              <w:suppressAutoHyphens w:val="0"/>
              <w:rPr>
                <w:sz w:val="22"/>
                <w:szCs w:val="22"/>
                <w:lang w:eastAsia="ru-RU"/>
              </w:rPr>
            </w:pPr>
            <w:r>
              <w:rPr>
                <w:sz w:val="22"/>
                <w:szCs w:val="22"/>
                <w:lang w:eastAsia="ru-RU"/>
              </w:rPr>
              <w:t>ТКУ п.Дружба, Валуйский район,Яблоновкий селтский округ,п.Дружба</w:t>
            </w:r>
          </w:p>
        </w:tc>
      </w:tr>
    </w:tbl>
    <w:p/>
    <w:p>
      <w:pPr>
        <w:jc w:val="right"/>
      </w:pPr>
    </w:p>
    <w:p>
      <w:pPr>
        <w:jc w:val="right"/>
      </w:pPr>
    </w:p>
    <w:p>
      <w:pPr>
        <w:jc w:val="right"/>
      </w:pPr>
    </w:p>
    <w:p>
      <w:pPr>
        <w:jc w:val="both"/>
        <w:rPr>
          <w:rStyle w:val="87"/>
          <w:b/>
          <w:sz w:val="24"/>
          <w:szCs w:val="24"/>
        </w:rPr>
      </w:pPr>
      <w:r>
        <w:rPr>
          <w:rStyle w:val="87"/>
          <w:b/>
          <w:sz w:val="24"/>
          <w:szCs w:val="24"/>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34"/>
      <w:bookmarkEnd w:id="335"/>
    </w:p>
    <w:p>
      <w:pPr>
        <w:ind w:firstLine="709"/>
        <w:jc w:val="both"/>
      </w:pPr>
      <w:bookmarkStart w:id="336" w:name="_Toc16001631"/>
      <w:bookmarkStart w:id="337" w:name="_Toc15910822"/>
      <w:r>
        <w:t xml:space="preserve">В соответствии с п.6 раздела </w:t>
      </w:r>
      <w:r>
        <w:rPr>
          <w:lang w:val="en-US"/>
        </w:rPr>
        <w:t>II</w:t>
      </w:r>
      <w:r>
        <w:t xml:space="preserve"> Правил организации теплоснабжения в Российской Федерации, утвержденных постановлением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ПАО «Квадра» - «Белгородская генерация» (письмо от 30.12.2015 г. №МЭ 1110/2030), владеющего на праве аренды источниками тепловой энергии и тепловыми сетями на территории  Валуйского городского округа.</w:t>
      </w:r>
    </w:p>
    <w:p>
      <w:pPr>
        <w:jc w:val="both"/>
        <w:rPr>
          <w:rStyle w:val="87"/>
          <w:b/>
          <w:sz w:val="24"/>
          <w:szCs w:val="24"/>
        </w:rPr>
      </w:pPr>
      <w:r>
        <w:rPr>
          <w:rStyle w:val="87"/>
          <w:b/>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36"/>
      <w:bookmarkEnd w:id="337"/>
    </w:p>
    <w:p>
      <w:pPr>
        <w:ind w:firstLine="709"/>
        <w:jc w:val="both"/>
      </w:pPr>
      <w:bookmarkStart w:id="338" w:name="_Toc16001632"/>
      <w:bookmarkStart w:id="339" w:name="_Toc15910823"/>
      <w:r>
        <w:t>Подана  единственная заявка теплоснабжающей организации - филиала ПАО «Квадра» - «Белгородская генерация», владеющего на праве аренды источниками тепловой энергии и тепловыми сетями на территории Валуйского городского округа, о присвоении статуса единой теплоснабжающей организации (письмо от 30.12.2015 г. №МЭ 1110/2030).</w:t>
      </w:r>
    </w:p>
    <w:p>
      <w:pPr>
        <w:jc w:val="both"/>
        <w:rPr>
          <w:rStyle w:val="87"/>
          <w:b/>
          <w:sz w:val="24"/>
          <w:szCs w:val="24"/>
        </w:rPr>
      </w:pPr>
      <w:r>
        <w:rPr>
          <w:rStyle w:val="87"/>
          <w:b/>
          <w:sz w:val="24"/>
          <w:szCs w:val="24"/>
        </w:rPr>
        <w:t>15.5. Описание границ зон деятельности единой теплоснабжающей организации (организаций)</w:t>
      </w:r>
      <w:bookmarkEnd w:id="338"/>
      <w:bookmarkEnd w:id="339"/>
    </w:p>
    <w:p>
      <w:pPr>
        <w:jc w:val="both"/>
      </w:pPr>
      <w:bookmarkStart w:id="340" w:name="_Toc16001633"/>
      <w:bookmarkStart w:id="341" w:name="_Toc15910824"/>
      <w:r>
        <w:t>Реестр зон деятельности единой теплоснабжающей организации представлен в таблице 15.3.</w:t>
      </w:r>
    </w:p>
    <w:p>
      <w:pPr>
        <w:jc w:val="right"/>
      </w:pPr>
      <w:r>
        <w:t>Таблица 15.3</w:t>
      </w:r>
    </w:p>
    <w:tbl>
      <w:tblPr>
        <w:tblStyle w:val="6"/>
        <w:tblW w:w="14500" w:type="dxa"/>
        <w:tblInd w:w="-5" w:type="dxa"/>
        <w:tblLayout w:type="autofit"/>
        <w:tblCellMar>
          <w:top w:w="0" w:type="dxa"/>
          <w:left w:w="108" w:type="dxa"/>
          <w:bottom w:w="0" w:type="dxa"/>
          <w:right w:w="108" w:type="dxa"/>
        </w:tblCellMar>
      </w:tblPr>
      <w:tblGrid>
        <w:gridCol w:w="700"/>
        <w:gridCol w:w="2820"/>
        <w:gridCol w:w="2160"/>
        <w:gridCol w:w="4580"/>
        <w:gridCol w:w="4240"/>
      </w:tblGrid>
      <w:tr>
        <w:tblPrEx>
          <w:tblCellMar>
            <w:top w:w="0" w:type="dxa"/>
            <w:left w:w="108" w:type="dxa"/>
            <w:bottom w:w="0" w:type="dxa"/>
            <w:right w:w="108" w:type="dxa"/>
          </w:tblCellMar>
        </w:tblPrEx>
        <w:trPr>
          <w:trHeight w:val="1065"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bottom"/>
          </w:tcPr>
          <w:p>
            <w:pPr>
              <w:suppressAutoHyphens w:val="0"/>
              <w:jc w:val="center"/>
              <w:rPr>
                <w:b/>
                <w:bCs/>
                <w:sz w:val="22"/>
                <w:szCs w:val="22"/>
                <w:lang w:eastAsia="ru-RU"/>
              </w:rPr>
            </w:pPr>
            <w:r>
              <w:rPr>
                <w:b/>
                <w:bCs/>
                <w:sz w:val="22"/>
                <w:szCs w:val="22"/>
                <w:lang w:eastAsia="ru-RU"/>
              </w:rPr>
              <w:t>№ п/п</w:t>
            </w:r>
          </w:p>
        </w:tc>
        <w:tc>
          <w:tcPr>
            <w:tcW w:w="2820"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lang w:eastAsia="ru-RU"/>
              </w:rPr>
            </w:pPr>
            <w:r>
              <w:rPr>
                <w:b/>
                <w:bCs/>
                <w:lang w:eastAsia="ru-RU"/>
              </w:rPr>
              <w:t>Наименование единой теплоснабжающей организации</w:t>
            </w:r>
          </w:p>
        </w:tc>
        <w:tc>
          <w:tcPr>
            <w:tcW w:w="216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Система теплоснабжения</w:t>
            </w:r>
          </w:p>
        </w:tc>
        <w:tc>
          <w:tcPr>
            <w:tcW w:w="458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Адрес источника тепловой энергии</w:t>
            </w:r>
          </w:p>
        </w:tc>
        <w:tc>
          <w:tcPr>
            <w:tcW w:w="4240" w:type="dxa"/>
            <w:tcBorders>
              <w:top w:val="single" w:color="auto" w:sz="4" w:space="0"/>
              <w:left w:val="nil"/>
              <w:bottom w:val="single" w:color="auto" w:sz="4" w:space="0"/>
              <w:right w:val="single" w:color="auto" w:sz="4" w:space="0"/>
            </w:tcBorders>
            <w:shd w:val="clear" w:color="auto" w:fill="auto"/>
            <w:vAlign w:val="bottom"/>
          </w:tcPr>
          <w:p>
            <w:pPr>
              <w:suppressAutoHyphens w:val="0"/>
              <w:jc w:val="center"/>
              <w:rPr>
                <w:b/>
                <w:bCs/>
                <w:sz w:val="22"/>
                <w:szCs w:val="22"/>
                <w:lang w:eastAsia="ru-RU"/>
              </w:rPr>
            </w:pPr>
            <w:r>
              <w:rPr>
                <w:b/>
                <w:bCs/>
                <w:sz w:val="22"/>
                <w:szCs w:val="22"/>
                <w:lang w:eastAsia="ru-RU"/>
              </w:rPr>
              <w:t>Зона действия системы теплоснабжения</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«Центральная»</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«Центральная» г.Валуйки, п/у Пушкина ,1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 ул.Калинина,37а; ул.Ст.Разина,18; ул.Тимирязева,102; ул.Горького,39; ул.1 Мая,51; ул.Октябрьская, 39; ул.Октябрьская, 1.</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«Соцгородок»</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«Соцгородок» г.Валуйки, ул.Курячего,1/2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пер.Новоездоцкий,12; ул.Дзержинского,16а;ул.Курячего 24/13; Щорса, 9 ; ул.Фурманова, 51; ул.Пархоменко, 24; ул.Соколова, 14.</w:t>
            </w:r>
          </w:p>
        </w:tc>
      </w:tr>
      <w:tr>
        <w:tblPrEx>
          <w:tblCellMar>
            <w:top w:w="0" w:type="dxa"/>
            <w:left w:w="108" w:type="dxa"/>
            <w:bottom w:w="0" w:type="dxa"/>
            <w:right w:w="108" w:type="dxa"/>
          </w:tblCellMar>
        </w:tblPrEx>
        <w:trPr>
          <w:trHeight w:val="9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3</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«Островского»</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«Островского» г.Валуйки, ул.Островского ,1а</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г.Валуйки,ул.Островского,1а; ул.Островского </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4</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«СШ №3»г.Валуйки, ул.Комсомольская,28</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ул.Комсомольская ,28 (МОУ СОШ №3)</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5</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Горького,100</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«Горького 100»  г.Валуйки, ул.Горького,100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 Горького,102; ул.Горького, 98а; ул.Горького, 98б.</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6</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 ,34</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«Чапаева,34»  г.Валуйки , ул.Чапаева ,34</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ул. Горького,80; ул.Чапаева, 78б; ул.Чапаева,34/3.</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7</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«АБК-1 Административное здание» г.Валуйки , ул.Суржикова,30</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8</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«АБК-2 и гараж» г.Валуйки, ул.Суржикова ,30 </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9</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«Склад и гараж»  г.Валуйки , ул.Суржикова ,30 </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10</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Никольская,36</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 (по ул.Никольская, 36)»  г.Валуйки, ул.Никольская,36/1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ул.Никольская,30; 36; 38</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11</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Калинина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 по ул.Калинина»   г.Валуйки , ул.Калинина ,37/2</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 Валуйки, ул.Калинина, 39а; 37а; 37 Д; 37б.</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12</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Пушкина,9/1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«кот.Пушкина 9/1»  г.Валуйки , ул.Пушкина ,9/1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г.Валуйки, ул. 1 Мая ,9; 1 Мая,11; ул.Пушкина,36 ; ОГБУЗ"Вал.ЦРБ".</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13</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Колхозная,30/1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ул.Колхозная 30/1»   г.Валуйки , ул.Колхозная,30/1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ул.Колхозная,32; ул.Герцена,3.</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14</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Космонавтов,24/1</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«БМК – 2,52 ул.Космонавтов» г.Валуйки, ул.Космонавтов,24/1</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г.Валуйки, ул.Соколова,96; ул.Космонавтов,9.</w:t>
            </w:r>
          </w:p>
        </w:tc>
      </w:tr>
      <w:tr>
        <w:tblPrEx>
          <w:tblCellMar>
            <w:top w:w="0" w:type="dxa"/>
            <w:left w:w="108" w:type="dxa"/>
            <w:bottom w:w="0" w:type="dxa"/>
            <w:right w:w="108" w:type="dxa"/>
          </w:tblCellMar>
        </w:tblPrEx>
        <w:trPr>
          <w:trHeight w:val="73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15</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Ленина ,54</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«ул.Ленина 54»  Валуйский р-он, пос.Уразово, ул.Ленина ,54</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пос.Уразово, ул.Ленина, 54; ул.Калинина,7.</w:t>
            </w:r>
          </w:p>
        </w:tc>
      </w:tr>
      <w:tr>
        <w:tblPrEx>
          <w:tblCellMar>
            <w:top w:w="0" w:type="dxa"/>
            <w:left w:w="108" w:type="dxa"/>
            <w:bottom w:w="0" w:type="dxa"/>
            <w:right w:w="108" w:type="dxa"/>
          </w:tblCellMar>
        </w:tblPrEx>
        <w:trPr>
          <w:trHeight w:val="73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16</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ЦРБ №2</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xml:space="preserve"> «ЦРБ №2 п.Уразово» Валуйский р-он, пос.Уразово, ул.Больничная,1а</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пос.Уразово, ул.Пролетарская,18.</w:t>
            </w:r>
          </w:p>
        </w:tc>
      </w:tr>
      <w:tr>
        <w:tblPrEx>
          <w:tblCellMar>
            <w:top w:w="0" w:type="dxa"/>
            <w:left w:w="108" w:type="dxa"/>
            <w:bottom w:w="0" w:type="dxa"/>
            <w:right w:w="108" w:type="dxa"/>
          </w:tblCellMar>
        </w:tblPrEx>
        <w:trPr>
          <w:trHeight w:val="121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17</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«Рабочая 37»  Валуйский  р-он, п.Уразово, ул.Рабочая ,37</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 Валуйский р-он, п.Уразово , ул.Рабочая 39,43,45.</w:t>
            </w:r>
          </w:p>
        </w:tc>
      </w:tr>
      <w:tr>
        <w:tblPrEx>
          <w:tblCellMar>
            <w:top w:w="0" w:type="dxa"/>
            <w:left w:w="108" w:type="dxa"/>
            <w:bottom w:w="0" w:type="dxa"/>
            <w:right w:w="108" w:type="dxa"/>
          </w:tblCellMar>
        </w:tblPrEx>
        <w:trPr>
          <w:trHeight w:val="12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18</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Казначеевка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 Казначеевка» Валуйский р-он, с.Казначеевка , ул.Центральная,15</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Казинская МОУ СОШ</w:t>
            </w:r>
          </w:p>
        </w:tc>
      </w:tr>
      <w:tr>
        <w:tblPrEx>
          <w:tblCellMar>
            <w:top w:w="0" w:type="dxa"/>
            <w:left w:w="108" w:type="dxa"/>
            <w:bottom w:w="0" w:type="dxa"/>
            <w:right w:w="108" w:type="dxa"/>
          </w:tblCellMar>
        </w:tblPrEx>
        <w:trPr>
          <w:trHeight w:val="12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19</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Казинка</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«кот.с.Казинка»  Валуйский р-он, с.Казинка , ул.Мира,3</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р-н,  с. Казинка , ул.Мира,14, Администрация с/п, СШ по ул Мира, 3, д/с по ул. Интернациональна, 2 </w:t>
            </w:r>
          </w:p>
        </w:tc>
      </w:tr>
      <w:tr>
        <w:tblPrEx>
          <w:tblCellMar>
            <w:top w:w="0" w:type="dxa"/>
            <w:left w:w="108" w:type="dxa"/>
            <w:bottom w:w="0" w:type="dxa"/>
            <w:right w:w="108" w:type="dxa"/>
          </w:tblCellMar>
        </w:tblPrEx>
        <w:trPr>
          <w:trHeight w:val="81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20</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Тимоново</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с.Тимоново,ул.Школьная,4, Валуйский район</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с.Тимоново, ул.Школьная,4,СШ</w:t>
            </w:r>
          </w:p>
        </w:tc>
      </w:tr>
      <w:tr>
        <w:tblPrEx>
          <w:tblCellMar>
            <w:top w:w="0" w:type="dxa"/>
            <w:left w:w="108" w:type="dxa"/>
            <w:bottom w:w="0" w:type="dxa"/>
            <w:right w:w="108" w:type="dxa"/>
          </w:tblCellMar>
        </w:tblPrEx>
        <w:trPr>
          <w:trHeight w:val="765"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21</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Бутырки</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с.Бутырки, ул.Школьная,8,Валуйский район</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с.Бутырки,СШ</w:t>
            </w:r>
          </w:p>
        </w:tc>
      </w:tr>
      <w:tr>
        <w:tblPrEx>
          <w:tblCellMar>
            <w:top w:w="0" w:type="dxa"/>
            <w:left w:w="108" w:type="dxa"/>
            <w:bottom w:w="0" w:type="dxa"/>
            <w:right w:w="108" w:type="dxa"/>
          </w:tblCellMar>
        </w:tblPrEx>
        <w:trPr>
          <w:trHeight w:val="1200" w:hRule="atLeast"/>
        </w:trPr>
        <w:tc>
          <w:tcPr>
            <w:tcW w:w="700" w:type="dxa"/>
            <w:tcBorders>
              <w:top w:val="nil"/>
              <w:left w:val="single" w:color="auto" w:sz="4" w:space="0"/>
              <w:bottom w:val="single" w:color="auto" w:sz="4" w:space="0"/>
              <w:right w:val="single" w:color="auto" w:sz="4" w:space="0"/>
            </w:tcBorders>
            <w:shd w:val="clear" w:color="auto" w:fill="auto"/>
            <w:noWrap/>
            <w:vAlign w:val="bottom"/>
          </w:tcPr>
          <w:p>
            <w:pPr>
              <w:suppressAutoHyphens w:val="0"/>
              <w:jc w:val="center"/>
              <w:rPr>
                <w:sz w:val="22"/>
                <w:szCs w:val="22"/>
                <w:lang w:eastAsia="ru-RU"/>
              </w:rPr>
            </w:pPr>
            <w:r>
              <w:rPr>
                <w:sz w:val="22"/>
                <w:szCs w:val="22"/>
                <w:lang w:eastAsia="ru-RU"/>
              </w:rPr>
              <w:t>22</w:t>
            </w:r>
          </w:p>
        </w:tc>
        <w:tc>
          <w:tcPr>
            <w:tcW w:w="2820" w:type="dxa"/>
            <w:tcBorders>
              <w:top w:val="nil"/>
              <w:left w:val="nil"/>
              <w:bottom w:val="single" w:color="auto" w:sz="4" w:space="0"/>
              <w:right w:val="single" w:color="auto" w:sz="4" w:space="0"/>
            </w:tcBorders>
            <w:shd w:val="clear" w:color="auto" w:fill="auto"/>
            <w:vAlign w:val="bottom"/>
          </w:tcPr>
          <w:p>
            <w:pPr>
              <w:suppressAutoHyphens w:val="0"/>
              <w:jc w:val="center"/>
              <w:rPr>
                <w:sz w:val="22"/>
                <w:szCs w:val="22"/>
                <w:lang w:eastAsia="ru-RU"/>
              </w:rPr>
            </w:pPr>
            <w:r>
              <w:rPr>
                <w:sz w:val="22"/>
                <w:szCs w:val="22"/>
                <w:lang w:eastAsia="ru-RU"/>
              </w:rPr>
              <w:t>филиал ПАО «Квадра» - «Белгородская генерация»</w:t>
            </w:r>
          </w:p>
        </w:tc>
        <w:tc>
          <w:tcPr>
            <w:tcW w:w="216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п.Дружба Очистные сооружения</w:t>
            </w:r>
          </w:p>
        </w:tc>
        <w:tc>
          <w:tcPr>
            <w:tcW w:w="458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ТКУ п.Дружба, Валуйский район,Яблоновкий сельский округ,п.Дружба</w:t>
            </w:r>
          </w:p>
        </w:tc>
        <w:tc>
          <w:tcPr>
            <w:tcW w:w="4240" w:type="dxa"/>
            <w:tcBorders>
              <w:top w:val="nil"/>
              <w:left w:val="nil"/>
              <w:bottom w:val="single" w:color="auto" w:sz="4" w:space="0"/>
              <w:right w:val="single" w:color="auto" w:sz="4" w:space="0"/>
            </w:tcBorders>
            <w:shd w:val="clear" w:color="auto" w:fill="auto"/>
            <w:vAlign w:val="bottom"/>
          </w:tcPr>
          <w:p>
            <w:pPr>
              <w:suppressAutoHyphens w:val="0"/>
              <w:rPr>
                <w:sz w:val="22"/>
                <w:szCs w:val="22"/>
                <w:lang w:eastAsia="ru-RU"/>
              </w:rPr>
            </w:pPr>
            <w:r>
              <w:rPr>
                <w:sz w:val="22"/>
                <w:szCs w:val="22"/>
                <w:lang w:eastAsia="ru-RU"/>
              </w:rPr>
              <w:t>Валуйский район, п.Дружба, очистные сооружения</w:t>
            </w:r>
          </w:p>
        </w:tc>
      </w:tr>
    </w:tbl>
    <w:p>
      <w:pPr>
        <w:jc w:val="center"/>
      </w:pPr>
    </w:p>
    <w:bookmarkEnd w:id="340"/>
    <w:bookmarkEnd w:id="341"/>
    <w:p>
      <w:pPr>
        <w:jc w:val="both"/>
        <w:rPr>
          <w:b/>
        </w:rPr>
      </w:pPr>
      <w:bookmarkStart w:id="342" w:name="_Toc16001636"/>
      <w:bookmarkStart w:id="343" w:name="_Toc15910827"/>
      <w:bookmarkStart w:id="344" w:name="_Toc14183152"/>
      <w:bookmarkStart w:id="345" w:name="_Toc14182792"/>
      <w:r>
        <w:rPr>
          <w:rStyle w:val="87"/>
          <w:b/>
          <w:sz w:val="24"/>
          <w:szCs w:val="24"/>
        </w:rPr>
        <w:t>15.6. О</w:t>
      </w:r>
      <w:r>
        <w:rPr>
          <w:b/>
        </w:rPr>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pPr>
        <w:jc w:val="both"/>
      </w:pPr>
      <w:r>
        <w:rPr>
          <w:rStyle w:val="87"/>
          <w:sz w:val="24"/>
          <w:szCs w:val="24"/>
        </w:rPr>
        <w:tab/>
      </w:r>
      <w:r>
        <w:rPr>
          <w:rStyle w:val="87"/>
          <w:sz w:val="24"/>
          <w:szCs w:val="24"/>
        </w:rPr>
        <w:t>И</w:t>
      </w:r>
      <w:r>
        <w:t>зменений в зонах деятельности единых теплоснабжающих организаций, произошедших за период, предшествующий актуализации схемы теплоснабжения нет.</w:t>
      </w:r>
    </w:p>
    <w:p>
      <w:pPr>
        <w:jc w:val="both"/>
        <w:rPr>
          <w:rStyle w:val="87"/>
          <w:b/>
          <w:sz w:val="24"/>
          <w:szCs w:val="24"/>
        </w:rPr>
      </w:pPr>
      <w:r>
        <w:rPr>
          <w:rStyle w:val="87"/>
          <w:b/>
          <w:sz w:val="24"/>
          <w:szCs w:val="24"/>
        </w:rPr>
        <w:t>16. Реестр мероприятий схемы теплоснабжения</w:t>
      </w:r>
    </w:p>
    <w:p>
      <w:pPr>
        <w:jc w:val="both"/>
        <w:rPr>
          <w:rStyle w:val="87"/>
          <w:b/>
          <w:sz w:val="24"/>
          <w:szCs w:val="24"/>
        </w:rPr>
      </w:pPr>
      <w:bookmarkStart w:id="346" w:name="_Toc16001634"/>
      <w:bookmarkStart w:id="347" w:name="_Toc15910825"/>
      <w:bookmarkStart w:id="348" w:name="_Toc14183150"/>
      <w:bookmarkStart w:id="349" w:name="_Toc14182790"/>
      <w:r>
        <w:rPr>
          <w:rStyle w:val="87"/>
          <w:b/>
          <w:sz w:val="24"/>
          <w:szCs w:val="24"/>
        </w:rPr>
        <w:t>16.1. Перечень мероприятий по строительству, реконструкции или техническому перевооружению источников тепловой энергии</w:t>
      </w:r>
      <w:bookmarkEnd w:id="346"/>
      <w:bookmarkEnd w:id="347"/>
      <w:bookmarkEnd w:id="348"/>
      <w:bookmarkEnd w:id="349"/>
    </w:p>
    <w:p>
      <w:pPr>
        <w:jc w:val="both"/>
        <w:rPr>
          <w:rStyle w:val="87"/>
          <w:bCs/>
          <w:sz w:val="24"/>
          <w:szCs w:val="24"/>
        </w:rPr>
      </w:pPr>
      <w:bookmarkStart w:id="350" w:name="_Toc16001635"/>
      <w:bookmarkStart w:id="351" w:name="_Toc15910826"/>
      <w:bookmarkStart w:id="352" w:name="_Toc14183151"/>
      <w:bookmarkStart w:id="353" w:name="_Toc14182791"/>
      <w:r>
        <w:rPr>
          <w:rStyle w:val="87"/>
          <w:bCs/>
          <w:sz w:val="24"/>
          <w:szCs w:val="24"/>
        </w:rPr>
        <w:tab/>
      </w:r>
      <w:r>
        <w:rPr>
          <w:rStyle w:val="87"/>
          <w:sz w:val="24"/>
          <w:szCs w:val="24"/>
        </w:rPr>
        <w:t>Перечень мероприятий по строительству, реконструкции или техническому перевооружению источников тепловой энергии</w:t>
      </w:r>
      <w:r>
        <w:rPr>
          <w:rStyle w:val="87"/>
          <w:bCs/>
          <w:sz w:val="24"/>
          <w:szCs w:val="24"/>
        </w:rPr>
        <w:t xml:space="preserve"> на территории поселения представлен в таблице 16.1.</w:t>
      </w:r>
    </w:p>
    <w:p>
      <w:pPr>
        <w:jc w:val="right"/>
        <w:rPr>
          <w:rStyle w:val="87"/>
          <w:bCs/>
          <w:sz w:val="24"/>
          <w:szCs w:val="24"/>
        </w:rPr>
      </w:pPr>
      <w:r>
        <w:rPr>
          <w:rStyle w:val="87"/>
          <w:bCs/>
          <w:sz w:val="24"/>
          <w:szCs w:val="24"/>
        </w:rPr>
        <w:t>Таблица 16.1</w:t>
      </w:r>
    </w:p>
    <w:p>
      <w:pPr>
        <w:jc w:val="right"/>
        <w:rPr>
          <w:rStyle w:val="87"/>
          <w:bCs/>
          <w:sz w:val="24"/>
          <w:szCs w:val="24"/>
        </w:rPr>
      </w:pPr>
      <w:r>
        <w:rPr>
          <w:b/>
          <w:bCs/>
          <w:sz w:val="22"/>
          <w:szCs w:val="22"/>
          <w:lang w:eastAsia="ru-RU"/>
        </w:rPr>
        <w:t>Инвестиционная программа филиала ПАО "Квадра" - "Белгородская генерация" на 2021 год по Валуйскому городскому округу</w:t>
      </w:r>
    </w:p>
    <w:p>
      <w:pPr>
        <w:jc w:val="right"/>
        <w:rPr>
          <w:rStyle w:val="87"/>
          <w:bCs/>
          <w:sz w:val="24"/>
          <w:szCs w:val="24"/>
        </w:rPr>
      </w:pPr>
    </w:p>
    <w:tbl>
      <w:tblPr>
        <w:tblStyle w:val="6"/>
        <w:tblW w:w="14226"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1618"/>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88" w:type="dxa"/>
            <w:shd w:val="clear" w:color="000000" w:fill="FFFFFF"/>
            <w:vAlign w:val="center"/>
          </w:tcPr>
          <w:p>
            <w:pPr>
              <w:suppressAutoHyphens w:val="0"/>
              <w:jc w:val="center"/>
              <w:rPr>
                <w:sz w:val="22"/>
                <w:szCs w:val="22"/>
                <w:lang w:eastAsia="ru-RU"/>
              </w:rPr>
            </w:pPr>
            <w:r>
              <w:rPr>
                <w:sz w:val="22"/>
                <w:szCs w:val="22"/>
                <w:lang w:eastAsia="ru-RU"/>
              </w:rPr>
              <w:t>№ п/п</w:t>
            </w:r>
          </w:p>
        </w:tc>
        <w:tc>
          <w:tcPr>
            <w:tcW w:w="11618" w:type="dxa"/>
            <w:shd w:val="clear" w:color="000000" w:fill="FFFFFF"/>
            <w:vAlign w:val="center"/>
          </w:tcPr>
          <w:p>
            <w:pPr>
              <w:suppressAutoHyphens w:val="0"/>
              <w:jc w:val="center"/>
              <w:rPr>
                <w:sz w:val="22"/>
                <w:szCs w:val="22"/>
                <w:lang w:eastAsia="ru-RU"/>
              </w:rPr>
            </w:pPr>
            <w:r>
              <w:rPr>
                <w:sz w:val="22"/>
                <w:szCs w:val="22"/>
                <w:lang w:eastAsia="ru-RU"/>
              </w:rPr>
              <w:t>Наименование мероприятия</w:t>
            </w:r>
          </w:p>
        </w:tc>
        <w:tc>
          <w:tcPr>
            <w:tcW w:w="1620" w:type="dxa"/>
            <w:shd w:val="clear" w:color="000000" w:fill="FFFFFF"/>
            <w:vAlign w:val="center"/>
          </w:tcPr>
          <w:p>
            <w:pPr>
              <w:suppressAutoHyphens w:val="0"/>
              <w:jc w:val="center"/>
              <w:rPr>
                <w:sz w:val="22"/>
                <w:szCs w:val="22"/>
                <w:lang w:eastAsia="ru-RU"/>
              </w:rPr>
            </w:pPr>
            <w:r>
              <w:rPr>
                <w:sz w:val="22"/>
                <w:szCs w:val="22"/>
                <w:lang w:eastAsia="ru-RU"/>
              </w:rPr>
              <w:t>Затраты, тыс. руб. (без НДС)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88" w:type="dxa"/>
            <w:shd w:val="clear" w:color="000000" w:fill="FFFFFF"/>
            <w:vAlign w:val="center"/>
          </w:tcPr>
          <w:p>
            <w:pPr>
              <w:suppressAutoHyphens w:val="0"/>
              <w:jc w:val="center"/>
              <w:rPr>
                <w:sz w:val="22"/>
                <w:szCs w:val="22"/>
                <w:lang w:eastAsia="ru-RU"/>
              </w:rPr>
            </w:pPr>
            <w:r>
              <w:rPr>
                <w:sz w:val="22"/>
                <w:szCs w:val="22"/>
                <w:lang w:eastAsia="ru-RU"/>
              </w:rPr>
              <w:t>1</w:t>
            </w:r>
          </w:p>
        </w:tc>
        <w:tc>
          <w:tcPr>
            <w:tcW w:w="11618" w:type="dxa"/>
            <w:shd w:val="clear" w:color="000000" w:fill="FFFFFF"/>
          </w:tcPr>
          <w:p>
            <w:pPr>
              <w:suppressAutoHyphens w:val="0"/>
              <w:rPr>
                <w:sz w:val="22"/>
                <w:szCs w:val="22"/>
                <w:lang w:eastAsia="ru-RU"/>
              </w:rPr>
            </w:pPr>
            <w:r>
              <w:rPr>
                <w:sz w:val="22"/>
                <w:szCs w:val="22"/>
                <w:lang w:eastAsia="ru-RU"/>
              </w:rPr>
              <w:t>Реконструкция здания котельной/ЦТП по ул. Пушкина,9/1, г. Валуйки , ПП Восточные тепловые сети" в период проведения его капитального ремонта</w:t>
            </w:r>
          </w:p>
        </w:tc>
        <w:tc>
          <w:tcPr>
            <w:tcW w:w="1620" w:type="dxa"/>
            <w:shd w:val="clear" w:color="000000" w:fill="FFFFFF"/>
            <w:vAlign w:val="center"/>
          </w:tcPr>
          <w:p>
            <w:pPr>
              <w:suppressAutoHyphens w:val="0"/>
              <w:jc w:val="center"/>
              <w:rPr>
                <w:sz w:val="22"/>
                <w:szCs w:val="22"/>
                <w:lang w:eastAsia="ru-RU"/>
              </w:rPr>
            </w:pPr>
            <w:r>
              <w:rPr>
                <w:sz w:val="22"/>
                <w:szCs w:val="22"/>
                <w:lang w:eastAsia="ru-RU"/>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88" w:type="dxa"/>
            <w:shd w:val="clear" w:color="000000" w:fill="FFFFFF"/>
            <w:vAlign w:val="center"/>
          </w:tcPr>
          <w:p>
            <w:pPr>
              <w:suppressAutoHyphens w:val="0"/>
              <w:jc w:val="center"/>
              <w:rPr>
                <w:sz w:val="22"/>
                <w:szCs w:val="22"/>
                <w:lang w:eastAsia="ru-RU"/>
              </w:rPr>
            </w:pPr>
            <w:r>
              <w:rPr>
                <w:sz w:val="22"/>
                <w:szCs w:val="22"/>
                <w:lang w:eastAsia="ru-RU"/>
              </w:rPr>
              <w:t>2</w:t>
            </w:r>
          </w:p>
        </w:tc>
        <w:tc>
          <w:tcPr>
            <w:tcW w:w="11618" w:type="dxa"/>
            <w:shd w:val="clear" w:color="000000" w:fill="FFFFFF"/>
          </w:tcPr>
          <w:p>
            <w:pPr>
              <w:suppressAutoHyphens w:val="0"/>
              <w:rPr>
                <w:sz w:val="22"/>
                <w:szCs w:val="22"/>
                <w:lang w:eastAsia="ru-RU"/>
              </w:rPr>
            </w:pPr>
            <w:r>
              <w:rPr>
                <w:sz w:val="22"/>
                <w:szCs w:val="22"/>
                <w:lang w:eastAsia="ru-RU"/>
              </w:rPr>
              <w:t>Замена дымовой трубы котельной с. Тимоново</w:t>
            </w:r>
          </w:p>
        </w:tc>
        <w:tc>
          <w:tcPr>
            <w:tcW w:w="1620" w:type="dxa"/>
            <w:shd w:val="clear" w:color="000000" w:fill="FFFFFF"/>
            <w:vAlign w:val="center"/>
          </w:tcPr>
          <w:p>
            <w:pPr>
              <w:suppressAutoHyphens w:val="0"/>
              <w:jc w:val="center"/>
              <w:rPr>
                <w:sz w:val="22"/>
                <w:szCs w:val="22"/>
                <w:lang w:eastAsia="ru-RU"/>
              </w:rPr>
            </w:pPr>
            <w:r>
              <w:rPr>
                <w:sz w:val="22"/>
                <w:szCs w:val="22"/>
                <w:lang w:eastAsia="ru-RU"/>
              </w:rPr>
              <w:t>420,5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88" w:type="dxa"/>
            <w:shd w:val="clear" w:color="000000" w:fill="FFFFFF"/>
            <w:vAlign w:val="center"/>
          </w:tcPr>
          <w:p>
            <w:pPr>
              <w:suppressAutoHyphens w:val="0"/>
              <w:jc w:val="center"/>
              <w:rPr>
                <w:sz w:val="22"/>
                <w:szCs w:val="22"/>
                <w:lang w:eastAsia="ru-RU"/>
              </w:rPr>
            </w:pPr>
            <w:r>
              <w:rPr>
                <w:sz w:val="22"/>
                <w:szCs w:val="22"/>
                <w:lang w:eastAsia="ru-RU"/>
              </w:rPr>
              <w:t>3</w:t>
            </w:r>
          </w:p>
        </w:tc>
        <w:tc>
          <w:tcPr>
            <w:tcW w:w="11618" w:type="dxa"/>
            <w:shd w:val="clear" w:color="000000" w:fill="FFFFFF"/>
          </w:tcPr>
          <w:p>
            <w:pPr>
              <w:suppressAutoHyphens w:val="0"/>
              <w:rPr>
                <w:sz w:val="22"/>
                <w:szCs w:val="22"/>
                <w:lang w:eastAsia="ru-RU"/>
              </w:rPr>
            </w:pPr>
            <w:r>
              <w:rPr>
                <w:sz w:val="22"/>
                <w:szCs w:val="22"/>
                <w:lang w:eastAsia="ru-RU"/>
              </w:rPr>
              <w:t>Приобретение экскаватора JCB 3CX для нужд ПП "Восточные тепловые сети"</w:t>
            </w:r>
          </w:p>
        </w:tc>
        <w:tc>
          <w:tcPr>
            <w:tcW w:w="1620" w:type="dxa"/>
            <w:shd w:val="clear" w:color="000000" w:fill="FFFFFF"/>
            <w:vAlign w:val="center"/>
          </w:tcPr>
          <w:p>
            <w:pPr>
              <w:suppressAutoHyphens w:val="0"/>
              <w:jc w:val="center"/>
              <w:rPr>
                <w:sz w:val="22"/>
                <w:szCs w:val="22"/>
                <w:lang w:eastAsia="ru-RU"/>
              </w:rPr>
            </w:pPr>
            <w:r>
              <w:rPr>
                <w:sz w:val="22"/>
                <w:szCs w:val="22"/>
                <w:lang w:eastAsia="ru-RU"/>
              </w:rPr>
              <w:t>6431,0</w:t>
            </w:r>
          </w:p>
        </w:tc>
      </w:tr>
    </w:tbl>
    <w:p>
      <w:pPr>
        <w:rPr>
          <w:rStyle w:val="87"/>
          <w:bCs/>
          <w:sz w:val="24"/>
          <w:szCs w:val="24"/>
        </w:rPr>
      </w:pPr>
    </w:p>
    <w:p>
      <w:pPr>
        <w:jc w:val="both"/>
        <w:rPr>
          <w:rStyle w:val="87"/>
          <w:bCs/>
          <w:sz w:val="24"/>
          <w:szCs w:val="24"/>
        </w:rPr>
      </w:pPr>
      <w:r>
        <w:rPr>
          <w:rStyle w:val="87"/>
          <w:bCs/>
          <w:sz w:val="24"/>
          <w:szCs w:val="24"/>
        </w:rPr>
        <w:t>Виды мероприятий, 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w:t>
      </w:r>
    </w:p>
    <w:p>
      <w:pPr>
        <w:jc w:val="both"/>
        <w:rPr>
          <w:rStyle w:val="87"/>
          <w:b/>
          <w:sz w:val="24"/>
          <w:szCs w:val="24"/>
        </w:rPr>
      </w:pPr>
      <w:r>
        <w:rPr>
          <w:rStyle w:val="87"/>
          <w:b/>
          <w:sz w:val="24"/>
          <w:szCs w:val="24"/>
        </w:rPr>
        <w:t>16.2. Перечень мероприятий по строительству, реконструкции и техническому перевооружению тепловых сетей и сооружений на них</w:t>
      </w:r>
      <w:bookmarkEnd w:id="350"/>
      <w:bookmarkEnd w:id="351"/>
      <w:bookmarkEnd w:id="352"/>
      <w:bookmarkEnd w:id="353"/>
    </w:p>
    <w:p>
      <w:pPr>
        <w:jc w:val="both"/>
        <w:rPr>
          <w:rStyle w:val="87"/>
          <w:bCs/>
          <w:sz w:val="24"/>
          <w:szCs w:val="24"/>
        </w:rPr>
      </w:pPr>
      <w:r>
        <w:rPr>
          <w:rStyle w:val="87"/>
          <w:bCs/>
          <w:sz w:val="24"/>
          <w:szCs w:val="24"/>
        </w:rPr>
        <w:tab/>
      </w:r>
      <w:r>
        <w:rPr>
          <w:rStyle w:val="87"/>
          <w:sz w:val="24"/>
          <w:szCs w:val="24"/>
        </w:rPr>
        <w:t>Перечень мероприятий по строительству, реконструкции и техническому перевооружению</w:t>
      </w:r>
      <w:r>
        <w:rPr>
          <w:rStyle w:val="87"/>
          <w:b/>
          <w:sz w:val="24"/>
          <w:szCs w:val="24"/>
        </w:rPr>
        <w:t xml:space="preserve"> </w:t>
      </w:r>
      <w:r>
        <w:rPr>
          <w:rStyle w:val="87"/>
          <w:bCs/>
          <w:sz w:val="24"/>
          <w:szCs w:val="24"/>
        </w:rPr>
        <w:t>тепловых сетей и сооружений на них на территории поселения представлен в таблице 16.2.</w:t>
      </w:r>
    </w:p>
    <w:p>
      <w:pPr>
        <w:jc w:val="right"/>
        <w:rPr>
          <w:rStyle w:val="87"/>
          <w:bCs/>
          <w:sz w:val="24"/>
          <w:szCs w:val="24"/>
        </w:rPr>
      </w:pPr>
      <w:r>
        <w:rPr>
          <w:rStyle w:val="87"/>
          <w:bCs/>
          <w:sz w:val="24"/>
          <w:szCs w:val="24"/>
        </w:rPr>
        <w:t>Таблица 16.2.</w:t>
      </w:r>
    </w:p>
    <w:tbl>
      <w:tblPr>
        <w:tblStyle w:val="6"/>
        <w:tblW w:w="14226" w:type="dxa"/>
        <w:tblInd w:w="25" w:type="dxa"/>
        <w:tblLayout w:type="autofit"/>
        <w:tblCellMar>
          <w:top w:w="0" w:type="dxa"/>
          <w:left w:w="108" w:type="dxa"/>
          <w:bottom w:w="0" w:type="dxa"/>
          <w:right w:w="108" w:type="dxa"/>
        </w:tblCellMar>
      </w:tblPr>
      <w:tblGrid>
        <w:gridCol w:w="988"/>
        <w:gridCol w:w="11618"/>
        <w:gridCol w:w="1620"/>
      </w:tblGrid>
      <w:tr>
        <w:tblPrEx>
          <w:tblCellMar>
            <w:top w:w="0" w:type="dxa"/>
            <w:left w:w="108" w:type="dxa"/>
            <w:bottom w:w="0" w:type="dxa"/>
            <w:right w:w="108" w:type="dxa"/>
          </w:tblCellMar>
        </w:tblPrEx>
        <w:trPr>
          <w:trHeight w:val="683" w:hRule="atLeast"/>
        </w:trPr>
        <w:tc>
          <w:tcPr>
            <w:tcW w:w="14226" w:type="dxa"/>
            <w:gridSpan w:val="3"/>
            <w:tcBorders>
              <w:top w:val="nil"/>
              <w:left w:val="nil"/>
              <w:bottom w:val="nil"/>
              <w:right w:val="nil"/>
            </w:tcBorders>
            <w:shd w:val="clear" w:color="000000" w:fill="FFFFFF"/>
            <w:vAlign w:val="center"/>
          </w:tcPr>
          <w:p>
            <w:pPr>
              <w:suppressAutoHyphens w:val="0"/>
              <w:jc w:val="center"/>
              <w:rPr>
                <w:b/>
                <w:bCs/>
                <w:sz w:val="22"/>
                <w:szCs w:val="22"/>
                <w:lang w:eastAsia="ru-RU"/>
              </w:rPr>
            </w:pPr>
            <w:r>
              <w:rPr>
                <w:b/>
                <w:bCs/>
                <w:sz w:val="22"/>
                <w:szCs w:val="22"/>
                <w:lang w:eastAsia="ru-RU"/>
              </w:rPr>
              <w:t>Инвестиционная программа филиала ПАО "Квадра" - "Белгородская генерация" на 2021 год по Валуйскому городскому округу</w:t>
            </w:r>
          </w:p>
        </w:tc>
      </w:tr>
      <w:tr>
        <w:tblPrEx>
          <w:tblCellMar>
            <w:top w:w="0" w:type="dxa"/>
            <w:left w:w="108" w:type="dxa"/>
            <w:bottom w:w="0" w:type="dxa"/>
            <w:right w:w="108" w:type="dxa"/>
          </w:tblCellMar>
        </w:tblPrEx>
        <w:trPr>
          <w:trHeight w:val="300" w:hRule="atLeast"/>
        </w:trPr>
        <w:tc>
          <w:tcPr>
            <w:tcW w:w="988" w:type="dxa"/>
            <w:tcBorders>
              <w:top w:val="nil"/>
              <w:left w:val="nil"/>
              <w:bottom w:val="single" w:color="auto" w:sz="4" w:space="0"/>
              <w:right w:val="nil"/>
            </w:tcBorders>
            <w:shd w:val="clear" w:color="000000" w:fill="FFFFFF"/>
            <w:vAlign w:val="center"/>
          </w:tcPr>
          <w:p>
            <w:pPr>
              <w:suppressAutoHyphens w:val="0"/>
              <w:jc w:val="center"/>
              <w:rPr>
                <w:sz w:val="22"/>
                <w:szCs w:val="22"/>
                <w:lang w:eastAsia="ru-RU"/>
              </w:rPr>
            </w:pPr>
            <w:r>
              <w:rPr>
                <w:sz w:val="22"/>
                <w:szCs w:val="22"/>
                <w:lang w:eastAsia="ru-RU"/>
              </w:rPr>
              <w:t> </w:t>
            </w:r>
          </w:p>
        </w:tc>
        <w:tc>
          <w:tcPr>
            <w:tcW w:w="11618" w:type="dxa"/>
            <w:tcBorders>
              <w:top w:val="nil"/>
              <w:left w:val="nil"/>
              <w:bottom w:val="single" w:color="auto" w:sz="4" w:space="0"/>
              <w:right w:val="nil"/>
            </w:tcBorders>
            <w:shd w:val="clear" w:color="000000" w:fill="FFFFFF"/>
            <w:vAlign w:val="center"/>
          </w:tcPr>
          <w:p>
            <w:pPr>
              <w:suppressAutoHyphens w:val="0"/>
              <w:jc w:val="center"/>
              <w:rPr>
                <w:sz w:val="22"/>
                <w:szCs w:val="22"/>
                <w:lang w:eastAsia="ru-RU"/>
              </w:rPr>
            </w:pPr>
            <w:r>
              <w:rPr>
                <w:sz w:val="22"/>
                <w:szCs w:val="22"/>
                <w:lang w:eastAsia="ru-RU"/>
              </w:rPr>
              <w:t> </w:t>
            </w:r>
          </w:p>
        </w:tc>
        <w:tc>
          <w:tcPr>
            <w:tcW w:w="1620" w:type="dxa"/>
            <w:tcBorders>
              <w:top w:val="nil"/>
              <w:left w:val="nil"/>
              <w:bottom w:val="single" w:color="auto" w:sz="4" w:space="0"/>
              <w:right w:val="nil"/>
            </w:tcBorders>
            <w:shd w:val="clear" w:color="000000" w:fill="FFFFFF"/>
            <w:vAlign w:val="center"/>
          </w:tcPr>
          <w:p>
            <w:pPr>
              <w:suppressAutoHyphens w:val="0"/>
              <w:jc w:val="center"/>
              <w:rPr>
                <w:sz w:val="22"/>
                <w:szCs w:val="22"/>
                <w:lang w:eastAsia="ru-RU"/>
              </w:rPr>
            </w:pPr>
            <w:r>
              <w:rPr>
                <w:sz w:val="22"/>
                <w:szCs w:val="22"/>
                <w:lang w:eastAsia="ru-RU"/>
              </w:rPr>
              <w:t> </w:t>
            </w:r>
          </w:p>
        </w:tc>
      </w:tr>
      <w:tr>
        <w:tblPrEx>
          <w:tblCellMar>
            <w:top w:w="0" w:type="dxa"/>
            <w:left w:w="108" w:type="dxa"/>
            <w:bottom w:w="0" w:type="dxa"/>
            <w:right w:w="108" w:type="dxa"/>
          </w:tblCellMar>
        </w:tblPrEx>
        <w:trPr>
          <w:trHeight w:val="521" w:hRule="atLeast"/>
        </w:trPr>
        <w:tc>
          <w:tcPr>
            <w:tcW w:w="988"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 п/п</w:t>
            </w:r>
          </w:p>
        </w:tc>
        <w:tc>
          <w:tcPr>
            <w:tcW w:w="11618"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Наименование мероприятия</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Затраты, тыс. руб. (без НДС)</w:t>
            </w:r>
          </w:p>
        </w:tc>
      </w:tr>
      <w:tr>
        <w:tblPrEx>
          <w:tblCellMar>
            <w:top w:w="0" w:type="dxa"/>
            <w:left w:w="108" w:type="dxa"/>
            <w:bottom w:w="0" w:type="dxa"/>
            <w:right w:w="108" w:type="dxa"/>
          </w:tblCellMar>
        </w:tblPrEx>
        <w:trPr>
          <w:trHeight w:val="429" w:hRule="atLeast"/>
        </w:trPr>
        <w:tc>
          <w:tcPr>
            <w:tcW w:w="988"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w:t>
            </w:r>
          </w:p>
        </w:tc>
        <w:tc>
          <w:tcPr>
            <w:tcW w:w="11618"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участка тепловой сети от ТК 4 до ТК 12  Центральной котельной</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2932,0</w:t>
            </w:r>
          </w:p>
        </w:tc>
      </w:tr>
      <w:tr>
        <w:tblPrEx>
          <w:tblCellMar>
            <w:top w:w="0" w:type="dxa"/>
            <w:left w:w="108" w:type="dxa"/>
            <w:bottom w:w="0" w:type="dxa"/>
            <w:right w:w="108" w:type="dxa"/>
          </w:tblCellMar>
        </w:tblPrEx>
        <w:trPr>
          <w:trHeight w:val="535" w:hRule="atLeast"/>
        </w:trPr>
        <w:tc>
          <w:tcPr>
            <w:tcW w:w="988"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2</w:t>
            </w:r>
          </w:p>
        </w:tc>
        <w:tc>
          <w:tcPr>
            <w:tcW w:w="11618"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участка тепловой сети от ТК13 до ТК14 по ул. Ст. Разина, г. Валуйки, ПП "Восточные тепловые сети"  в период проведения его капитального ремонта</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1628,6</w:t>
            </w:r>
          </w:p>
        </w:tc>
      </w:tr>
      <w:tr>
        <w:tblPrEx>
          <w:tblCellMar>
            <w:top w:w="0" w:type="dxa"/>
            <w:left w:w="108" w:type="dxa"/>
            <w:bottom w:w="0" w:type="dxa"/>
            <w:right w:w="108" w:type="dxa"/>
          </w:tblCellMar>
        </w:tblPrEx>
        <w:trPr>
          <w:trHeight w:val="268" w:hRule="atLeast"/>
        </w:trPr>
        <w:tc>
          <w:tcPr>
            <w:tcW w:w="988" w:type="dxa"/>
            <w:tcBorders>
              <w:top w:val="nil"/>
              <w:left w:val="single" w:color="auto" w:sz="4" w:space="0"/>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3</w:t>
            </w:r>
          </w:p>
        </w:tc>
        <w:tc>
          <w:tcPr>
            <w:tcW w:w="11618"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Замена тепловой изоляции трубопроводов тепловых сетей от котельных Валуйского РК и Волоконовского РК</w:t>
            </w:r>
          </w:p>
        </w:tc>
        <w:tc>
          <w:tcPr>
            <w:tcW w:w="1620"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531,8</w:t>
            </w:r>
          </w:p>
        </w:tc>
      </w:tr>
    </w:tbl>
    <w:p>
      <w:pPr>
        <w:rPr>
          <w:rStyle w:val="87"/>
          <w:bCs/>
        </w:rPr>
      </w:pPr>
    </w:p>
    <w:tbl>
      <w:tblPr>
        <w:tblStyle w:val="6"/>
        <w:tblW w:w="14302" w:type="dxa"/>
        <w:tblInd w:w="15" w:type="dxa"/>
        <w:tblLayout w:type="fixed"/>
        <w:tblCellMar>
          <w:top w:w="0" w:type="dxa"/>
          <w:left w:w="108" w:type="dxa"/>
          <w:bottom w:w="0" w:type="dxa"/>
          <w:right w:w="108" w:type="dxa"/>
        </w:tblCellMar>
      </w:tblPr>
      <w:tblGrid>
        <w:gridCol w:w="988"/>
        <w:gridCol w:w="11618"/>
        <w:gridCol w:w="1696"/>
      </w:tblGrid>
      <w:tr>
        <w:tblPrEx>
          <w:tblCellMar>
            <w:top w:w="0" w:type="dxa"/>
            <w:left w:w="108" w:type="dxa"/>
            <w:bottom w:w="0" w:type="dxa"/>
            <w:right w:w="108" w:type="dxa"/>
          </w:tblCellMar>
        </w:tblPrEx>
        <w:trPr>
          <w:trHeight w:val="672" w:hRule="atLeast"/>
        </w:trPr>
        <w:tc>
          <w:tcPr>
            <w:tcW w:w="14302" w:type="dxa"/>
            <w:gridSpan w:val="3"/>
            <w:tcBorders>
              <w:top w:val="nil"/>
              <w:left w:val="nil"/>
              <w:bottom w:val="nil"/>
              <w:right w:val="nil"/>
            </w:tcBorders>
            <w:shd w:val="clear" w:color="auto" w:fill="auto"/>
            <w:vAlign w:val="center"/>
          </w:tcPr>
          <w:p>
            <w:pPr>
              <w:suppressAutoHyphens w:val="0"/>
              <w:jc w:val="center"/>
              <w:rPr>
                <w:b/>
                <w:bCs/>
                <w:sz w:val="22"/>
                <w:szCs w:val="22"/>
                <w:lang w:eastAsia="ru-RU"/>
              </w:rPr>
            </w:pPr>
            <w:r>
              <w:rPr>
                <w:b/>
                <w:bCs/>
                <w:sz w:val="22"/>
                <w:szCs w:val="22"/>
                <w:lang w:eastAsia="ru-RU"/>
              </w:rPr>
              <w:t>Инвестиционная программа филиала ПАО "Квадра" - "Белгородская генерация" на 2022 год по Валуйскому городскому округу</w:t>
            </w:r>
          </w:p>
        </w:tc>
      </w:tr>
      <w:tr>
        <w:tblPrEx>
          <w:tblCellMar>
            <w:top w:w="0" w:type="dxa"/>
            <w:left w:w="108" w:type="dxa"/>
            <w:bottom w:w="0" w:type="dxa"/>
            <w:right w:w="108" w:type="dxa"/>
          </w:tblCellMar>
        </w:tblPrEx>
        <w:trPr>
          <w:trHeight w:val="300" w:hRule="atLeast"/>
        </w:trPr>
        <w:tc>
          <w:tcPr>
            <w:tcW w:w="988" w:type="dxa"/>
            <w:tcBorders>
              <w:top w:val="nil"/>
              <w:left w:val="nil"/>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11618" w:type="dxa"/>
            <w:tcBorders>
              <w:top w:val="nil"/>
              <w:left w:val="nil"/>
              <w:bottom w:val="single" w:color="auto" w:sz="4" w:space="0"/>
              <w:right w:val="nil"/>
            </w:tcBorders>
            <w:shd w:val="clear" w:color="auto" w:fill="auto"/>
            <w:vAlign w:val="center"/>
          </w:tcPr>
          <w:p>
            <w:pPr>
              <w:suppressAutoHyphens w:val="0"/>
              <w:jc w:val="center"/>
              <w:rPr>
                <w:sz w:val="22"/>
                <w:szCs w:val="22"/>
                <w:lang w:eastAsia="ru-RU"/>
              </w:rPr>
            </w:pPr>
            <w:r>
              <w:rPr>
                <w:sz w:val="22"/>
                <w:szCs w:val="22"/>
                <w:lang w:eastAsia="ru-RU"/>
              </w:rPr>
              <w:t> </w:t>
            </w:r>
          </w:p>
        </w:tc>
        <w:tc>
          <w:tcPr>
            <w:tcW w:w="1696" w:type="dxa"/>
            <w:tcBorders>
              <w:top w:val="nil"/>
              <w:left w:val="nil"/>
              <w:bottom w:val="nil"/>
              <w:right w:val="nil"/>
            </w:tcBorders>
            <w:shd w:val="clear" w:color="auto" w:fill="auto"/>
            <w:vAlign w:val="center"/>
          </w:tcPr>
          <w:p>
            <w:pPr>
              <w:suppressAutoHyphens w:val="0"/>
              <w:jc w:val="center"/>
              <w:rPr>
                <w:sz w:val="22"/>
                <w:szCs w:val="22"/>
                <w:lang w:eastAsia="ru-RU"/>
              </w:rPr>
            </w:pPr>
          </w:p>
        </w:tc>
      </w:tr>
      <w:tr>
        <w:tblPrEx>
          <w:tblCellMar>
            <w:top w:w="0" w:type="dxa"/>
            <w:left w:w="108" w:type="dxa"/>
            <w:bottom w:w="0" w:type="dxa"/>
            <w:right w:w="108" w:type="dxa"/>
          </w:tblCellMar>
        </w:tblPrEx>
        <w:trPr>
          <w:trHeight w:val="612" w:hRule="atLeast"/>
        </w:trPr>
        <w:tc>
          <w:tcPr>
            <w:tcW w:w="988"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п/п</w:t>
            </w:r>
          </w:p>
        </w:tc>
        <w:tc>
          <w:tcPr>
            <w:tcW w:w="11618"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Наименование мероприятия</w:t>
            </w:r>
          </w:p>
        </w:tc>
        <w:tc>
          <w:tcPr>
            <w:tcW w:w="1696" w:type="dxa"/>
            <w:tcBorders>
              <w:top w:val="single" w:color="auto" w:sz="4" w:space="0"/>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Затраты, тыс. руб. (без НДС)</w:t>
            </w:r>
          </w:p>
        </w:tc>
      </w:tr>
      <w:tr>
        <w:tblPrEx>
          <w:tblCellMar>
            <w:top w:w="0" w:type="dxa"/>
            <w:left w:w="108" w:type="dxa"/>
            <w:bottom w:w="0" w:type="dxa"/>
            <w:right w:w="108" w:type="dxa"/>
          </w:tblCellMar>
        </w:tblPrEx>
        <w:trPr>
          <w:trHeight w:val="369" w:hRule="atLeast"/>
        </w:trPr>
        <w:tc>
          <w:tcPr>
            <w:tcW w:w="988"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sz w:val="22"/>
                <w:szCs w:val="22"/>
                <w:lang w:eastAsia="ru-RU"/>
              </w:rPr>
            </w:pPr>
            <w:r>
              <w:rPr>
                <w:sz w:val="22"/>
                <w:szCs w:val="22"/>
                <w:lang w:eastAsia="ru-RU"/>
              </w:rPr>
              <w:t>1</w:t>
            </w:r>
          </w:p>
        </w:tc>
        <w:tc>
          <w:tcPr>
            <w:tcW w:w="11618" w:type="dxa"/>
            <w:tcBorders>
              <w:top w:val="nil"/>
              <w:left w:val="nil"/>
              <w:bottom w:val="single" w:color="auto" w:sz="4" w:space="0"/>
              <w:right w:val="single" w:color="auto" w:sz="4" w:space="0"/>
            </w:tcBorders>
            <w:shd w:val="clear" w:color="000000" w:fill="FFFFFF"/>
          </w:tcPr>
          <w:p>
            <w:pPr>
              <w:suppressAutoHyphens w:val="0"/>
              <w:rPr>
                <w:sz w:val="22"/>
                <w:szCs w:val="22"/>
                <w:lang w:eastAsia="ru-RU"/>
              </w:rPr>
            </w:pPr>
            <w:r>
              <w:rPr>
                <w:sz w:val="22"/>
                <w:szCs w:val="22"/>
                <w:lang w:eastAsia="ru-RU"/>
              </w:rPr>
              <w:t xml:space="preserve">Замена тепловой изоляции на надземном участке тепловой сети от О2 -11 до О2-13 котельной "Соцгородок" г. Валуйки </w:t>
            </w:r>
          </w:p>
        </w:tc>
        <w:tc>
          <w:tcPr>
            <w:tcW w:w="1696" w:type="dxa"/>
            <w:tcBorders>
              <w:top w:val="nil"/>
              <w:left w:val="nil"/>
              <w:bottom w:val="single" w:color="auto" w:sz="4" w:space="0"/>
              <w:right w:val="single" w:color="auto" w:sz="4" w:space="0"/>
            </w:tcBorders>
            <w:shd w:val="clear" w:color="000000" w:fill="FFFFFF"/>
            <w:vAlign w:val="center"/>
          </w:tcPr>
          <w:p>
            <w:pPr>
              <w:suppressAutoHyphens w:val="0"/>
              <w:jc w:val="center"/>
              <w:rPr>
                <w:sz w:val="22"/>
                <w:szCs w:val="22"/>
                <w:lang w:eastAsia="ru-RU"/>
              </w:rPr>
            </w:pPr>
            <w:r>
              <w:rPr>
                <w:sz w:val="22"/>
                <w:szCs w:val="22"/>
                <w:lang w:eastAsia="ru-RU"/>
              </w:rPr>
              <w:t>622,1</w:t>
            </w:r>
          </w:p>
        </w:tc>
      </w:tr>
      <w:tr>
        <w:tblPrEx>
          <w:tblCellMar>
            <w:top w:w="0" w:type="dxa"/>
            <w:left w:w="108" w:type="dxa"/>
            <w:bottom w:w="0" w:type="dxa"/>
            <w:right w:w="108" w:type="dxa"/>
          </w:tblCellMar>
        </w:tblPrEx>
        <w:trPr>
          <w:trHeight w:val="312" w:hRule="atLeast"/>
        </w:trPr>
        <w:tc>
          <w:tcPr>
            <w:tcW w:w="988" w:type="dxa"/>
            <w:tcBorders>
              <w:top w:val="nil"/>
              <w:left w:val="single" w:color="auto" w:sz="4" w:space="0"/>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 </w:t>
            </w:r>
          </w:p>
        </w:tc>
        <w:tc>
          <w:tcPr>
            <w:tcW w:w="11618" w:type="dxa"/>
            <w:tcBorders>
              <w:top w:val="nil"/>
              <w:left w:val="nil"/>
              <w:bottom w:val="single" w:color="auto" w:sz="4" w:space="0"/>
              <w:right w:val="single" w:color="auto" w:sz="4" w:space="0"/>
            </w:tcBorders>
            <w:shd w:val="clear" w:color="auto" w:fill="auto"/>
          </w:tcPr>
          <w:p>
            <w:pPr>
              <w:suppressAutoHyphens w:val="0"/>
              <w:rPr>
                <w:b/>
                <w:bCs/>
                <w:sz w:val="22"/>
                <w:szCs w:val="22"/>
                <w:lang w:eastAsia="ru-RU"/>
              </w:rPr>
            </w:pPr>
            <w:r>
              <w:rPr>
                <w:b/>
                <w:bCs/>
                <w:sz w:val="22"/>
                <w:szCs w:val="22"/>
                <w:lang w:eastAsia="ru-RU"/>
              </w:rPr>
              <w:t>Всего:</w:t>
            </w:r>
          </w:p>
        </w:tc>
        <w:tc>
          <w:tcPr>
            <w:tcW w:w="1696" w:type="dxa"/>
            <w:tcBorders>
              <w:top w:val="nil"/>
              <w:left w:val="nil"/>
              <w:bottom w:val="single" w:color="auto" w:sz="4" w:space="0"/>
              <w:right w:val="single" w:color="auto" w:sz="4" w:space="0"/>
            </w:tcBorders>
            <w:shd w:val="clear" w:color="auto" w:fill="auto"/>
            <w:vAlign w:val="center"/>
          </w:tcPr>
          <w:p>
            <w:pPr>
              <w:suppressAutoHyphens w:val="0"/>
              <w:jc w:val="center"/>
              <w:rPr>
                <w:b/>
                <w:bCs/>
                <w:sz w:val="22"/>
                <w:szCs w:val="22"/>
                <w:lang w:eastAsia="ru-RU"/>
              </w:rPr>
            </w:pPr>
            <w:r>
              <w:rPr>
                <w:b/>
                <w:bCs/>
                <w:sz w:val="22"/>
                <w:szCs w:val="22"/>
                <w:lang w:eastAsia="ru-RU"/>
              </w:rPr>
              <w:t>622</w:t>
            </w:r>
          </w:p>
        </w:tc>
      </w:tr>
    </w:tbl>
    <w:p>
      <w:pPr>
        <w:ind w:firstLine="709"/>
        <w:jc w:val="both"/>
      </w:pPr>
    </w:p>
    <w:p>
      <w:pPr>
        <w:ind w:firstLine="709"/>
        <w:jc w:val="both"/>
      </w:pPr>
    </w:p>
    <w:p>
      <w:pPr>
        <w:jc w:val="both"/>
        <w:rPr>
          <w:rStyle w:val="87"/>
          <w:b/>
          <w:sz w:val="24"/>
          <w:szCs w:val="24"/>
        </w:rPr>
      </w:pPr>
      <w:r>
        <w:rPr>
          <w:rStyle w:val="87"/>
          <w:b/>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42"/>
      <w:bookmarkEnd w:id="343"/>
      <w:bookmarkEnd w:id="344"/>
      <w:bookmarkEnd w:id="345"/>
    </w:p>
    <w:p>
      <w:pPr>
        <w:ind w:firstLine="709"/>
        <w:jc w:val="both"/>
      </w:pPr>
      <w:bookmarkStart w:id="354" w:name="_Toc16001637"/>
      <w:r>
        <w:t>Открытые системы теплоснабжения (горячего водоснабжения) на территории поселения отсутствуют.</w:t>
      </w:r>
    </w:p>
    <w:p>
      <w:pPr>
        <w:jc w:val="both"/>
        <w:rPr>
          <w:rStyle w:val="87"/>
          <w:b/>
          <w:sz w:val="24"/>
          <w:szCs w:val="24"/>
        </w:rPr>
      </w:pPr>
      <w:r>
        <w:rPr>
          <w:rStyle w:val="87"/>
          <w:b/>
          <w:sz w:val="24"/>
          <w:szCs w:val="24"/>
        </w:rPr>
        <w:t>17. Замечания и предложения к проекту схемы теплоснабжения</w:t>
      </w:r>
      <w:bookmarkEnd w:id="354"/>
      <w:bookmarkStart w:id="355" w:name="_Toc16001638"/>
      <w:bookmarkStart w:id="356" w:name="_Toc15910829"/>
    </w:p>
    <w:p>
      <w:pPr>
        <w:jc w:val="both"/>
        <w:rPr>
          <w:rStyle w:val="87"/>
          <w:b/>
          <w:sz w:val="24"/>
          <w:szCs w:val="24"/>
        </w:rPr>
      </w:pPr>
      <w:r>
        <w:rPr>
          <w:rStyle w:val="87"/>
          <w:b/>
          <w:sz w:val="24"/>
          <w:szCs w:val="24"/>
        </w:rPr>
        <w:t>17.1. Перечень всех замечаний и предложений, поступивших при разработке, утверждении и актуализации схемы теплоснабжения</w:t>
      </w:r>
      <w:bookmarkEnd w:id="355"/>
      <w:bookmarkEnd w:id="356"/>
    </w:p>
    <w:p>
      <w:r>
        <w:tab/>
      </w:r>
      <w:r>
        <w:t>Замечания и предложения по проекту схемы теплоснабжения отсутствуют.</w:t>
      </w:r>
    </w:p>
    <w:p>
      <w:pPr>
        <w:jc w:val="both"/>
        <w:rPr>
          <w:rStyle w:val="87"/>
          <w:b/>
          <w:sz w:val="24"/>
          <w:szCs w:val="24"/>
        </w:rPr>
      </w:pPr>
      <w:bookmarkStart w:id="357" w:name="_Toc15910830"/>
      <w:bookmarkStart w:id="358" w:name="_Toc16001639"/>
      <w:r>
        <w:rPr>
          <w:rStyle w:val="87"/>
          <w:b/>
          <w:sz w:val="24"/>
          <w:szCs w:val="24"/>
        </w:rPr>
        <w:t>17.2. Ответы разработчиков проекта схемы теплоснабжения на замечания и предложения</w:t>
      </w:r>
      <w:bookmarkEnd w:id="357"/>
      <w:bookmarkEnd w:id="358"/>
    </w:p>
    <w:p>
      <w:bookmarkStart w:id="359" w:name="_Toc16001640"/>
      <w:bookmarkStart w:id="360" w:name="_Toc15910831"/>
      <w:r>
        <w:tab/>
      </w:r>
      <w:r>
        <w:t>Замечания и предложения по проекту схемы теплоснабжения отсутствуют.</w:t>
      </w:r>
    </w:p>
    <w:p>
      <w:pPr>
        <w:jc w:val="both"/>
        <w:rPr>
          <w:rStyle w:val="87"/>
          <w:b/>
          <w:sz w:val="24"/>
          <w:szCs w:val="24"/>
        </w:rPr>
      </w:pPr>
      <w:r>
        <w:rPr>
          <w:rStyle w:val="87"/>
          <w:b/>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59"/>
      <w:bookmarkEnd w:id="360"/>
    </w:p>
    <w:p>
      <w:bookmarkStart w:id="361" w:name="_Toc16001641"/>
      <w:r>
        <w:tab/>
      </w:r>
      <w:r>
        <w:t>Замечания и предложения по проекту схемы теплоснабжения отсутствуют.</w:t>
      </w:r>
    </w:p>
    <w:p>
      <w:pPr>
        <w:jc w:val="both"/>
        <w:rPr>
          <w:rStyle w:val="87"/>
          <w:b/>
          <w:sz w:val="24"/>
          <w:szCs w:val="24"/>
        </w:rPr>
      </w:pPr>
      <w:r>
        <w:rPr>
          <w:rStyle w:val="87"/>
          <w:b/>
          <w:sz w:val="24"/>
          <w:szCs w:val="24"/>
        </w:rPr>
        <w:t>18. Сводный том изменений, выполненных в доработанной и (или) актуализированной схеме теплоснабжения</w:t>
      </w:r>
      <w:bookmarkEnd w:id="361"/>
    </w:p>
    <w:p>
      <w:pPr>
        <w:tabs>
          <w:tab w:val="left" w:pos="1740"/>
        </w:tabs>
        <w:jc w:val="right"/>
      </w:pPr>
      <w:r>
        <w:tab/>
      </w:r>
    </w:p>
    <w:p>
      <w:pPr>
        <w:ind w:firstLine="709"/>
        <w:jc w:val="both"/>
      </w:pPr>
    </w:p>
    <w:sectPr>
      <w:footerReference r:id="rId3" w:type="default"/>
      <w:pgSz w:w="16838" w:h="11906" w:orient="landscape"/>
      <w:pgMar w:top="1134" w:right="850" w:bottom="993" w:left="1701" w:header="720" w:footer="709"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Arial">
    <w:panose1 w:val="020B0604020202020204"/>
    <w:charset w:val="CC"/>
    <w:family w:val="swiss"/>
    <w:pitch w:val="default"/>
    <w:sig w:usb0="E0002AFF" w:usb1="C0007843" w:usb2="00000009" w:usb3="00000000" w:csb0="400001FF" w:csb1="FFFF0000"/>
  </w:font>
  <w:font w:name="Liberation Sans">
    <w:altName w:val="Arial"/>
    <w:panose1 w:val="00000000000000000000"/>
    <w:charset w:val="CC"/>
    <w:family w:val="swiss"/>
    <w:pitch w:val="default"/>
    <w:sig w:usb0="00000000" w:usb1="00000000" w:usb2="00000000" w:usb3="00000000" w:csb0="00000004" w:csb1="00000000"/>
  </w:font>
  <w:font w:name="Microsoft YaHei">
    <w:panose1 w:val="020B0503020204020204"/>
    <w:charset w:val="86"/>
    <w:family w:val="swiss"/>
    <w:pitch w:val="default"/>
    <w:sig w:usb0="80000287" w:usb1="280F3C52" w:usb2="00000016" w:usb3="00000000" w:csb0="0004001F" w:csb1="00000000"/>
  </w:font>
  <w:font w:name="Mangal">
    <w:panose1 w:val="02040503050203030202"/>
    <w:charset w:val="01"/>
    <w:family w:val="roman"/>
    <w:pitch w:val="default"/>
    <w:sig w:usb0="00008003" w:usb1="00000000" w:usb2="00000000" w:usb3="00000000" w:csb0="00000001" w:csb1="00000000"/>
  </w:font>
  <w:font w:name="Calibri">
    <w:panose1 w:val="020F0502020204030204"/>
    <w:charset w:val="CC"/>
    <w:family w:val="swiss"/>
    <w:pitch w:val="default"/>
    <w:sig w:usb0="E00002FF" w:usb1="4000ACFF" w:usb2="00000001" w:usb3="00000000" w:csb0="2000019F" w:csb1="00000000"/>
  </w:font>
  <w:font w:name="Segoe UI">
    <w:panose1 w:val="020B0502040204020203"/>
    <w:charset w:val="CC"/>
    <w:family w:val="swiss"/>
    <w:pitch w:val="default"/>
    <w:sig w:usb0="E10022FF" w:usb1="C000E47F" w:usb2="00000029" w:usb3="00000000" w:csb0="200001DF" w:csb1="20000000"/>
  </w:font>
  <w:font w:name="Tahoma">
    <w:panose1 w:val="020B0604030504040204"/>
    <w:charset w:val="CC"/>
    <w:family w:val="swiss"/>
    <w:pitch w:val="default"/>
    <w:sig w:usb0="E1002EFF" w:usb1="C000605B" w:usb2="00000029" w:usb3="00000000" w:csb0="200101FF" w:csb1="20280000"/>
  </w:font>
  <w:font w:name="Arial Black">
    <w:panose1 w:val="020B0A04020102020204"/>
    <w:charset w:val="CC"/>
    <w:family w:val="swiss"/>
    <w:pitch w:val="default"/>
    <w:sig w:usb0="00000287" w:usb1="00000000" w:usb2="00000000" w:usb3="00000000" w:csb0="2000009F" w:csb1="DFD70000"/>
  </w:font>
  <w:font w:name="Verdana">
    <w:panose1 w:val="020B0604030504040204"/>
    <w:charset w:val="CC"/>
    <w:family w:val="swiss"/>
    <w:pitch w:val="default"/>
    <w:sig w:usb0="A10006FF" w:usb1="4000205B" w:usb2="00000010" w:usb3="00000000" w:csb0="2000019F" w:csb1="00000000"/>
  </w:font>
  <w:font w:name="Arial CYR">
    <w:altName w:val="Arial"/>
    <w:panose1 w:val="020B0604020202020204"/>
    <w:charset w:val="CC"/>
    <w:family w:val="swiss"/>
    <w:pitch w:val="default"/>
    <w:sig w:usb0="00000000" w:usb1="00000000" w:usb2="00000009" w:usb3="00000000" w:csb0="000001FF" w:csb1="00000000"/>
  </w:font>
  <w:font w:name="yandex-sans">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871E34"/>
    <w:multiLevelType w:val="singleLevel"/>
    <w:tmpl w:val="09871E34"/>
    <w:lvl w:ilvl="0" w:tentative="0">
      <w:start w:val="2"/>
      <w:numFmt w:val="decimal"/>
      <w:lvlText w:val="6.%1."/>
      <w:legacy w:legacy="1" w:legacySpace="0" w:legacyIndent="432"/>
      <w:lvlJc w:val="left"/>
      <w:rPr>
        <w:rFonts w:hint="default"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708"/>
  <w:drawingGridHorizontalSpacing w:val="120"/>
  <w:drawingGridVerticalSpacing w:val="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CA2"/>
    <w:rsid w:val="0000006B"/>
    <w:rsid w:val="00001463"/>
    <w:rsid w:val="00004052"/>
    <w:rsid w:val="00004A3A"/>
    <w:rsid w:val="0001347B"/>
    <w:rsid w:val="00014C14"/>
    <w:rsid w:val="00014C5A"/>
    <w:rsid w:val="00017602"/>
    <w:rsid w:val="000225F1"/>
    <w:rsid w:val="00023763"/>
    <w:rsid w:val="00033332"/>
    <w:rsid w:val="0003762F"/>
    <w:rsid w:val="00041A6D"/>
    <w:rsid w:val="00043A9D"/>
    <w:rsid w:val="00046D96"/>
    <w:rsid w:val="00050BEE"/>
    <w:rsid w:val="00053098"/>
    <w:rsid w:val="000536F5"/>
    <w:rsid w:val="000539AD"/>
    <w:rsid w:val="00053B13"/>
    <w:rsid w:val="000547C6"/>
    <w:rsid w:val="000556CB"/>
    <w:rsid w:val="0005585D"/>
    <w:rsid w:val="00063F6A"/>
    <w:rsid w:val="000651A3"/>
    <w:rsid w:val="0006591D"/>
    <w:rsid w:val="00073689"/>
    <w:rsid w:val="00082377"/>
    <w:rsid w:val="00083A03"/>
    <w:rsid w:val="0008530F"/>
    <w:rsid w:val="0009579B"/>
    <w:rsid w:val="000A5904"/>
    <w:rsid w:val="000A72BB"/>
    <w:rsid w:val="000B0C7E"/>
    <w:rsid w:val="000B16E3"/>
    <w:rsid w:val="000B1C9E"/>
    <w:rsid w:val="000B2209"/>
    <w:rsid w:val="000B571C"/>
    <w:rsid w:val="000C1707"/>
    <w:rsid w:val="000C1F43"/>
    <w:rsid w:val="000C51A0"/>
    <w:rsid w:val="000C5F94"/>
    <w:rsid w:val="000D4793"/>
    <w:rsid w:val="000E136D"/>
    <w:rsid w:val="000E2E5C"/>
    <w:rsid w:val="000F5AE9"/>
    <w:rsid w:val="000F5D56"/>
    <w:rsid w:val="000F7E04"/>
    <w:rsid w:val="0010098D"/>
    <w:rsid w:val="00102284"/>
    <w:rsid w:val="00104DCE"/>
    <w:rsid w:val="001059AC"/>
    <w:rsid w:val="00112A88"/>
    <w:rsid w:val="00116D88"/>
    <w:rsid w:val="001170B9"/>
    <w:rsid w:val="001176BE"/>
    <w:rsid w:val="00120F54"/>
    <w:rsid w:val="00126E32"/>
    <w:rsid w:val="00130A88"/>
    <w:rsid w:val="00133183"/>
    <w:rsid w:val="00135798"/>
    <w:rsid w:val="0013767E"/>
    <w:rsid w:val="00141F86"/>
    <w:rsid w:val="0014668A"/>
    <w:rsid w:val="00147350"/>
    <w:rsid w:val="00147E2E"/>
    <w:rsid w:val="0015153E"/>
    <w:rsid w:val="00152ACC"/>
    <w:rsid w:val="0015796A"/>
    <w:rsid w:val="0016742A"/>
    <w:rsid w:val="00171DB5"/>
    <w:rsid w:val="00180E8E"/>
    <w:rsid w:val="001849D1"/>
    <w:rsid w:val="00185050"/>
    <w:rsid w:val="00187450"/>
    <w:rsid w:val="00187BF6"/>
    <w:rsid w:val="001A5FD8"/>
    <w:rsid w:val="001B23A6"/>
    <w:rsid w:val="001B292A"/>
    <w:rsid w:val="001B2E35"/>
    <w:rsid w:val="001B7E87"/>
    <w:rsid w:val="001D3025"/>
    <w:rsid w:val="001D4A1C"/>
    <w:rsid w:val="001D69F1"/>
    <w:rsid w:val="001D7BC8"/>
    <w:rsid w:val="001E06CD"/>
    <w:rsid w:val="001E0A25"/>
    <w:rsid w:val="001F35EB"/>
    <w:rsid w:val="002024CF"/>
    <w:rsid w:val="00205107"/>
    <w:rsid w:val="00205A0D"/>
    <w:rsid w:val="00207D6B"/>
    <w:rsid w:val="0021088B"/>
    <w:rsid w:val="00215B33"/>
    <w:rsid w:val="00216680"/>
    <w:rsid w:val="00220AA2"/>
    <w:rsid w:val="002305B5"/>
    <w:rsid w:val="0023173C"/>
    <w:rsid w:val="002326AC"/>
    <w:rsid w:val="002338EE"/>
    <w:rsid w:val="0023662A"/>
    <w:rsid w:val="00242919"/>
    <w:rsid w:val="00243374"/>
    <w:rsid w:val="00251A66"/>
    <w:rsid w:val="002525E0"/>
    <w:rsid w:val="0025488C"/>
    <w:rsid w:val="002574A6"/>
    <w:rsid w:val="00262205"/>
    <w:rsid w:val="00271258"/>
    <w:rsid w:val="002715A0"/>
    <w:rsid w:val="00274880"/>
    <w:rsid w:val="002804AB"/>
    <w:rsid w:val="00282E8E"/>
    <w:rsid w:val="002844CD"/>
    <w:rsid w:val="0028665C"/>
    <w:rsid w:val="002870B3"/>
    <w:rsid w:val="0029339B"/>
    <w:rsid w:val="002935A3"/>
    <w:rsid w:val="00297201"/>
    <w:rsid w:val="00297FD0"/>
    <w:rsid w:val="002B013D"/>
    <w:rsid w:val="002B04FF"/>
    <w:rsid w:val="002B49BB"/>
    <w:rsid w:val="002C1107"/>
    <w:rsid w:val="002C7D29"/>
    <w:rsid w:val="002D0C03"/>
    <w:rsid w:val="002D285A"/>
    <w:rsid w:val="002D4666"/>
    <w:rsid w:val="002D6558"/>
    <w:rsid w:val="002E0B0D"/>
    <w:rsid w:val="002E2584"/>
    <w:rsid w:val="002E3E84"/>
    <w:rsid w:val="002E551C"/>
    <w:rsid w:val="002E69DE"/>
    <w:rsid w:val="002E74DA"/>
    <w:rsid w:val="002E75B8"/>
    <w:rsid w:val="002F0542"/>
    <w:rsid w:val="002F232E"/>
    <w:rsid w:val="002F7874"/>
    <w:rsid w:val="002F7C90"/>
    <w:rsid w:val="00300AEA"/>
    <w:rsid w:val="00300E3E"/>
    <w:rsid w:val="00307738"/>
    <w:rsid w:val="00312360"/>
    <w:rsid w:val="00312EBC"/>
    <w:rsid w:val="00315B68"/>
    <w:rsid w:val="003172C3"/>
    <w:rsid w:val="0031795F"/>
    <w:rsid w:val="00324F5B"/>
    <w:rsid w:val="003417D4"/>
    <w:rsid w:val="00346989"/>
    <w:rsid w:val="00356ABF"/>
    <w:rsid w:val="003628BB"/>
    <w:rsid w:val="00366453"/>
    <w:rsid w:val="00367B00"/>
    <w:rsid w:val="00372704"/>
    <w:rsid w:val="00373A37"/>
    <w:rsid w:val="00377456"/>
    <w:rsid w:val="003805FF"/>
    <w:rsid w:val="003849B3"/>
    <w:rsid w:val="0039101A"/>
    <w:rsid w:val="00391DAA"/>
    <w:rsid w:val="0039301F"/>
    <w:rsid w:val="00393BB3"/>
    <w:rsid w:val="003A4CB5"/>
    <w:rsid w:val="003A639A"/>
    <w:rsid w:val="003B7750"/>
    <w:rsid w:val="003C0906"/>
    <w:rsid w:val="003C5AB9"/>
    <w:rsid w:val="003C75F2"/>
    <w:rsid w:val="003D03AC"/>
    <w:rsid w:val="003D5A2F"/>
    <w:rsid w:val="003D6398"/>
    <w:rsid w:val="003E14D8"/>
    <w:rsid w:val="003E1D21"/>
    <w:rsid w:val="003E273B"/>
    <w:rsid w:val="003E3EFC"/>
    <w:rsid w:val="003F3EEF"/>
    <w:rsid w:val="003F7C11"/>
    <w:rsid w:val="004049F7"/>
    <w:rsid w:val="00410FE9"/>
    <w:rsid w:val="00413025"/>
    <w:rsid w:val="00414699"/>
    <w:rsid w:val="00416468"/>
    <w:rsid w:val="004233D3"/>
    <w:rsid w:val="00435AB3"/>
    <w:rsid w:val="00437976"/>
    <w:rsid w:val="004415FD"/>
    <w:rsid w:val="004424A5"/>
    <w:rsid w:val="004443A8"/>
    <w:rsid w:val="00447DFF"/>
    <w:rsid w:val="0045186E"/>
    <w:rsid w:val="0045435D"/>
    <w:rsid w:val="00455A3A"/>
    <w:rsid w:val="0045777A"/>
    <w:rsid w:val="00464491"/>
    <w:rsid w:val="0046593A"/>
    <w:rsid w:val="00471B81"/>
    <w:rsid w:val="004724CA"/>
    <w:rsid w:val="004727E7"/>
    <w:rsid w:val="00473E58"/>
    <w:rsid w:val="00484542"/>
    <w:rsid w:val="00490451"/>
    <w:rsid w:val="0049191E"/>
    <w:rsid w:val="00494270"/>
    <w:rsid w:val="0049714C"/>
    <w:rsid w:val="00497471"/>
    <w:rsid w:val="004A2488"/>
    <w:rsid w:val="004A59DE"/>
    <w:rsid w:val="004B1B11"/>
    <w:rsid w:val="004B2D27"/>
    <w:rsid w:val="004C2045"/>
    <w:rsid w:val="004C357E"/>
    <w:rsid w:val="004D167B"/>
    <w:rsid w:val="004D29C9"/>
    <w:rsid w:val="004D312B"/>
    <w:rsid w:val="004D34F9"/>
    <w:rsid w:val="004D5AC1"/>
    <w:rsid w:val="004E1BC8"/>
    <w:rsid w:val="004E229A"/>
    <w:rsid w:val="004E30BF"/>
    <w:rsid w:val="004E76C0"/>
    <w:rsid w:val="004E7F1A"/>
    <w:rsid w:val="004F1F30"/>
    <w:rsid w:val="004F1F93"/>
    <w:rsid w:val="004F24F5"/>
    <w:rsid w:val="004F31AD"/>
    <w:rsid w:val="004F4768"/>
    <w:rsid w:val="004F5A70"/>
    <w:rsid w:val="00500F30"/>
    <w:rsid w:val="005017E6"/>
    <w:rsid w:val="0050266C"/>
    <w:rsid w:val="00504A21"/>
    <w:rsid w:val="00506497"/>
    <w:rsid w:val="005119CE"/>
    <w:rsid w:val="0052037E"/>
    <w:rsid w:val="005204F2"/>
    <w:rsid w:val="0052073C"/>
    <w:rsid w:val="005221B6"/>
    <w:rsid w:val="0052323F"/>
    <w:rsid w:val="005232DD"/>
    <w:rsid w:val="005235D5"/>
    <w:rsid w:val="00531421"/>
    <w:rsid w:val="00533E9A"/>
    <w:rsid w:val="00534482"/>
    <w:rsid w:val="005351AD"/>
    <w:rsid w:val="005439D7"/>
    <w:rsid w:val="0055264F"/>
    <w:rsid w:val="00553683"/>
    <w:rsid w:val="0055480C"/>
    <w:rsid w:val="005628F0"/>
    <w:rsid w:val="0056717A"/>
    <w:rsid w:val="00570E18"/>
    <w:rsid w:val="0058245E"/>
    <w:rsid w:val="00582D53"/>
    <w:rsid w:val="00590B91"/>
    <w:rsid w:val="00590FC8"/>
    <w:rsid w:val="00592DE8"/>
    <w:rsid w:val="005930BA"/>
    <w:rsid w:val="005A33EA"/>
    <w:rsid w:val="005A4F4D"/>
    <w:rsid w:val="005A62DE"/>
    <w:rsid w:val="005B04E2"/>
    <w:rsid w:val="005B442B"/>
    <w:rsid w:val="005B77DA"/>
    <w:rsid w:val="005C0FD2"/>
    <w:rsid w:val="005C27B7"/>
    <w:rsid w:val="005C4015"/>
    <w:rsid w:val="005C5BB5"/>
    <w:rsid w:val="005D22BA"/>
    <w:rsid w:val="005D37C3"/>
    <w:rsid w:val="005D3817"/>
    <w:rsid w:val="005D621A"/>
    <w:rsid w:val="005E3F94"/>
    <w:rsid w:val="005E76D0"/>
    <w:rsid w:val="005F6F18"/>
    <w:rsid w:val="0060098C"/>
    <w:rsid w:val="006055C9"/>
    <w:rsid w:val="00607B9B"/>
    <w:rsid w:val="006155E4"/>
    <w:rsid w:val="006226E6"/>
    <w:rsid w:val="00623C6C"/>
    <w:rsid w:val="0062466B"/>
    <w:rsid w:val="00626061"/>
    <w:rsid w:val="00630BD0"/>
    <w:rsid w:val="0063202F"/>
    <w:rsid w:val="00632B24"/>
    <w:rsid w:val="00635A15"/>
    <w:rsid w:val="006364D4"/>
    <w:rsid w:val="00637F53"/>
    <w:rsid w:val="00646285"/>
    <w:rsid w:val="006475A6"/>
    <w:rsid w:val="00647CA2"/>
    <w:rsid w:val="00650B21"/>
    <w:rsid w:val="0065132F"/>
    <w:rsid w:val="00653BEA"/>
    <w:rsid w:val="00654FFE"/>
    <w:rsid w:val="00655793"/>
    <w:rsid w:val="0067031D"/>
    <w:rsid w:val="00670C61"/>
    <w:rsid w:val="00672A27"/>
    <w:rsid w:val="0067314D"/>
    <w:rsid w:val="0067537D"/>
    <w:rsid w:val="00681ADC"/>
    <w:rsid w:val="00685FA5"/>
    <w:rsid w:val="006863C1"/>
    <w:rsid w:val="0068726F"/>
    <w:rsid w:val="00690F4F"/>
    <w:rsid w:val="00691D1F"/>
    <w:rsid w:val="00697711"/>
    <w:rsid w:val="006A200D"/>
    <w:rsid w:val="006A3D63"/>
    <w:rsid w:val="006A7E5D"/>
    <w:rsid w:val="006B35BB"/>
    <w:rsid w:val="006B42B4"/>
    <w:rsid w:val="006B6621"/>
    <w:rsid w:val="006B76E9"/>
    <w:rsid w:val="006C6752"/>
    <w:rsid w:val="006D31F3"/>
    <w:rsid w:val="006D3D6B"/>
    <w:rsid w:val="006D5395"/>
    <w:rsid w:val="006E0948"/>
    <w:rsid w:val="006E47DF"/>
    <w:rsid w:val="006E6674"/>
    <w:rsid w:val="006F37F4"/>
    <w:rsid w:val="006F3D10"/>
    <w:rsid w:val="006F4E65"/>
    <w:rsid w:val="006F6731"/>
    <w:rsid w:val="006F6AB7"/>
    <w:rsid w:val="00705E19"/>
    <w:rsid w:val="00714FE9"/>
    <w:rsid w:val="00716F9C"/>
    <w:rsid w:val="0071708C"/>
    <w:rsid w:val="00725FF1"/>
    <w:rsid w:val="00731A3E"/>
    <w:rsid w:val="007335A9"/>
    <w:rsid w:val="00733831"/>
    <w:rsid w:val="007425C7"/>
    <w:rsid w:val="00744FB8"/>
    <w:rsid w:val="00747A68"/>
    <w:rsid w:val="00752C90"/>
    <w:rsid w:val="007542F4"/>
    <w:rsid w:val="00755229"/>
    <w:rsid w:val="00755328"/>
    <w:rsid w:val="007554E3"/>
    <w:rsid w:val="007562FD"/>
    <w:rsid w:val="007645F8"/>
    <w:rsid w:val="00770DA6"/>
    <w:rsid w:val="00774BA8"/>
    <w:rsid w:val="007754EC"/>
    <w:rsid w:val="00777A11"/>
    <w:rsid w:val="0078740B"/>
    <w:rsid w:val="0079123E"/>
    <w:rsid w:val="00794705"/>
    <w:rsid w:val="00796568"/>
    <w:rsid w:val="007966DA"/>
    <w:rsid w:val="00796CA0"/>
    <w:rsid w:val="007A01C5"/>
    <w:rsid w:val="007A2FCF"/>
    <w:rsid w:val="007A3A89"/>
    <w:rsid w:val="007A65AF"/>
    <w:rsid w:val="007A7EF8"/>
    <w:rsid w:val="007B2EB4"/>
    <w:rsid w:val="007B405B"/>
    <w:rsid w:val="007B5963"/>
    <w:rsid w:val="007B6370"/>
    <w:rsid w:val="007C003E"/>
    <w:rsid w:val="007C05CE"/>
    <w:rsid w:val="007C1D25"/>
    <w:rsid w:val="007C560A"/>
    <w:rsid w:val="007C6220"/>
    <w:rsid w:val="007C7925"/>
    <w:rsid w:val="007D28E5"/>
    <w:rsid w:val="007D3BF1"/>
    <w:rsid w:val="007D7098"/>
    <w:rsid w:val="007E0762"/>
    <w:rsid w:val="007F08A7"/>
    <w:rsid w:val="007F0A2E"/>
    <w:rsid w:val="007F0F72"/>
    <w:rsid w:val="007F2F72"/>
    <w:rsid w:val="007F3513"/>
    <w:rsid w:val="00800B69"/>
    <w:rsid w:val="0080185E"/>
    <w:rsid w:val="00801CA8"/>
    <w:rsid w:val="00805213"/>
    <w:rsid w:val="008056F8"/>
    <w:rsid w:val="008077DD"/>
    <w:rsid w:val="00807E01"/>
    <w:rsid w:val="0081235D"/>
    <w:rsid w:val="00816ECA"/>
    <w:rsid w:val="00821F85"/>
    <w:rsid w:val="00822DCF"/>
    <w:rsid w:val="00824374"/>
    <w:rsid w:val="008244C5"/>
    <w:rsid w:val="00826B82"/>
    <w:rsid w:val="0083132E"/>
    <w:rsid w:val="00833EB7"/>
    <w:rsid w:val="00837FFA"/>
    <w:rsid w:val="0084461D"/>
    <w:rsid w:val="00844768"/>
    <w:rsid w:val="00844BB6"/>
    <w:rsid w:val="00844D1D"/>
    <w:rsid w:val="008511BE"/>
    <w:rsid w:val="00854574"/>
    <w:rsid w:val="008572CE"/>
    <w:rsid w:val="00860431"/>
    <w:rsid w:val="00863A0C"/>
    <w:rsid w:val="00864561"/>
    <w:rsid w:val="00864AD6"/>
    <w:rsid w:val="00864BAB"/>
    <w:rsid w:val="00864C2B"/>
    <w:rsid w:val="00870B77"/>
    <w:rsid w:val="00871869"/>
    <w:rsid w:val="008726B7"/>
    <w:rsid w:val="0087308E"/>
    <w:rsid w:val="00880C5D"/>
    <w:rsid w:val="00882EA1"/>
    <w:rsid w:val="00886381"/>
    <w:rsid w:val="00886DD7"/>
    <w:rsid w:val="00890A8C"/>
    <w:rsid w:val="00891051"/>
    <w:rsid w:val="008916AF"/>
    <w:rsid w:val="008944D3"/>
    <w:rsid w:val="008A1217"/>
    <w:rsid w:val="008A3538"/>
    <w:rsid w:val="008A5503"/>
    <w:rsid w:val="008B3DC8"/>
    <w:rsid w:val="008B4C74"/>
    <w:rsid w:val="008B72E4"/>
    <w:rsid w:val="008C1AA4"/>
    <w:rsid w:val="008C52CB"/>
    <w:rsid w:val="008C731B"/>
    <w:rsid w:val="008D7C90"/>
    <w:rsid w:val="008E16E4"/>
    <w:rsid w:val="008E1A3D"/>
    <w:rsid w:val="008E25CC"/>
    <w:rsid w:val="008E2DA1"/>
    <w:rsid w:val="008E64FC"/>
    <w:rsid w:val="008E793C"/>
    <w:rsid w:val="008F4F6E"/>
    <w:rsid w:val="008F5810"/>
    <w:rsid w:val="008F5817"/>
    <w:rsid w:val="0090152D"/>
    <w:rsid w:val="0090299B"/>
    <w:rsid w:val="00905627"/>
    <w:rsid w:val="00906086"/>
    <w:rsid w:val="00913F22"/>
    <w:rsid w:val="009166FE"/>
    <w:rsid w:val="00916BD1"/>
    <w:rsid w:val="00917EC8"/>
    <w:rsid w:val="009232E1"/>
    <w:rsid w:val="009302CD"/>
    <w:rsid w:val="00934040"/>
    <w:rsid w:val="00934351"/>
    <w:rsid w:val="00940BAA"/>
    <w:rsid w:val="00941BB1"/>
    <w:rsid w:val="00942605"/>
    <w:rsid w:val="00943AD2"/>
    <w:rsid w:val="00947BE7"/>
    <w:rsid w:val="00950293"/>
    <w:rsid w:val="009505D9"/>
    <w:rsid w:val="00950E26"/>
    <w:rsid w:val="00953327"/>
    <w:rsid w:val="00955481"/>
    <w:rsid w:val="00955F5F"/>
    <w:rsid w:val="00956118"/>
    <w:rsid w:val="009574FC"/>
    <w:rsid w:val="009659BF"/>
    <w:rsid w:val="009733B1"/>
    <w:rsid w:val="0098099B"/>
    <w:rsid w:val="00987EB8"/>
    <w:rsid w:val="00993242"/>
    <w:rsid w:val="009965DD"/>
    <w:rsid w:val="0099732A"/>
    <w:rsid w:val="009A3C86"/>
    <w:rsid w:val="009A6811"/>
    <w:rsid w:val="009A71F0"/>
    <w:rsid w:val="009A79F9"/>
    <w:rsid w:val="009B1091"/>
    <w:rsid w:val="009C62FD"/>
    <w:rsid w:val="009C6693"/>
    <w:rsid w:val="009D311D"/>
    <w:rsid w:val="009E1A36"/>
    <w:rsid w:val="009E30DC"/>
    <w:rsid w:val="009E5D19"/>
    <w:rsid w:val="009E6A1B"/>
    <w:rsid w:val="009F472D"/>
    <w:rsid w:val="009F4B03"/>
    <w:rsid w:val="009F59E2"/>
    <w:rsid w:val="009F5DAA"/>
    <w:rsid w:val="00A058B7"/>
    <w:rsid w:val="00A064D1"/>
    <w:rsid w:val="00A0757B"/>
    <w:rsid w:val="00A07CCE"/>
    <w:rsid w:val="00A10FED"/>
    <w:rsid w:val="00A13003"/>
    <w:rsid w:val="00A14071"/>
    <w:rsid w:val="00A15433"/>
    <w:rsid w:val="00A16AEA"/>
    <w:rsid w:val="00A20EC5"/>
    <w:rsid w:val="00A2288D"/>
    <w:rsid w:val="00A23C0B"/>
    <w:rsid w:val="00A24D73"/>
    <w:rsid w:val="00A351DB"/>
    <w:rsid w:val="00A40539"/>
    <w:rsid w:val="00A40EBA"/>
    <w:rsid w:val="00A44A4F"/>
    <w:rsid w:val="00A45115"/>
    <w:rsid w:val="00A474DE"/>
    <w:rsid w:val="00A5352B"/>
    <w:rsid w:val="00A53FC6"/>
    <w:rsid w:val="00A6051D"/>
    <w:rsid w:val="00A7262B"/>
    <w:rsid w:val="00A75BD0"/>
    <w:rsid w:val="00A76C3B"/>
    <w:rsid w:val="00A826F1"/>
    <w:rsid w:val="00A84DF1"/>
    <w:rsid w:val="00A86E6A"/>
    <w:rsid w:val="00A95855"/>
    <w:rsid w:val="00A9761F"/>
    <w:rsid w:val="00AA205F"/>
    <w:rsid w:val="00AA7C88"/>
    <w:rsid w:val="00AB2E06"/>
    <w:rsid w:val="00AB362D"/>
    <w:rsid w:val="00AB3E4A"/>
    <w:rsid w:val="00AB5B5A"/>
    <w:rsid w:val="00AB5C17"/>
    <w:rsid w:val="00AB69CA"/>
    <w:rsid w:val="00AB7F9C"/>
    <w:rsid w:val="00AB7FA6"/>
    <w:rsid w:val="00AC105E"/>
    <w:rsid w:val="00AC48C4"/>
    <w:rsid w:val="00AD4144"/>
    <w:rsid w:val="00AE0546"/>
    <w:rsid w:val="00AE3625"/>
    <w:rsid w:val="00AE4377"/>
    <w:rsid w:val="00AE763B"/>
    <w:rsid w:val="00AF0F2A"/>
    <w:rsid w:val="00AF101E"/>
    <w:rsid w:val="00AF1FB2"/>
    <w:rsid w:val="00AF21A1"/>
    <w:rsid w:val="00B02406"/>
    <w:rsid w:val="00B02CA3"/>
    <w:rsid w:val="00B03F14"/>
    <w:rsid w:val="00B04628"/>
    <w:rsid w:val="00B04E98"/>
    <w:rsid w:val="00B05957"/>
    <w:rsid w:val="00B05C17"/>
    <w:rsid w:val="00B0633F"/>
    <w:rsid w:val="00B067C3"/>
    <w:rsid w:val="00B07D16"/>
    <w:rsid w:val="00B15FEF"/>
    <w:rsid w:val="00B202A7"/>
    <w:rsid w:val="00B20EC5"/>
    <w:rsid w:val="00B247BC"/>
    <w:rsid w:val="00B31FEA"/>
    <w:rsid w:val="00B33743"/>
    <w:rsid w:val="00B37347"/>
    <w:rsid w:val="00B40C95"/>
    <w:rsid w:val="00B4127D"/>
    <w:rsid w:val="00B4151C"/>
    <w:rsid w:val="00B41E11"/>
    <w:rsid w:val="00B43023"/>
    <w:rsid w:val="00B44BFD"/>
    <w:rsid w:val="00B4583F"/>
    <w:rsid w:val="00B461AA"/>
    <w:rsid w:val="00B47665"/>
    <w:rsid w:val="00B5136F"/>
    <w:rsid w:val="00B5259E"/>
    <w:rsid w:val="00B60C25"/>
    <w:rsid w:val="00B64062"/>
    <w:rsid w:val="00B64256"/>
    <w:rsid w:val="00B658CE"/>
    <w:rsid w:val="00B702B5"/>
    <w:rsid w:val="00B73779"/>
    <w:rsid w:val="00B75190"/>
    <w:rsid w:val="00B8195B"/>
    <w:rsid w:val="00B82CAA"/>
    <w:rsid w:val="00B84DD4"/>
    <w:rsid w:val="00B858E2"/>
    <w:rsid w:val="00B95AA3"/>
    <w:rsid w:val="00B96A1B"/>
    <w:rsid w:val="00BA4404"/>
    <w:rsid w:val="00BB6856"/>
    <w:rsid w:val="00BC43D9"/>
    <w:rsid w:val="00BC4409"/>
    <w:rsid w:val="00BC60B2"/>
    <w:rsid w:val="00BC7010"/>
    <w:rsid w:val="00BD17C8"/>
    <w:rsid w:val="00BE2929"/>
    <w:rsid w:val="00BE701B"/>
    <w:rsid w:val="00BF5038"/>
    <w:rsid w:val="00C004AF"/>
    <w:rsid w:val="00C01B93"/>
    <w:rsid w:val="00C079DC"/>
    <w:rsid w:val="00C123EB"/>
    <w:rsid w:val="00C16A90"/>
    <w:rsid w:val="00C21F69"/>
    <w:rsid w:val="00C23071"/>
    <w:rsid w:val="00C23A92"/>
    <w:rsid w:val="00C248EE"/>
    <w:rsid w:val="00C25ABE"/>
    <w:rsid w:val="00C27906"/>
    <w:rsid w:val="00C321AB"/>
    <w:rsid w:val="00C3259D"/>
    <w:rsid w:val="00C32A69"/>
    <w:rsid w:val="00C37683"/>
    <w:rsid w:val="00C41179"/>
    <w:rsid w:val="00C419FB"/>
    <w:rsid w:val="00C42A61"/>
    <w:rsid w:val="00C46F33"/>
    <w:rsid w:val="00C50DD2"/>
    <w:rsid w:val="00C648A0"/>
    <w:rsid w:val="00C65D90"/>
    <w:rsid w:val="00C72ACF"/>
    <w:rsid w:val="00C73BE0"/>
    <w:rsid w:val="00C76FE9"/>
    <w:rsid w:val="00C92479"/>
    <w:rsid w:val="00C94BA5"/>
    <w:rsid w:val="00CA15A5"/>
    <w:rsid w:val="00CA183A"/>
    <w:rsid w:val="00CA3858"/>
    <w:rsid w:val="00CB0E48"/>
    <w:rsid w:val="00CB22D9"/>
    <w:rsid w:val="00CB4277"/>
    <w:rsid w:val="00CB468E"/>
    <w:rsid w:val="00CB59F9"/>
    <w:rsid w:val="00CB6F9D"/>
    <w:rsid w:val="00CC1571"/>
    <w:rsid w:val="00CC17C2"/>
    <w:rsid w:val="00CC4DEF"/>
    <w:rsid w:val="00CC662D"/>
    <w:rsid w:val="00CC6ED3"/>
    <w:rsid w:val="00CD1C94"/>
    <w:rsid w:val="00CD2DB9"/>
    <w:rsid w:val="00CD52FA"/>
    <w:rsid w:val="00CE02BF"/>
    <w:rsid w:val="00CE6C24"/>
    <w:rsid w:val="00CF0172"/>
    <w:rsid w:val="00CF1FD8"/>
    <w:rsid w:val="00CF5109"/>
    <w:rsid w:val="00CF52A8"/>
    <w:rsid w:val="00CF6B83"/>
    <w:rsid w:val="00D00107"/>
    <w:rsid w:val="00D131FA"/>
    <w:rsid w:val="00D1463F"/>
    <w:rsid w:val="00D16E0F"/>
    <w:rsid w:val="00D174A5"/>
    <w:rsid w:val="00D20635"/>
    <w:rsid w:val="00D214E7"/>
    <w:rsid w:val="00D25FC2"/>
    <w:rsid w:val="00D27791"/>
    <w:rsid w:val="00D41AF8"/>
    <w:rsid w:val="00D4586D"/>
    <w:rsid w:val="00D47375"/>
    <w:rsid w:val="00D51ED8"/>
    <w:rsid w:val="00D56DE8"/>
    <w:rsid w:val="00D57112"/>
    <w:rsid w:val="00D57A1B"/>
    <w:rsid w:val="00D63055"/>
    <w:rsid w:val="00D630DD"/>
    <w:rsid w:val="00D63611"/>
    <w:rsid w:val="00D725B1"/>
    <w:rsid w:val="00D72FED"/>
    <w:rsid w:val="00D753B9"/>
    <w:rsid w:val="00D77920"/>
    <w:rsid w:val="00D91A64"/>
    <w:rsid w:val="00D929E2"/>
    <w:rsid w:val="00D94AA6"/>
    <w:rsid w:val="00D94CF5"/>
    <w:rsid w:val="00D9748F"/>
    <w:rsid w:val="00DA4A80"/>
    <w:rsid w:val="00DA7C71"/>
    <w:rsid w:val="00DB3925"/>
    <w:rsid w:val="00DC009E"/>
    <w:rsid w:val="00DC0195"/>
    <w:rsid w:val="00DC718F"/>
    <w:rsid w:val="00DD0589"/>
    <w:rsid w:val="00DD0BFD"/>
    <w:rsid w:val="00DD7E2E"/>
    <w:rsid w:val="00DE2FFA"/>
    <w:rsid w:val="00DE3C54"/>
    <w:rsid w:val="00DE6AD0"/>
    <w:rsid w:val="00DF11D8"/>
    <w:rsid w:val="00E047CC"/>
    <w:rsid w:val="00E053C8"/>
    <w:rsid w:val="00E07F92"/>
    <w:rsid w:val="00E12192"/>
    <w:rsid w:val="00E13EC9"/>
    <w:rsid w:val="00E15A30"/>
    <w:rsid w:val="00E2251D"/>
    <w:rsid w:val="00E27F67"/>
    <w:rsid w:val="00E302AE"/>
    <w:rsid w:val="00E305AF"/>
    <w:rsid w:val="00E401CF"/>
    <w:rsid w:val="00E42A5A"/>
    <w:rsid w:val="00E44233"/>
    <w:rsid w:val="00E444C0"/>
    <w:rsid w:val="00E4769A"/>
    <w:rsid w:val="00E50DED"/>
    <w:rsid w:val="00E5243A"/>
    <w:rsid w:val="00E557EB"/>
    <w:rsid w:val="00E55DD2"/>
    <w:rsid w:val="00E57081"/>
    <w:rsid w:val="00E6205F"/>
    <w:rsid w:val="00E63A66"/>
    <w:rsid w:val="00E64369"/>
    <w:rsid w:val="00E64548"/>
    <w:rsid w:val="00E6529E"/>
    <w:rsid w:val="00E742FC"/>
    <w:rsid w:val="00E845EC"/>
    <w:rsid w:val="00E85ED0"/>
    <w:rsid w:val="00E872C6"/>
    <w:rsid w:val="00E8790C"/>
    <w:rsid w:val="00E948A4"/>
    <w:rsid w:val="00EA4792"/>
    <w:rsid w:val="00EA5444"/>
    <w:rsid w:val="00EA648C"/>
    <w:rsid w:val="00EB04B0"/>
    <w:rsid w:val="00EB2CAF"/>
    <w:rsid w:val="00EB5135"/>
    <w:rsid w:val="00EB6135"/>
    <w:rsid w:val="00EC0591"/>
    <w:rsid w:val="00EC4A91"/>
    <w:rsid w:val="00ED047B"/>
    <w:rsid w:val="00ED0E33"/>
    <w:rsid w:val="00ED1DF5"/>
    <w:rsid w:val="00ED26A1"/>
    <w:rsid w:val="00ED61C3"/>
    <w:rsid w:val="00EE055F"/>
    <w:rsid w:val="00EE6FCE"/>
    <w:rsid w:val="00F01CAB"/>
    <w:rsid w:val="00F06BB8"/>
    <w:rsid w:val="00F11213"/>
    <w:rsid w:val="00F14822"/>
    <w:rsid w:val="00F20348"/>
    <w:rsid w:val="00F22824"/>
    <w:rsid w:val="00F25DF8"/>
    <w:rsid w:val="00F2625D"/>
    <w:rsid w:val="00F350D0"/>
    <w:rsid w:val="00F351EE"/>
    <w:rsid w:val="00F35824"/>
    <w:rsid w:val="00F40BAA"/>
    <w:rsid w:val="00F41184"/>
    <w:rsid w:val="00F41756"/>
    <w:rsid w:val="00F47918"/>
    <w:rsid w:val="00F50911"/>
    <w:rsid w:val="00F5233B"/>
    <w:rsid w:val="00F52560"/>
    <w:rsid w:val="00F5484B"/>
    <w:rsid w:val="00F65D3A"/>
    <w:rsid w:val="00F721B8"/>
    <w:rsid w:val="00F7561B"/>
    <w:rsid w:val="00F75EF6"/>
    <w:rsid w:val="00F7650C"/>
    <w:rsid w:val="00F8308E"/>
    <w:rsid w:val="00F91D3E"/>
    <w:rsid w:val="00F921DF"/>
    <w:rsid w:val="00F95B1E"/>
    <w:rsid w:val="00F96D97"/>
    <w:rsid w:val="00FA3169"/>
    <w:rsid w:val="00FA554C"/>
    <w:rsid w:val="00FB0557"/>
    <w:rsid w:val="00FB6F38"/>
    <w:rsid w:val="00FD2C9C"/>
    <w:rsid w:val="00FD406C"/>
    <w:rsid w:val="00FE1E07"/>
    <w:rsid w:val="00FE2D4E"/>
    <w:rsid w:val="00FF10CA"/>
    <w:rsid w:val="00FF29B9"/>
    <w:rsid w:val="00FF2F7D"/>
    <w:rsid w:val="00FF30D1"/>
    <w:rsid w:val="00FF3C46"/>
    <w:rsid w:val="688D026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nhideWhenUsed="0" w:uiPriority="0" w:semiHidden="0" w:name="Block Text"/>
    <w:lsdException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uppressAutoHyphens/>
    </w:pPr>
    <w:rPr>
      <w:rFonts w:ascii="Times New Roman" w:hAnsi="Times New Roman" w:eastAsia="Times New Roman" w:cs="Times New Roman"/>
      <w:sz w:val="24"/>
      <w:szCs w:val="24"/>
      <w:lang w:val="ru-RU" w:eastAsia="zh-CN" w:bidi="ar-SA"/>
    </w:rPr>
  </w:style>
  <w:style w:type="paragraph" w:styleId="2">
    <w:name w:val="heading 1"/>
    <w:basedOn w:val="1"/>
    <w:next w:val="1"/>
    <w:link w:val="31"/>
    <w:qFormat/>
    <w:uiPriority w:val="9"/>
    <w:pPr>
      <w:keepNext/>
      <w:spacing w:before="240" w:after="60"/>
      <w:outlineLvl w:val="0"/>
    </w:pPr>
    <w:rPr>
      <w:rFonts w:ascii="Calibri Light" w:hAnsi="Calibri Light"/>
      <w:b/>
      <w:bCs/>
      <w:kern w:val="32"/>
      <w:sz w:val="32"/>
      <w:szCs w:val="32"/>
    </w:rPr>
  </w:style>
  <w:style w:type="paragraph" w:styleId="3">
    <w:name w:val="heading 2"/>
    <w:basedOn w:val="1"/>
    <w:next w:val="1"/>
    <w:link w:val="32"/>
    <w:qFormat/>
    <w:uiPriority w:val="0"/>
    <w:pPr>
      <w:keepNext/>
      <w:tabs>
        <w:tab w:val="left" w:pos="0"/>
      </w:tabs>
      <w:ind w:firstLine="540"/>
      <w:jc w:val="both"/>
      <w:outlineLvl w:val="1"/>
    </w:pPr>
    <w:rPr>
      <w:b/>
      <w:bCs/>
      <w:i/>
      <w:iCs/>
      <w:sz w:val="28"/>
      <w:szCs w:val="28"/>
      <w:u w:val="single"/>
    </w:rPr>
  </w:style>
  <w:style w:type="paragraph" w:styleId="4">
    <w:name w:val="heading 4"/>
    <w:basedOn w:val="1"/>
    <w:next w:val="1"/>
    <w:link w:val="33"/>
    <w:qFormat/>
    <w:uiPriority w:val="0"/>
    <w:pPr>
      <w:keepNext/>
      <w:suppressAutoHyphens w:val="0"/>
      <w:jc w:val="center"/>
      <w:outlineLvl w:val="3"/>
    </w:pPr>
    <w:rPr>
      <w:rFonts w:ascii="Arial" w:hAnsi="Arial" w:cs="Arial"/>
      <w:sz w:val="28"/>
      <w:lang w:eastAsia="ru-RU"/>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FollowedHyperlink"/>
    <w:qFormat/>
    <w:uiPriority w:val="99"/>
    <w:rPr>
      <w:color w:val="800080"/>
      <w:u w:val="single"/>
    </w:rPr>
  </w:style>
  <w:style w:type="character" w:styleId="8">
    <w:name w:val="Hyperlink"/>
    <w:uiPriority w:val="99"/>
    <w:rPr>
      <w:color w:val="0000FF"/>
      <w:u w:val="single"/>
    </w:rPr>
  </w:style>
  <w:style w:type="character" w:styleId="9">
    <w:name w:val="page number"/>
    <w:basedOn w:val="10"/>
    <w:qFormat/>
    <w:uiPriority w:val="0"/>
  </w:style>
  <w:style w:type="character" w:customStyle="1" w:styleId="10">
    <w:name w:val="Основной шрифт абзаца1"/>
    <w:uiPriority w:val="0"/>
  </w:style>
  <w:style w:type="character" w:styleId="11">
    <w:name w:val="Strong"/>
    <w:basedOn w:val="5"/>
    <w:qFormat/>
    <w:uiPriority w:val="0"/>
    <w:rPr>
      <w:b/>
      <w:bCs/>
    </w:rPr>
  </w:style>
  <w:style w:type="paragraph" w:styleId="12">
    <w:name w:val="Balloon Text"/>
    <w:basedOn w:val="1"/>
    <w:link w:val="85"/>
    <w:unhideWhenUsed/>
    <w:uiPriority w:val="0"/>
    <w:rPr>
      <w:rFonts w:ascii="Segoe UI" w:hAnsi="Segoe UI"/>
      <w:sz w:val="18"/>
      <w:szCs w:val="18"/>
    </w:rPr>
  </w:style>
  <w:style w:type="paragraph" w:styleId="13">
    <w:name w:val="caption"/>
    <w:basedOn w:val="1"/>
    <w:next w:val="1"/>
    <w:qFormat/>
    <w:uiPriority w:val="0"/>
    <w:pPr>
      <w:suppressLineNumbers/>
      <w:spacing w:before="120" w:after="120"/>
    </w:pPr>
    <w:rPr>
      <w:rFonts w:cs="Mangal"/>
      <w:i/>
      <w:iCs/>
    </w:rPr>
  </w:style>
  <w:style w:type="paragraph" w:styleId="14">
    <w:name w:val="Document Map"/>
    <w:basedOn w:val="1"/>
    <w:link w:val="120"/>
    <w:uiPriority w:val="0"/>
    <w:pPr>
      <w:shd w:val="clear" w:color="auto" w:fill="000080"/>
      <w:suppressAutoHyphens w:val="0"/>
    </w:pPr>
    <w:rPr>
      <w:rFonts w:ascii="Tahoma" w:hAnsi="Tahoma" w:cs="Tahoma"/>
      <w:sz w:val="20"/>
      <w:szCs w:val="20"/>
      <w:lang w:eastAsia="ru-RU"/>
    </w:rPr>
  </w:style>
  <w:style w:type="paragraph" w:styleId="15">
    <w:name w:val="toc 8"/>
    <w:basedOn w:val="1"/>
    <w:next w:val="1"/>
    <w:unhideWhenUsed/>
    <w:uiPriority w:val="39"/>
    <w:pPr>
      <w:suppressAutoHyphens w:val="0"/>
      <w:spacing w:after="100" w:line="259" w:lineRule="auto"/>
      <w:ind w:left="1540"/>
    </w:pPr>
    <w:rPr>
      <w:rFonts w:ascii="Calibri" w:hAnsi="Calibri"/>
      <w:sz w:val="22"/>
      <w:szCs w:val="22"/>
      <w:lang w:eastAsia="ru-RU"/>
    </w:rPr>
  </w:style>
  <w:style w:type="paragraph" w:styleId="16">
    <w:name w:val="header"/>
    <w:basedOn w:val="1"/>
    <w:link w:val="79"/>
    <w:qFormat/>
    <w:uiPriority w:val="0"/>
    <w:pPr>
      <w:tabs>
        <w:tab w:val="center" w:pos="4677"/>
        <w:tab w:val="right" w:pos="9355"/>
      </w:tabs>
    </w:pPr>
  </w:style>
  <w:style w:type="paragraph" w:styleId="17">
    <w:name w:val="toc 9"/>
    <w:basedOn w:val="1"/>
    <w:next w:val="1"/>
    <w:unhideWhenUsed/>
    <w:uiPriority w:val="39"/>
    <w:pPr>
      <w:suppressAutoHyphens w:val="0"/>
      <w:spacing w:after="100" w:line="259" w:lineRule="auto"/>
      <w:ind w:left="1760"/>
    </w:pPr>
    <w:rPr>
      <w:rFonts w:ascii="Calibri" w:hAnsi="Calibri"/>
      <w:sz w:val="22"/>
      <w:szCs w:val="22"/>
      <w:lang w:eastAsia="ru-RU"/>
    </w:rPr>
  </w:style>
  <w:style w:type="paragraph" w:styleId="18">
    <w:name w:val="toc 7"/>
    <w:basedOn w:val="1"/>
    <w:next w:val="1"/>
    <w:unhideWhenUsed/>
    <w:uiPriority w:val="39"/>
    <w:pPr>
      <w:suppressAutoHyphens w:val="0"/>
      <w:spacing w:after="100" w:line="259" w:lineRule="auto"/>
      <w:ind w:left="1320"/>
    </w:pPr>
    <w:rPr>
      <w:rFonts w:ascii="Calibri" w:hAnsi="Calibri"/>
      <w:sz w:val="22"/>
      <w:szCs w:val="22"/>
      <w:lang w:eastAsia="ru-RU"/>
    </w:rPr>
  </w:style>
  <w:style w:type="paragraph" w:styleId="19">
    <w:name w:val="Body Text"/>
    <w:basedOn w:val="1"/>
    <w:link w:val="63"/>
    <w:uiPriority w:val="0"/>
    <w:pPr>
      <w:spacing w:after="140" w:line="288" w:lineRule="auto"/>
    </w:pPr>
  </w:style>
  <w:style w:type="paragraph" w:styleId="20">
    <w:name w:val="toc 1"/>
    <w:basedOn w:val="1"/>
    <w:next w:val="1"/>
    <w:unhideWhenUsed/>
    <w:uiPriority w:val="99"/>
    <w:pPr>
      <w:tabs>
        <w:tab w:val="right" w:leader="dot" w:pos="14277"/>
      </w:tabs>
      <w:jc w:val="both"/>
    </w:pPr>
  </w:style>
  <w:style w:type="paragraph" w:styleId="21">
    <w:name w:val="toc 6"/>
    <w:basedOn w:val="1"/>
    <w:next w:val="1"/>
    <w:unhideWhenUsed/>
    <w:uiPriority w:val="39"/>
    <w:pPr>
      <w:suppressAutoHyphens w:val="0"/>
      <w:spacing w:after="100" w:line="259" w:lineRule="auto"/>
      <w:ind w:left="1100"/>
    </w:pPr>
    <w:rPr>
      <w:rFonts w:ascii="Calibri" w:hAnsi="Calibri"/>
      <w:sz w:val="22"/>
      <w:szCs w:val="22"/>
      <w:lang w:eastAsia="ru-RU"/>
    </w:rPr>
  </w:style>
  <w:style w:type="paragraph" w:styleId="22">
    <w:name w:val="toc 3"/>
    <w:basedOn w:val="1"/>
    <w:next w:val="1"/>
    <w:unhideWhenUsed/>
    <w:uiPriority w:val="39"/>
    <w:pPr>
      <w:suppressAutoHyphens w:val="0"/>
      <w:spacing w:after="100" w:line="259" w:lineRule="auto"/>
      <w:ind w:left="440"/>
    </w:pPr>
    <w:rPr>
      <w:rFonts w:ascii="Calibri" w:hAnsi="Calibri"/>
      <w:sz w:val="22"/>
      <w:szCs w:val="22"/>
      <w:lang w:eastAsia="ru-RU"/>
    </w:rPr>
  </w:style>
  <w:style w:type="paragraph" w:styleId="23">
    <w:name w:val="toc 2"/>
    <w:basedOn w:val="1"/>
    <w:next w:val="1"/>
    <w:unhideWhenUsed/>
    <w:uiPriority w:val="39"/>
    <w:pPr>
      <w:suppressAutoHyphens w:val="0"/>
      <w:spacing w:after="100" w:line="259" w:lineRule="auto"/>
      <w:ind w:left="220"/>
    </w:pPr>
    <w:rPr>
      <w:rFonts w:ascii="Calibri" w:hAnsi="Calibri"/>
      <w:sz w:val="22"/>
      <w:szCs w:val="22"/>
      <w:lang w:eastAsia="ru-RU"/>
    </w:rPr>
  </w:style>
  <w:style w:type="paragraph" w:styleId="24">
    <w:name w:val="toc 4"/>
    <w:basedOn w:val="1"/>
    <w:next w:val="1"/>
    <w:unhideWhenUsed/>
    <w:uiPriority w:val="39"/>
    <w:pPr>
      <w:suppressAutoHyphens w:val="0"/>
      <w:spacing w:after="100" w:line="259" w:lineRule="auto"/>
      <w:ind w:left="660"/>
    </w:pPr>
    <w:rPr>
      <w:rFonts w:ascii="Calibri" w:hAnsi="Calibri"/>
      <w:sz w:val="22"/>
      <w:szCs w:val="22"/>
      <w:lang w:eastAsia="ru-RU"/>
    </w:rPr>
  </w:style>
  <w:style w:type="paragraph" w:styleId="25">
    <w:name w:val="toc 5"/>
    <w:basedOn w:val="1"/>
    <w:next w:val="1"/>
    <w:unhideWhenUsed/>
    <w:uiPriority w:val="39"/>
    <w:pPr>
      <w:suppressAutoHyphens w:val="0"/>
      <w:spacing w:after="100" w:line="259" w:lineRule="auto"/>
      <w:ind w:left="880"/>
    </w:pPr>
    <w:rPr>
      <w:rFonts w:ascii="Calibri" w:hAnsi="Calibri"/>
      <w:sz w:val="22"/>
      <w:szCs w:val="22"/>
      <w:lang w:eastAsia="ru-RU"/>
    </w:rPr>
  </w:style>
  <w:style w:type="paragraph" w:styleId="26">
    <w:name w:val="footer"/>
    <w:basedOn w:val="1"/>
    <w:link w:val="65"/>
    <w:uiPriority w:val="0"/>
    <w:pPr>
      <w:tabs>
        <w:tab w:val="center" w:pos="4677"/>
        <w:tab w:val="right" w:pos="9355"/>
      </w:tabs>
    </w:pPr>
  </w:style>
  <w:style w:type="paragraph" w:styleId="27">
    <w:name w:val="List"/>
    <w:basedOn w:val="19"/>
    <w:uiPriority w:val="0"/>
    <w:rPr>
      <w:rFonts w:cs="Mangal"/>
    </w:rPr>
  </w:style>
  <w:style w:type="paragraph" w:styleId="28">
    <w:name w:val="Normal (Web)"/>
    <w:basedOn w:val="1"/>
    <w:semiHidden/>
    <w:unhideWhenUsed/>
    <w:uiPriority w:val="99"/>
    <w:pPr>
      <w:suppressAutoHyphens w:val="0"/>
      <w:spacing w:before="100" w:beforeAutospacing="1" w:after="100" w:afterAutospacing="1"/>
    </w:pPr>
    <w:rPr>
      <w:lang w:eastAsia="ru-RU"/>
    </w:rPr>
  </w:style>
  <w:style w:type="paragraph" w:styleId="29">
    <w:name w:val="Block Text"/>
    <w:basedOn w:val="1"/>
    <w:uiPriority w:val="0"/>
    <w:pPr>
      <w:suppressAutoHyphens w:val="0"/>
      <w:ind w:left="113" w:right="113"/>
      <w:jc w:val="center"/>
    </w:pPr>
    <w:rPr>
      <w:b/>
      <w:bCs/>
      <w:sz w:val="20"/>
      <w:lang w:eastAsia="ru-RU"/>
    </w:rPr>
  </w:style>
  <w:style w:type="table" w:styleId="30">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
    <w:name w:val="Заголовок 1 Знак"/>
    <w:link w:val="2"/>
    <w:uiPriority w:val="9"/>
    <w:rPr>
      <w:rFonts w:ascii="Calibri Light" w:hAnsi="Calibri Light" w:eastAsia="Times New Roman" w:cs="Times New Roman"/>
      <w:b/>
      <w:bCs/>
      <w:kern w:val="32"/>
      <w:sz w:val="32"/>
      <w:szCs w:val="32"/>
      <w:lang w:eastAsia="zh-CN"/>
    </w:rPr>
  </w:style>
  <w:style w:type="character" w:customStyle="1" w:styleId="32">
    <w:name w:val="Заголовок 2 Знак"/>
    <w:basedOn w:val="5"/>
    <w:link w:val="3"/>
    <w:uiPriority w:val="0"/>
    <w:rPr>
      <w:b/>
      <w:bCs/>
      <w:i/>
      <w:iCs/>
      <w:sz w:val="28"/>
      <w:szCs w:val="28"/>
      <w:u w:val="single"/>
      <w:lang w:eastAsia="zh-CN"/>
    </w:rPr>
  </w:style>
  <w:style w:type="character" w:customStyle="1" w:styleId="33">
    <w:name w:val="Заголовок 4 Знак"/>
    <w:basedOn w:val="5"/>
    <w:link w:val="4"/>
    <w:qFormat/>
    <w:uiPriority w:val="0"/>
    <w:rPr>
      <w:rFonts w:ascii="Arial" w:hAnsi="Arial" w:cs="Arial"/>
      <w:sz w:val="28"/>
      <w:szCs w:val="24"/>
    </w:rPr>
  </w:style>
  <w:style w:type="character" w:customStyle="1" w:styleId="34">
    <w:name w:val="WW8Num1z0"/>
    <w:uiPriority w:val="0"/>
  </w:style>
  <w:style w:type="character" w:customStyle="1" w:styleId="35">
    <w:name w:val="WW8Num1z1"/>
    <w:uiPriority w:val="0"/>
  </w:style>
  <w:style w:type="character" w:customStyle="1" w:styleId="36">
    <w:name w:val="WW8Num1z2"/>
    <w:qFormat/>
    <w:uiPriority w:val="0"/>
  </w:style>
  <w:style w:type="character" w:customStyle="1" w:styleId="37">
    <w:name w:val="WW8Num1z3"/>
    <w:uiPriority w:val="0"/>
  </w:style>
  <w:style w:type="character" w:customStyle="1" w:styleId="38">
    <w:name w:val="WW8Num1z4"/>
    <w:uiPriority w:val="0"/>
  </w:style>
  <w:style w:type="character" w:customStyle="1" w:styleId="39">
    <w:name w:val="WW8Num1z5"/>
    <w:qFormat/>
    <w:uiPriority w:val="0"/>
  </w:style>
  <w:style w:type="character" w:customStyle="1" w:styleId="40">
    <w:name w:val="WW8Num1z6"/>
    <w:uiPriority w:val="0"/>
  </w:style>
  <w:style w:type="character" w:customStyle="1" w:styleId="41">
    <w:name w:val="WW8Num1z7"/>
    <w:uiPriority w:val="0"/>
  </w:style>
  <w:style w:type="character" w:customStyle="1" w:styleId="42">
    <w:name w:val="WW8Num1z8"/>
    <w:qFormat/>
    <w:uiPriority w:val="0"/>
  </w:style>
  <w:style w:type="character" w:customStyle="1" w:styleId="43">
    <w:name w:val="WW8Num2z0"/>
    <w:uiPriority w:val="0"/>
    <w:rPr>
      <w:rFonts w:hint="default"/>
    </w:rPr>
  </w:style>
  <w:style w:type="character" w:customStyle="1" w:styleId="44">
    <w:name w:val="WW8Num3z0"/>
    <w:uiPriority w:val="0"/>
    <w:rPr>
      <w:rFonts w:hint="default" w:ascii="Times New Roman" w:hAnsi="Times New Roman" w:cs="Times New Roman"/>
    </w:rPr>
  </w:style>
  <w:style w:type="character" w:customStyle="1" w:styleId="45">
    <w:name w:val="WW8Num2z1"/>
    <w:qFormat/>
    <w:uiPriority w:val="0"/>
  </w:style>
  <w:style w:type="character" w:customStyle="1" w:styleId="46">
    <w:name w:val="WW8Num2z2"/>
    <w:uiPriority w:val="0"/>
  </w:style>
  <w:style w:type="character" w:customStyle="1" w:styleId="47">
    <w:name w:val="WW8Num2z3"/>
    <w:uiPriority w:val="0"/>
  </w:style>
  <w:style w:type="character" w:customStyle="1" w:styleId="48">
    <w:name w:val="WW8Num2z4"/>
    <w:qFormat/>
    <w:uiPriority w:val="0"/>
  </w:style>
  <w:style w:type="character" w:customStyle="1" w:styleId="49">
    <w:name w:val="WW8Num2z5"/>
    <w:uiPriority w:val="0"/>
  </w:style>
  <w:style w:type="character" w:customStyle="1" w:styleId="50">
    <w:name w:val="WW8Num2z6"/>
    <w:uiPriority w:val="0"/>
  </w:style>
  <w:style w:type="character" w:customStyle="1" w:styleId="51">
    <w:name w:val="WW8Num2z7"/>
    <w:qFormat/>
    <w:uiPriority w:val="0"/>
  </w:style>
  <w:style w:type="character" w:customStyle="1" w:styleId="52">
    <w:name w:val="WW8Num2z8"/>
    <w:uiPriority w:val="0"/>
  </w:style>
  <w:style w:type="character" w:customStyle="1" w:styleId="53">
    <w:name w:val="WW8Num3z1"/>
    <w:uiPriority w:val="0"/>
  </w:style>
  <w:style w:type="character" w:customStyle="1" w:styleId="54">
    <w:name w:val="WW8Num3z2"/>
    <w:qFormat/>
    <w:uiPriority w:val="0"/>
  </w:style>
  <w:style w:type="character" w:customStyle="1" w:styleId="55">
    <w:name w:val="WW8Num3z3"/>
    <w:uiPriority w:val="0"/>
  </w:style>
  <w:style w:type="character" w:customStyle="1" w:styleId="56">
    <w:name w:val="WW8Num3z4"/>
    <w:uiPriority w:val="0"/>
  </w:style>
  <w:style w:type="character" w:customStyle="1" w:styleId="57">
    <w:name w:val="WW8Num3z5"/>
    <w:qFormat/>
    <w:uiPriority w:val="0"/>
  </w:style>
  <w:style w:type="character" w:customStyle="1" w:styleId="58">
    <w:name w:val="WW8Num3z6"/>
    <w:uiPriority w:val="0"/>
  </w:style>
  <w:style w:type="character" w:customStyle="1" w:styleId="59">
    <w:name w:val="WW8Num3z7"/>
    <w:uiPriority w:val="0"/>
  </w:style>
  <w:style w:type="character" w:customStyle="1" w:styleId="60">
    <w:name w:val="WW8Num3z8"/>
    <w:qFormat/>
    <w:uiPriority w:val="0"/>
  </w:style>
  <w:style w:type="character" w:customStyle="1" w:styleId="61">
    <w:name w:val="WW8NumSt3z0"/>
    <w:uiPriority w:val="0"/>
    <w:rPr>
      <w:rFonts w:hint="default" w:ascii="Times New Roman" w:hAnsi="Times New Roman" w:cs="Times New Roman"/>
    </w:rPr>
  </w:style>
  <w:style w:type="paragraph" w:customStyle="1" w:styleId="62">
    <w:name w:val="Заголовок"/>
    <w:basedOn w:val="1"/>
    <w:next w:val="19"/>
    <w:uiPriority w:val="0"/>
    <w:pPr>
      <w:keepNext/>
      <w:spacing w:before="240" w:after="120"/>
    </w:pPr>
    <w:rPr>
      <w:rFonts w:ascii="Liberation Sans" w:hAnsi="Liberation Sans" w:eastAsia="Microsoft YaHei" w:cs="Mangal"/>
      <w:sz w:val="28"/>
      <w:szCs w:val="28"/>
    </w:rPr>
  </w:style>
  <w:style w:type="character" w:customStyle="1" w:styleId="63">
    <w:name w:val="Основной текст Знак"/>
    <w:link w:val="19"/>
    <w:uiPriority w:val="0"/>
    <w:rPr>
      <w:sz w:val="24"/>
      <w:szCs w:val="24"/>
      <w:lang w:eastAsia="zh-CN"/>
    </w:rPr>
  </w:style>
  <w:style w:type="paragraph" w:customStyle="1" w:styleId="64">
    <w:name w:val="Указатель1"/>
    <w:basedOn w:val="1"/>
    <w:uiPriority w:val="0"/>
    <w:pPr>
      <w:suppressLineNumbers/>
    </w:pPr>
    <w:rPr>
      <w:rFonts w:cs="Mangal"/>
    </w:rPr>
  </w:style>
  <w:style w:type="character" w:customStyle="1" w:styleId="65">
    <w:name w:val="Нижний колонтитул Знак"/>
    <w:link w:val="26"/>
    <w:uiPriority w:val="0"/>
    <w:rPr>
      <w:sz w:val="24"/>
      <w:szCs w:val="24"/>
      <w:lang w:eastAsia="zh-CN"/>
    </w:rPr>
  </w:style>
  <w:style w:type="paragraph" w:customStyle="1" w:styleId="66">
    <w:name w:val="xl24"/>
    <w:basedOn w:val="1"/>
    <w:uiPriority w:val="0"/>
    <w:pPr>
      <w:spacing w:before="280" w:after="280"/>
    </w:pPr>
  </w:style>
  <w:style w:type="paragraph" w:customStyle="1" w:styleId="67">
    <w:name w:val="xl25"/>
    <w:basedOn w:val="1"/>
    <w:uiPriority w:val="0"/>
    <w:pPr>
      <w:pBdr>
        <w:top w:val="single" w:color="000000" w:sz="4" w:space="0"/>
        <w:left w:val="single" w:color="000000" w:sz="4" w:space="0"/>
        <w:bottom w:val="single" w:color="000000" w:sz="4" w:space="0"/>
        <w:right w:val="single" w:color="000000" w:sz="4" w:space="0"/>
      </w:pBdr>
      <w:spacing w:before="280" w:after="280"/>
      <w:jc w:val="center"/>
      <w:textAlignment w:val="center"/>
    </w:pPr>
    <w:rPr>
      <w:b/>
      <w:bCs/>
      <w:sz w:val="22"/>
      <w:szCs w:val="22"/>
    </w:rPr>
  </w:style>
  <w:style w:type="paragraph" w:customStyle="1" w:styleId="68">
    <w:name w:val="xl26"/>
    <w:basedOn w:val="1"/>
    <w:uiPriority w:val="0"/>
    <w:pPr>
      <w:pBdr>
        <w:top w:val="single" w:color="000000" w:sz="4" w:space="0"/>
        <w:left w:val="single" w:color="000000" w:sz="4" w:space="0"/>
        <w:bottom w:val="single" w:color="000000" w:sz="4" w:space="0"/>
        <w:right w:val="single" w:color="000000" w:sz="4" w:space="0"/>
      </w:pBdr>
      <w:spacing w:before="280" w:after="280"/>
      <w:jc w:val="center"/>
      <w:textAlignment w:val="center"/>
    </w:pPr>
  </w:style>
  <w:style w:type="paragraph" w:customStyle="1" w:styleId="69">
    <w:name w:val="xl27"/>
    <w:basedOn w:val="1"/>
    <w:uiPriority w:val="0"/>
    <w:pPr>
      <w:pBdr>
        <w:top w:val="single" w:color="000000" w:sz="4" w:space="0"/>
        <w:left w:val="none" w:color="000000" w:sz="0" w:space="0"/>
        <w:bottom w:val="single" w:color="000000" w:sz="4" w:space="0"/>
        <w:right w:val="single" w:color="000000" w:sz="4" w:space="0"/>
      </w:pBdr>
      <w:spacing w:before="280" w:after="280"/>
      <w:jc w:val="center"/>
      <w:textAlignment w:val="center"/>
    </w:pPr>
    <w:rPr>
      <w:b/>
      <w:bCs/>
      <w:sz w:val="22"/>
      <w:szCs w:val="22"/>
    </w:rPr>
  </w:style>
  <w:style w:type="paragraph" w:customStyle="1" w:styleId="70">
    <w:name w:val="xl28"/>
    <w:basedOn w:val="1"/>
    <w:uiPriority w:val="0"/>
    <w:pPr>
      <w:pBdr>
        <w:top w:val="single" w:color="000000" w:sz="4" w:space="0"/>
        <w:left w:val="single" w:color="000000" w:sz="4" w:space="0"/>
        <w:bottom w:val="single" w:color="000000" w:sz="4" w:space="0"/>
        <w:right w:val="single" w:color="000000" w:sz="4" w:space="0"/>
      </w:pBdr>
      <w:spacing w:before="280" w:after="280"/>
      <w:jc w:val="center"/>
    </w:pPr>
  </w:style>
  <w:style w:type="paragraph" w:customStyle="1" w:styleId="71">
    <w:name w:val="xl29"/>
    <w:basedOn w:val="1"/>
    <w:uiPriority w:val="0"/>
    <w:pPr>
      <w:pBdr>
        <w:top w:val="single" w:color="000000" w:sz="4" w:space="0"/>
        <w:left w:val="single" w:color="000000" w:sz="4" w:space="0"/>
        <w:bottom w:val="single" w:color="000000" w:sz="4" w:space="0"/>
        <w:right w:val="single" w:color="000000" w:sz="4" w:space="0"/>
      </w:pBdr>
      <w:spacing w:before="280" w:after="280"/>
      <w:textAlignment w:val="center"/>
    </w:pPr>
  </w:style>
  <w:style w:type="paragraph" w:customStyle="1" w:styleId="72">
    <w:name w:val="xl30"/>
    <w:basedOn w:val="1"/>
    <w:uiPriority w:val="0"/>
    <w:pPr>
      <w:pBdr>
        <w:top w:val="single" w:color="000000" w:sz="4" w:space="0"/>
        <w:left w:val="single" w:color="000000" w:sz="4" w:space="0"/>
        <w:bottom w:val="single" w:color="000000" w:sz="4" w:space="0"/>
        <w:right w:val="single" w:color="000000" w:sz="4" w:space="0"/>
      </w:pBdr>
      <w:spacing w:before="280" w:after="280"/>
    </w:pPr>
  </w:style>
  <w:style w:type="paragraph" w:customStyle="1" w:styleId="73">
    <w:name w:val="xl31"/>
    <w:basedOn w:val="1"/>
    <w:uiPriority w:val="0"/>
    <w:pPr>
      <w:pBdr>
        <w:top w:val="none" w:color="000000" w:sz="0" w:space="0"/>
        <w:left w:val="none" w:color="000000" w:sz="0" w:space="0"/>
        <w:bottom w:val="single" w:color="000000" w:sz="4" w:space="0"/>
        <w:right w:val="none" w:color="000000" w:sz="0" w:space="0"/>
      </w:pBdr>
      <w:spacing w:before="280" w:after="280"/>
      <w:jc w:val="right"/>
      <w:textAlignment w:val="center"/>
    </w:pPr>
    <w:rPr>
      <w:b/>
      <w:bCs/>
    </w:rPr>
  </w:style>
  <w:style w:type="paragraph" w:customStyle="1" w:styleId="74">
    <w:name w:val="xl32"/>
    <w:basedOn w:val="1"/>
    <w:uiPriority w:val="0"/>
    <w:pPr>
      <w:pBdr>
        <w:top w:val="single" w:color="000000" w:sz="4" w:space="0"/>
        <w:left w:val="single" w:color="000000" w:sz="4" w:space="0"/>
        <w:bottom w:val="none" w:color="000000" w:sz="0" w:space="0"/>
        <w:right w:val="single" w:color="000000" w:sz="4" w:space="0"/>
      </w:pBdr>
      <w:spacing w:before="280" w:after="280"/>
      <w:jc w:val="center"/>
      <w:textAlignment w:val="center"/>
    </w:pPr>
    <w:rPr>
      <w:b/>
      <w:bCs/>
      <w:sz w:val="22"/>
      <w:szCs w:val="22"/>
    </w:rPr>
  </w:style>
  <w:style w:type="paragraph" w:customStyle="1" w:styleId="75">
    <w:name w:val="xl33"/>
    <w:basedOn w:val="1"/>
    <w:uiPriority w:val="0"/>
    <w:pPr>
      <w:pBdr>
        <w:top w:val="none" w:color="000000" w:sz="0" w:space="0"/>
        <w:left w:val="single" w:color="000000" w:sz="4" w:space="0"/>
        <w:bottom w:val="single" w:color="000000" w:sz="4" w:space="0"/>
        <w:right w:val="single" w:color="000000" w:sz="4" w:space="0"/>
      </w:pBdr>
      <w:spacing w:before="280" w:after="280"/>
      <w:jc w:val="center"/>
      <w:textAlignment w:val="center"/>
    </w:pPr>
    <w:rPr>
      <w:b/>
      <w:bCs/>
      <w:sz w:val="22"/>
      <w:szCs w:val="22"/>
    </w:rPr>
  </w:style>
  <w:style w:type="paragraph" w:customStyle="1" w:styleId="76">
    <w:name w:val="xl34"/>
    <w:basedOn w:val="1"/>
    <w:uiPriority w:val="0"/>
    <w:pPr>
      <w:pBdr>
        <w:top w:val="single" w:color="000000" w:sz="4" w:space="0"/>
        <w:left w:val="single" w:color="000000" w:sz="4" w:space="0"/>
        <w:bottom w:val="single" w:color="000000" w:sz="4" w:space="0"/>
        <w:right w:val="none" w:color="000000" w:sz="0" w:space="0"/>
      </w:pBdr>
      <w:shd w:val="clear" w:color="auto" w:fill="FFCC99"/>
      <w:spacing w:before="280" w:after="280"/>
      <w:jc w:val="center"/>
      <w:textAlignment w:val="center"/>
    </w:pPr>
    <w:rPr>
      <w:b/>
      <w:bCs/>
    </w:rPr>
  </w:style>
  <w:style w:type="paragraph" w:customStyle="1" w:styleId="77">
    <w:name w:val="xl35"/>
    <w:basedOn w:val="1"/>
    <w:uiPriority w:val="0"/>
    <w:pPr>
      <w:pBdr>
        <w:top w:val="single" w:color="000000" w:sz="4" w:space="0"/>
        <w:left w:val="none" w:color="000000" w:sz="0" w:space="0"/>
        <w:bottom w:val="single" w:color="000000" w:sz="4" w:space="0"/>
        <w:right w:val="none" w:color="000000" w:sz="0" w:space="0"/>
      </w:pBdr>
      <w:shd w:val="clear" w:color="auto" w:fill="FFCC99"/>
      <w:spacing w:before="280" w:after="280"/>
      <w:jc w:val="center"/>
      <w:textAlignment w:val="center"/>
    </w:pPr>
    <w:rPr>
      <w:b/>
      <w:bCs/>
    </w:rPr>
  </w:style>
  <w:style w:type="paragraph" w:styleId="78">
    <w:name w:val="No Spacing"/>
    <w:qFormat/>
    <w:uiPriority w:val="1"/>
    <w:pPr>
      <w:suppressAutoHyphens/>
    </w:pPr>
    <w:rPr>
      <w:rFonts w:ascii="Calibri" w:hAnsi="Calibri" w:eastAsia="Calibri" w:cs="Calibri"/>
      <w:sz w:val="22"/>
      <w:szCs w:val="22"/>
      <w:lang w:val="ru-RU" w:eastAsia="zh-CN" w:bidi="ar-SA"/>
    </w:rPr>
  </w:style>
  <w:style w:type="character" w:customStyle="1" w:styleId="79">
    <w:name w:val="Верхний колонтитул Знак"/>
    <w:basedOn w:val="5"/>
    <w:link w:val="16"/>
    <w:uiPriority w:val="0"/>
    <w:rPr>
      <w:sz w:val="24"/>
      <w:szCs w:val="24"/>
      <w:lang w:eastAsia="zh-CN"/>
    </w:rPr>
  </w:style>
  <w:style w:type="paragraph" w:customStyle="1" w:styleId="80">
    <w:name w:val="Содержимое врезки"/>
    <w:basedOn w:val="1"/>
    <w:uiPriority w:val="0"/>
  </w:style>
  <w:style w:type="paragraph" w:customStyle="1" w:styleId="81">
    <w:name w:val="Содержимое таблицы"/>
    <w:basedOn w:val="1"/>
    <w:uiPriority w:val="0"/>
    <w:pPr>
      <w:suppressLineNumbers/>
    </w:pPr>
  </w:style>
  <w:style w:type="paragraph" w:customStyle="1" w:styleId="82">
    <w:name w:val="Заголовок таблицы"/>
    <w:basedOn w:val="81"/>
    <w:uiPriority w:val="0"/>
    <w:pPr>
      <w:jc w:val="center"/>
    </w:pPr>
    <w:rPr>
      <w:b/>
      <w:bCs/>
    </w:rPr>
  </w:style>
  <w:style w:type="paragraph" w:customStyle="1" w:styleId="83">
    <w:name w:val="TOC Heading"/>
    <w:basedOn w:val="2"/>
    <w:next w:val="1"/>
    <w:unhideWhenUsed/>
    <w:qFormat/>
    <w:uiPriority w:val="39"/>
    <w:pPr>
      <w:keepLines/>
      <w:suppressAutoHyphens w:val="0"/>
      <w:spacing w:after="0" w:line="259" w:lineRule="auto"/>
      <w:outlineLvl w:val="9"/>
    </w:pPr>
    <w:rPr>
      <w:b w:val="0"/>
      <w:bCs w:val="0"/>
      <w:color w:val="2E74B5"/>
      <w:kern w:val="0"/>
      <w:lang w:eastAsia="ru-RU"/>
    </w:rPr>
  </w:style>
  <w:style w:type="paragraph" w:customStyle="1" w:styleId="84">
    <w:name w:val="ConsPlusNormal"/>
    <w:uiPriority w:val="0"/>
    <w:pPr>
      <w:widowControl w:val="0"/>
      <w:autoSpaceDE w:val="0"/>
      <w:autoSpaceDN w:val="0"/>
      <w:adjustRightInd w:val="0"/>
    </w:pPr>
    <w:rPr>
      <w:rFonts w:ascii="Arial" w:hAnsi="Arial" w:eastAsia="Times New Roman" w:cs="Arial"/>
      <w:lang w:val="ru-RU" w:eastAsia="ru-RU" w:bidi="ar-SA"/>
    </w:rPr>
  </w:style>
  <w:style w:type="character" w:customStyle="1" w:styleId="85">
    <w:name w:val="Текст выноски Знак"/>
    <w:link w:val="12"/>
    <w:uiPriority w:val="0"/>
    <w:rPr>
      <w:rFonts w:ascii="Segoe UI" w:hAnsi="Segoe UI" w:cs="Segoe UI"/>
      <w:sz w:val="18"/>
      <w:szCs w:val="18"/>
      <w:lang w:eastAsia="zh-CN"/>
    </w:rPr>
  </w:style>
  <w:style w:type="character" w:customStyle="1" w:styleId="86">
    <w:name w:val="Основной текст (3)"/>
    <w:uiPriority w:val="99"/>
    <w:rPr>
      <w:rFonts w:cs="Times New Roman"/>
      <w:sz w:val="26"/>
      <w:szCs w:val="26"/>
      <w:lang w:bidi="ar-SA"/>
    </w:rPr>
  </w:style>
  <w:style w:type="character" w:customStyle="1" w:styleId="87">
    <w:name w:val="Font Style94"/>
    <w:uiPriority w:val="99"/>
    <w:rPr>
      <w:rFonts w:ascii="Times New Roman" w:hAnsi="Times New Roman" w:cs="Times New Roman"/>
      <w:sz w:val="22"/>
      <w:szCs w:val="22"/>
    </w:rPr>
  </w:style>
  <w:style w:type="character" w:customStyle="1" w:styleId="88">
    <w:name w:val="Font Style92"/>
    <w:basedOn w:val="5"/>
    <w:uiPriority w:val="0"/>
    <w:rPr>
      <w:rFonts w:ascii="Times New Roman" w:hAnsi="Times New Roman" w:cs="Times New Roman"/>
      <w:b/>
      <w:bCs/>
      <w:sz w:val="18"/>
      <w:szCs w:val="18"/>
    </w:rPr>
  </w:style>
  <w:style w:type="paragraph" w:customStyle="1" w:styleId="89">
    <w:name w:val="Знак1"/>
    <w:basedOn w:val="1"/>
    <w:uiPriority w:val="0"/>
    <w:pPr>
      <w:suppressAutoHyphens w:val="0"/>
      <w:spacing w:after="160" w:line="240" w:lineRule="exact"/>
    </w:pPr>
    <w:rPr>
      <w:rFonts w:ascii="Arial" w:hAnsi="Arial" w:cs="Arial"/>
      <w:sz w:val="20"/>
      <w:szCs w:val="20"/>
      <w:lang w:val="en-US" w:eastAsia="en-US"/>
    </w:rPr>
  </w:style>
  <w:style w:type="character" w:customStyle="1" w:styleId="90">
    <w:name w:val="Font Style95"/>
    <w:uiPriority w:val="0"/>
    <w:rPr>
      <w:rFonts w:ascii="Times New Roman" w:hAnsi="Times New Roman" w:cs="Times New Roman"/>
      <w:sz w:val="24"/>
      <w:szCs w:val="24"/>
    </w:rPr>
  </w:style>
  <w:style w:type="paragraph" w:customStyle="1" w:styleId="91">
    <w:name w:val="Style9"/>
    <w:basedOn w:val="1"/>
    <w:uiPriority w:val="99"/>
    <w:pPr>
      <w:widowControl w:val="0"/>
      <w:suppressAutoHyphens w:val="0"/>
      <w:autoSpaceDE w:val="0"/>
      <w:autoSpaceDN w:val="0"/>
      <w:adjustRightInd w:val="0"/>
      <w:jc w:val="both"/>
    </w:pPr>
    <w:rPr>
      <w:lang w:eastAsia="ru-RU"/>
    </w:rPr>
  </w:style>
  <w:style w:type="paragraph" w:customStyle="1" w:styleId="92">
    <w:name w:val="Style45"/>
    <w:basedOn w:val="1"/>
    <w:uiPriority w:val="0"/>
    <w:pPr>
      <w:widowControl w:val="0"/>
      <w:suppressAutoHyphens w:val="0"/>
      <w:autoSpaceDE w:val="0"/>
      <w:autoSpaceDN w:val="0"/>
      <w:adjustRightInd w:val="0"/>
      <w:spacing w:line="437" w:lineRule="exact"/>
      <w:ind w:firstLine="422"/>
      <w:jc w:val="both"/>
    </w:pPr>
    <w:rPr>
      <w:lang w:eastAsia="ru-RU"/>
    </w:rPr>
  </w:style>
  <w:style w:type="character" w:customStyle="1" w:styleId="93">
    <w:name w:val="Заголовок №1_"/>
    <w:basedOn w:val="5"/>
    <w:link w:val="94"/>
    <w:uiPriority w:val="0"/>
    <w:rPr>
      <w:b/>
      <w:bCs/>
      <w:sz w:val="26"/>
      <w:szCs w:val="26"/>
      <w:shd w:val="clear" w:color="auto" w:fill="FFFFFF"/>
    </w:rPr>
  </w:style>
  <w:style w:type="paragraph" w:customStyle="1" w:styleId="94">
    <w:name w:val="Заголовок №1"/>
    <w:basedOn w:val="1"/>
    <w:link w:val="93"/>
    <w:uiPriority w:val="0"/>
    <w:pPr>
      <w:shd w:val="clear" w:color="auto" w:fill="FFFFFF"/>
      <w:suppressAutoHyphens w:val="0"/>
      <w:spacing w:after="300" w:line="240" w:lineRule="atLeast"/>
      <w:ind w:hanging="560"/>
      <w:jc w:val="both"/>
      <w:outlineLvl w:val="0"/>
    </w:pPr>
    <w:rPr>
      <w:b/>
      <w:bCs/>
      <w:sz w:val="26"/>
      <w:szCs w:val="26"/>
      <w:lang w:eastAsia="ru-RU"/>
    </w:rPr>
  </w:style>
  <w:style w:type="character" w:customStyle="1" w:styleId="95">
    <w:name w:val="Основной текст Знак1"/>
    <w:basedOn w:val="5"/>
    <w:semiHidden/>
    <w:uiPriority w:val="99"/>
    <w:rPr>
      <w:rFonts w:ascii="Times New Roman" w:hAnsi="Times New Roman" w:eastAsia="Times New Roman" w:cs="Times New Roman"/>
      <w:sz w:val="24"/>
      <w:szCs w:val="24"/>
      <w:lang w:eastAsia="ru-RU"/>
    </w:rPr>
  </w:style>
  <w:style w:type="character" w:customStyle="1" w:styleId="96">
    <w:name w:val="Основной текст (2)_"/>
    <w:basedOn w:val="5"/>
    <w:link w:val="97"/>
    <w:uiPriority w:val="0"/>
    <w:rPr>
      <w:b/>
      <w:bCs/>
      <w:sz w:val="26"/>
      <w:szCs w:val="26"/>
      <w:shd w:val="clear" w:color="auto" w:fill="FFFFFF"/>
    </w:rPr>
  </w:style>
  <w:style w:type="paragraph" w:customStyle="1" w:styleId="97">
    <w:name w:val="Основной текст (2)1"/>
    <w:basedOn w:val="1"/>
    <w:link w:val="96"/>
    <w:uiPriority w:val="0"/>
    <w:pPr>
      <w:shd w:val="clear" w:color="auto" w:fill="FFFFFF"/>
      <w:suppressAutoHyphens w:val="0"/>
      <w:spacing w:before="180" w:after="180" w:line="324" w:lineRule="exact"/>
      <w:ind w:hanging="560"/>
      <w:jc w:val="both"/>
    </w:pPr>
    <w:rPr>
      <w:b/>
      <w:bCs/>
      <w:sz w:val="26"/>
      <w:szCs w:val="26"/>
      <w:lang w:eastAsia="ru-RU"/>
    </w:rPr>
  </w:style>
  <w:style w:type="character" w:customStyle="1" w:styleId="98">
    <w:name w:val="Основной текст (2) + Не полужирный"/>
    <w:basedOn w:val="96"/>
    <w:uiPriority w:val="0"/>
    <w:rPr>
      <w:sz w:val="26"/>
      <w:szCs w:val="26"/>
      <w:shd w:val="clear" w:color="auto" w:fill="FFFFFF"/>
    </w:rPr>
  </w:style>
  <w:style w:type="character" w:customStyle="1" w:styleId="99">
    <w:name w:val="Основной текст (2) + Не полужирный8"/>
    <w:basedOn w:val="96"/>
    <w:uiPriority w:val="0"/>
    <w:rPr>
      <w:spacing w:val="10"/>
      <w:sz w:val="26"/>
      <w:szCs w:val="26"/>
      <w:shd w:val="clear" w:color="auto" w:fill="FFFFFF"/>
    </w:rPr>
  </w:style>
  <w:style w:type="character" w:customStyle="1" w:styleId="100">
    <w:name w:val="Основной текст (2) + Не полужирный6"/>
    <w:basedOn w:val="96"/>
    <w:uiPriority w:val="0"/>
    <w:rPr>
      <w:sz w:val="26"/>
      <w:szCs w:val="26"/>
      <w:shd w:val="clear" w:color="auto" w:fill="FFFFFF"/>
    </w:rPr>
  </w:style>
  <w:style w:type="character" w:customStyle="1" w:styleId="101">
    <w:name w:val="Основной текст (3)_"/>
    <w:basedOn w:val="5"/>
    <w:link w:val="102"/>
    <w:uiPriority w:val="0"/>
    <w:rPr>
      <w:sz w:val="26"/>
      <w:szCs w:val="26"/>
      <w:shd w:val="clear" w:color="auto" w:fill="FFFFFF"/>
    </w:rPr>
  </w:style>
  <w:style w:type="paragraph" w:customStyle="1" w:styleId="102">
    <w:name w:val="Основной текст (3)1"/>
    <w:basedOn w:val="1"/>
    <w:link w:val="101"/>
    <w:uiPriority w:val="0"/>
    <w:pPr>
      <w:shd w:val="clear" w:color="auto" w:fill="FFFFFF"/>
      <w:suppressAutoHyphens w:val="0"/>
      <w:spacing w:before="180" w:after="180" w:line="324" w:lineRule="exact"/>
      <w:ind w:hanging="560"/>
      <w:jc w:val="both"/>
    </w:pPr>
    <w:rPr>
      <w:sz w:val="26"/>
      <w:szCs w:val="26"/>
      <w:lang w:eastAsia="ru-RU"/>
    </w:rPr>
  </w:style>
  <w:style w:type="character" w:customStyle="1" w:styleId="103">
    <w:name w:val="Основной текст (3)5"/>
    <w:basedOn w:val="101"/>
    <w:uiPriority w:val="0"/>
    <w:rPr>
      <w:sz w:val="26"/>
      <w:szCs w:val="26"/>
      <w:shd w:val="clear" w:color="auto" w:fill="FFFFFF"/>
    </w:rPr>
  </w:style>
  <w:style w:type="character" w:customStyle="1" w:styleId="104">
    <w:name w:val="Основной текст (4)_"/>
    <w:basedOn w:val="5"/>
    <w:link w:val="105"/>
    <w:uiPriority w:val="0"/>
    <w:rPr>
      <w:sz w:val="26"/>
      <w:szCs w:val="26"/>
      <w:shd w:val="clear" w:color="auto" w:fill="FFFFFF"/>
    </w:rPr>
  </w:style>
  <w:style w:type="paragraph" w:customStyle="1" w:styleId="105">
    <w:name w:val="Основной текст (4)1"/>
    <w:basedOn w:val="1"/>
    <w:link w:val="104"/>
    <w:uiPriority w:val="0"/>
    <w:pPr>
      <w:shd w:val="clear" w:color="auto" w:fill="FFFFFF"/>
      <w:suppressAutoHyphens w:val="0"/>
      <w:spacing w:before="180" w:after="180" w:line="324" w:lineRule="exact"/>
      <w:ind w:hanging="540"/>
      <w:jc w:val="both"/>
    </w:pPr>
    <w:rPr>
      <w:sz w:val="26"/>
      <w:szCs w:val="26"/>
      <w:lang w:eastAsia="ru-RU"/>
    </w:rPr>
  </w:style>
  <w:style w:type="character" w:customStyle="1" w:styleId="106">
    <w:name w:val="Основной текст (4)"/>
    <w:basedOn w:val="104"/>
    <w:uiPriority w:val="0"/>
    <w:rPr>
      <w:sz w:val="26"/>
      <w:szCs w:val="26"/>
      <w:shd w:val="clear" w:color="auto" w:fill="FFFFFF"/>
    </w:rPr>
  </w:style>
  <w:style w:type="character" w:customStyle="1" w:styleId="107">
    <w:name w:val="Основной текст (4)2"/>
    <w:basedOn w:val="104"/>
    <w:uiPriority w:val="0"/>
    <w:rPr>
      <w:sz w:val="26"/>
      <w:szCs w:val="26"/>
      <w:shd w:val="clear" w:color="auto" w:fill="FFFFFF"/>
    </w:rPr>
  </w:style>
  <w:style w:type="character" w:customStyle="1" w:styleId="108">
    <w:name w:val="Основной текст (2) + Не полужирный5"/>
    <w:basedOn w:val="96"/>
    <w:uiPriority w:val="0"/>
    <w:rPr>
      <w:sz w:val="26"/>
      <w:szCs w:val="26"/>
      <w:shd w:val="clear" w:color="auto" w:fill="FFFFFF"/>
    </w:rPr>
  </w:style>
  <w:style w:type="character" w:customStyle="1" w:styleId="109">
    <w:name w:val="Основной текст (3)4"/>
    <w:basedOn w:val="101"/>
    <w:uiPriority w:val="0"/>
    <w:rPr>
      <w:sz w:val="26"/>
      <w:szCs w:val="26"/>
      <w:shd w:val="clear" w:color="auto" w:fill="FFFFFF"/>
    </w:rPr>
  </w:style>
  <w:style w:type="character" w:customStyle="1" w:styleId="110">
    <w:name w:val="Основной текст (3) + Полужирный"/>
    <w:basedOn w:val="101"/>
    <w:uiPriority w:val="0"/>
    <w:rPr>
      <w:b/>
      <w:bCs/>
      <w:sz w:val="26"/>
      <w:szCs w:val="26"/>
      <w:shd w:val="clear" w:color="auto" w:fill="FFFFFF"/>
    </w:rPr>
  </w:style>
  <w:style w:type="character" w:customStyle="1" w:styleId="111">
    <w:name w:val="Основной текст (2) + Не полужирный4"/>
    <w:basedOn w:val="96"/>
    <w:uiPriority w:val="0"/>
    <w:rPr>
      <w:sz w:val="26"/>
      <w:szCs w:val="26"/>
      <w:shd w:val="clear" w:color="auto" w:fill="FFFFFF"/>
    </w:rPr>
  </w:style>
  <w:style w:type="character" w:customStyle="1" w:styleId="112">
    <w:name w:val="Основной текст (3) + Курсив"/>
    <w:basedOn w:val="101"/>
    <w:uiPriority w:val="0"/>
    <w:rPr>
      <w:i/>
      <w:iCs/>
      <w:spacing w:val="10"/>
      <w:sz w:val="26"/>
      <w:szCs w:val="26"/>
      <w:shd w:val="clear" w:color="auto" w:fill="FFFFFF"/>
    </w:rPr>
  </w:style>
  <w:style w:type="character" w:customStyle="1" w:styleId="113">
    <w:name w:val="Основной текст (3)3"/>
    <w:basedOn w:val="101"/>
    <w:uiPriority w:val="0"/>
    <w:rPr>
      <w:sz w:val="26"/>
      <w:szCs w:val="26"/>
      <w:shd w:val="clear" w:color="auto" w:fill="FFFFFF"/>
    </w:rPr>
  </w:style>
  <w:style w:type="character" w:customStyle="1" w:styleId="114">
    <w:name w:val="Основной текст (3) + Полужирный2"/>
    <w:basedOn w:val="101"/>
    <w:uiPriority w:val="0"/>
    <w:rPr>
      <w:b/>
      <w:bCs/>
      <w:sz w:val="26"/>
      <w:szCs w:val="26"/>
      <w:shd w:val="clear" w:color="auto" w:fill="FFFFFF"/>
    </w:rPr>
  </w:style>
  <w:style w:type="character" w:customStyle="1" w:styleId="115">
    <w:name w:val="Основной текст (2) + Не полужирный3"/>
    <w:basedOn w:val="96"/>
    <w:uiPriority w:val="0"/>
    <w:rPr>
      <w:sz w:val="26"/>
      <w:szCs w:val="26"/>
      <w:shd w:val="clear" w:color="auto" w:fill="FFFFFF"/>
    </w:rPr>
  </w:style>
  <w:style w:type="character" w:customStyle="1" w:styleId="116">
    <w:name w:val="Основной текст (3)2"/>
    <w:basedOn w:val="101"/>
    <w:uiPriority w:val="0"/>
    <w:rPr>
      <w:sz w:val="26"/>
      <w:szCs w:val="26"/>
      <w:shd w:val="clear" w:color="auto" w:fill="FFFFFF"/>
    </w:rPr>
  </w:style>
  <w:style w:type="character" w:customStyle="1" w:styleId="117">
    <w:name w:val="Основной текст (3) + Полужирный1"/>
    <w:basedOn w:val="101"/>
    <w:uiPriority w:val="0"/>
    <w:rPr>
      <w:b/>
      <w:bCs/>
      <w:sz w:val="26"/>
      <w:szCs w:val="26"/>
      <w:shd w:val="clear" w:color="auto" w:fill="FFFFFF"/>
    </w:rPr>
  </w:style>
  <w:style w:type="character" w:customStyle="1" w:styleId="118">
    <w:name w:val="Основной текст (2) + Не полужирный2"/>
    <w:basedOn w:val="96"/>
    <w:uiPriority w:val="0"/>
    <w:rPr>
      <w:spacing w:val="10"/>
      <w:sz w:val="26"/>
      <w:szCs w:val="26"/>
      <w:shd w:val="clear" w:color="auto" w:fill="FFFFFF"/>
    </w:rPr>
  </w:style>
  <w:style w:type="character" w:customStyle="1" w:styleId="119">
    <w:name w:val="Основной текст (2) + Не полужирный1"/>
    <w:basedOn w:val="96"/>
    <w:uiPriority w:val="0"/>
    <w:rPr>
      <w:sz w:val="26"/>
      <w:szCs w:val="26"/>
      <w:shd w:val="clear" w:color="auto" w:fill="FFFFFF"/>
    </w:rPr>
  </w:style>
  <w:style w:type="character" w:customStyle="1" w:styleId="120">
    <w:name w:val="Схема документа Знак"/>
    <w:basedOn w:val="5"/>
    <w:link w:val="14"/>
    <w:uiPriority w:val="0"/>
    <w:rPr>
      <w:rFonts w:ascii="Tahoma" w:hAnsi="Tahoma" w:cs="Tahoma"/>
      <w:shd w:val="clear" w:color="auto" w:fill="000080"/>
    </w:rPr>
  </w:style>
  <w:style w:type="paragraph" w:customStyle="1" w:styleId="121">
    <w:name w:val="Style5"/>
    <w:basedOn w:val="1"/>
    <w:uiPriority w:val="0"/>
    <w:pPr>
      <w:widowControl w:val="0"/>
      <w:suppressAutoHyphens w:val="0"/>
      <w:autoSpaceDE w:val="0"/>
      <w:autoSpaceDN w:val="0"/>
      <w:adjustRightInd w:val="0"/>
      <w:spacing w:line="312" w:lineRule="exact"/>
      <w:jc w:val="both"/>
    </w:pPr>
    <w:rPr>
      <w:lang w:eastAsia="ru-RU"/>
    </w:rPr>
  </w:style>
  <w:style w:type="paragraph" w:customStyle="1" w:styleId="122">
    <w:name w:val="Style6"/>
    <w:basedOn w:val="1"/>
    <w:uiPriority w:val="0"/>
    <w:pPr>
      <w:widowControl w:val="0"/>
      <w:suppressAutoHyphens w:val="0"/>
      <w:autoSpaceDE w:val="0"/>
      <w:autoSpaceDN w:val="0"/>
      <w:adjustRightInd w:val="0"/>
      <w:spacing w:line="312" w:lineRule="exact"/>
    </w:pPr>
    <w:rPr>
      <w:lang w:eastAsia="ru-RU"/>
    </w:rPr>
  </w:style>
  <w:style w:type="paragraph" w:customStyle="1" w:styleId="123">
    <w:name w:val="Style8"/>
    <w:basedOn w:val="1"/>
    <w:uiPriority w:val="0"/>
    <w:pPr>
      <w:widowControl w:val="0"/>
      <w:suppressAutoHyphens w:val="0"/>
      <w:autoSpaceDE w:val="0"/>
      <w:autoSpaceDN w:val="0"/>
      <w:adjustRightInd w:val="0"/>
      <w:spacing w:line="269" w:lineRule="exact"/>
      <w:jc w:val="both"/>
    </w:pPr>
    <w:rPr>
      <w:lang w:eastAsia="ru-RU"/>
    </w:rPr>
  </w:style>
  <w:style w:type="character" w:customStyle="1" w:styleId="124">
    <w:name w:val="Font Style93"/>
    <w:basedOn w:val="5"/>
    <w:uiPriority w:val="0"/>
    <w:rPr>
      <w:rFonts w:ascii="Times New Roman" w:hAnsi="Times New Roman" w:cs="Times New Roman"/>
      <w:b/>
      <w:bCs/>
      <w:sz w:val="22"/>
      <w:szCs w:val="22"/>
    </w:rPr>
  </w:style>
  <w:style w:type="paragraph" w:customStyle="1" w:styleId="125">
    <w:name w:val="Style13"/>
    <w:basedOn w:val="1"/>
    <w:uiPriority w:val="0"/>
    <w:pPr>
      <w:widowControl w:val="0"/>
      <w:suppressAutoHyphens w:val="0"/>
      <w:autoSpaceDE w:val="0"/>
      <w:autoSpaceDN w:val="0"/>
      <w:adjustRightInd w:val="0"/>
      <w:spacing w:line="317" w:lineRule="exact"/>
      <w:jc w:val="center"/>
    </w:pPr>
    <w:rPr>
      <w:lang w:eastAsia="ru-RU"/>
    </w:rPr>
  </w:style>
  <w:style w:type="paragraph" w:customStyle="1" w:styleId="126">
    <w:name w:val="Style15"/>
    <w:basedOn w:val="1"/>
    <w:uiPriority w:val="0"/>
    <w:pPr>
      <w:widowControl w:val="0"/>
      <w:suppressAutoHyphens w:val="0"/>
      <w:autoSpaceDE w:val="0"/>
      <w:autoSpaceDN w:val="0"/>
      <w:adjustRightInd w:val="0"/>
      <w:spacing w:line="317" w:lineRule="exact"/>
      <w:ind w:firstLine="710"/>
      <w:jc w:val="both"/>
    </w:pPr>
    <w:rPr>
      <w:lang w:eastAsia="ru-RU"/>
    </w:rPr>
  </w:style>
  <w:style w:type="paragraph" w:customStyle="1" w:styleId="127">
    <w:name w:val="Style10"/>
    <w:basedOn w:val="1"/>
    <w:uiPriority w:val="0"/>
    <w:pPr>
      <w:widowControl w:val="0"/>
      <w:suppressAutoHyphens w:val="0"/>
      <w:autoSpaceDE w:val="0"/>
      <w:autoSpaceDN w:val="0"/>
      <w:adjustRightInd w:val="0"/>
      <w:spacing w:line="230" w:lineRule="exact"/>
      <w:jc w:val="center"/>
    </w:pPr>
    <w:rPr>
      <w:lang w:eastAsia="ru-RU"/>
    </w:rPr>
  </w:style>
  <w:style w:type="paragraph" w:customStyle="1" w:styleId="128">
    <w:name w:val="Style11"/>
    <w:basedOn w:val="1"/>
    <w:uiPriority w:val="0"/>
    <w:pPr>
      <w:widowControl w:val="0"/>
      <w:suppressAutoHyphens w:val="0"/>
      <w:autoSpaceDE w:val="0"/>
      <w:autoSpaceDN w:val="0"/>
      <w:adjustRightInd w:val="0"/>
      <w:jc w:val="both"/>
    </w:pPr>
    <w:rPr>
      <w:lang w:eastAsia="ru-RU"/>
    </w:rPr>
  </w:style>
  <w:style w:type="paragraph" w:customStyle="1" w:styleId="129">
    <w:name w:val="Style24"/>
    <w:basedOn w:val="1"/>
    <w:uiPriority w:val="0"/>
    <w:pPr>
      <w:widowControl w:val="0"/>
      <w:suppressAutoHyphens w:val="0"/>
      <w:autoSpaceDE w:val="0"/>
      <w:autoSpaceDN w:val="0"/>
      <w:adjustRightInd w:val="0"/>
    </w:pPr>
    <w:rPr>
      <w:lang w:eastAsia="ru-RU"/>
    </w:rPr>
  </w:style>
  <w:style w:type="character" w:customStyle="1" w:styleId="130">
    <w:name w:val="Font Style91"/>
    <w:basedOn w:val="5"/>
    <w:uiPriority w:val="99"/>
    <w:rPr>
      <w:rFonts w:ascii="Times New Roman" w:hAnsi="Times New Roman" w:cs="Times New Roman"/>
      <w:sz w:val="18"/>
      <w:szCs w:val="18"/>
    </w:rPr>
  </w:style>
  <w:style w:type="paragraph" w:customStyle="1" w:styleId="131">
    <w:name w:val="Style4"/>
    <w:basedOn w:val="1"/>
    <w:uiPriority w:val="0"/>
    <w:pPr>
      <w:widowControl w:val="0"/>
      <w:suppressAutoHyphens w:val="0"/>
      <w:autoSpaceDE w:val="0"/>
      <w:autoSpaceDN w:val="0"/>
      <w:adjustRightInd w:val="0"/>
      <w:spacing w:line="312" w:lineRule="exact"/>
      <w:ind w:firstLine="715"/>
      <w:jc w:val="both"/>
    </w:pPr>
    <w:rPr>
      <w:lang w:eastAsia="ru-RU"/>
    </w:rPr>
  </w:style>
  <w:style w:type="paragraph" w:customStyle="1" w:styleId="132">
    <w:name w:val="Style12"/>
    <w:basedOn w:val="1"/>
    <w:uiPriority w:val="0"/>
    <w:pPr>
      <w:widowControl w:val="0"/>
      <w:suppressAutoHyphens w:val="0"/>
      <w:autoSpaceDE w:val="0"/>
      <w:autoSpaceDN w:val="0"/>
      <w:adjustRightInd w:val="0"/>
      <w:spacing w:line="230" w:lineRule="exact"/>
      <w:jc w:val="center"/>
    </w:pPr>
    <w:rPr>
      <w:lang w:eastAsia="ru-RU"/>
    </w:rPr>
  </w:style>
  <w:style w:type="paragraph" w:customStyle="1" w:styleId="133">
    <w:name w:val="Style71"/>
    <w:basedOn w:val="1"/>
    <w:uiPriority w:val="0"/>
    <w:pPr>
      <w:widowControl w:val="0"/>
      <w:suppressAutoHyphens w:val="0"/>
      <w:autoSpaceDE w:val="0"/>
      <w:autoSpaceDN w:val="0"/>
      <w:adjustRightInd w:val="0"/>
      <w:spacing w:line="245" w:lineRule="exact"/>
      <w:jc w:val="right"/>
    </w:pPr>
    <w:rPr>
      <w:lang w:eastAsia="ru-RU"/>
    </w:rPr>
  </w:style>
  <w:style w:type="paragraph" w:customStyle="1" w:styleId="134">
    <w:name w:val="Style47"/>
    <w:basedOn w:val="1"/>
    <w:uiPriority w:val="0"/>
    <w:pPr>
      <w:widowControl w:val="0"/>
      <w:suppressAutoHyphens w:val="0"/>
      <w:autoSpaceDE w:val="0"/>
      <w:autoSpaceDN w:val="0"/>
      <w:adjustRightInd w:val="0"/>
      <w:spacing w:line="312" w:lineRule="exact"/>
      <w:jc w:val="both"/>
    </w:pPr>
    <w:rPr>
      <w:lang w:eastAsia="ru-RU"/>
    </w:rPr>
  </w:style>
  <w:style w:type="paragraph" w:customStyle="1" w:styleId="135">
    <w:name w:val="Style52"/>
    <w:basedOn w:val="1"/>
    <w:uiPriority w:val="0"/>
    <w:pPr>
      <w:widowControl w:val="0"/>
      <w:suppressAutoHyphens w:val="0"/>
      <w:autoSpaceDE w:val="0"/>
      <w:autoSpaceDN w:val="0"/>
      <w:adjustRightInd w:val="0"/>
      <w:spacing w:line="226" w:lineRule="exact"/>
      <w:ind w:hanging="317"/>
    </w:pPr>
    <w:rPr>
      <w:lang w:eastAsia="ru-RU"/>
    </w:rPr>
  </w:style>
  <w:style w:type="paragraph" w:customStyle="1" w:styleId="136">
    <w:name w:val="Style53"/>
    <w:basedOn w:val="1"/>
    <w:uiPriority w:val="0"/>
    <w:pPr>
      <w:widowControl w:val="0"/>
      <w:suppressAutoHyphens w:val="0"/>
      <w:autoSpaceDE w:val="0"/>
      <w:autoSpaceDN w:val="0"/>
      <w:adjustRightInd w:val="0"/>
      <w:spacing w:line="226" w:lineRule="exact"/>
      <w:ind w:firstLine="322"/>
    </w:pPr>
    <w:rPr>
      <w:lang w:eastAsia="ru-RU"/>
    </w:rPr>
  </w:style>
  <w:style w:type="character" w:customStyle="1" w:styleId="137">
    <w:name w:val="Подпись к таблице_"/>
    <w:basedOn w:val="5"/>
    <w:link w:val="138"/>
    <w:uiPriority w:val="0"/>
    <w:rPr>
      <w:b/>
      <w:bCs/>
      <w:sz w:val="23"/>
      <w:szCs w:val="23"/>
      <w:shd w:val="clear" w:color="auto" w:fill="FFFFFF"/>
    </w:rPr>
  </w:style>
  <w:style w:type="paragraph" w:customStyle="1" w:styleId="138">
    <w:name w:val="Подпись к таблице1"/>
    <w:basedOn w:val="1"/>
    <w:link w:val="137"/>
    <w:uiPriority w:val="0"/>
    <w:pPr>
      <w:widowControl w:val="0"/>
      <w:shd w:val="clear" w:color="auto" w:fill="FFFFFF"/>
      <w:suppressAutoHyphens w:val="0"/>
      <w:spacing w:line="312" w:lineRule="exact"/>
    </w:pPr>
    <w:rPr>
      <w:b/>
      <w:bCs/>
      <w:sz w:val="23"/>
      <w:szCs w:val="23"/>
      <w:lang w:eastAsia="ru-RU"/>
    </w:rPr>
  </w:style>
  <w:style w:type="character" w:customStyle="1" w:styleId="139">
    <w:name w:val="Основной текст + 9"/>
    <w:basedOn w:val="63"/>
    <w:uiPriority w:val="0"/>
    <w:rPr>
      <w:sz w:val="19"/>
      <w:szCs w:val="19"/>
      <w:shd w:val="clear" w:color="auto" w:fill="FFFFFF"/>
      <w:lang w:eastAsia="zh-CN"/>
    </w:rPr>
  </w:style>
  <w:style w:type="character" w:customStyle="1" w:styleId="140">
    <w:name w:val="Подпись к таблице (2)_"/>
    <w:basedOn w:val="5"/>
    <w:link w:val="141"/>
    <w:uiPriority w:val="0"/>
    <w:rPr>
      <w:sz w:val="23"/>
      <w:szCs w:val="23"/>
      <w:shd w:val="clear" w:color="auto" w:fill="FFFFFF"/>
    </w:rPr>
  </w:style>
  <w:style w:type="paragraph" w:customStyle="1" w:styleId="141">
    <w:name w:val="Подпись к таблице (2)"/>
    <w:basedOn w:val="1"/>
    <w:link w:val="140"/>
    <w:uiPriority w:val="0"/>
    <w:pPr>
      <w:widowControl w:val="0"/>
      <w:shd w:val="clear" w:color="auto" w:fill="FFFFFF"/>
      <w:suppressAutoHyphens w:val="0"/>
      <w:spacing w:line="312" w:lineRule="exact"/>
      <w:jc w:val="right"/>
    </w:pPr>
    <w:rPr>
      <w:sz w:val="23"/>
      <w:szCs w:val="23"/>
      <w:lang w:eastAsia="ru-RU"/>
    </w:rPr>
  </w:style>
  <w:style w:type="paragraph" w:customStyle="1" w:styleId="142">
    <w:name w:val="Style17"/>
    <w:basedOn w:val="1"/>
    <w:uiPriority w:val="0"/>
    <w:pPr>
      <w:widowControl w:val="0"/>
      <w:suppressAutoHyphens w:val="0"/>
      <w:autoSpaceDE w:val="0"/>
      <w:autoSpaceDN w:val="0"/>
      <w:adjustRightInd w:val="0"/>
      <w:spacing w:line="317" w:lineRule="exact"/>
      <w:ind w:firstLine="259"/>
    </w:pPr>
    <w:rPr>
      <w:lang w:eastAsia="ru-RU"/>
    </w:rPr>
  </w:style>
  <w:style w:type="paragraph" w:customStyle="1" w:styleId="143">
    <w:name w:val="Style70"/>
    <w:basedOn w:val="1"/>
    <w:uiPriority w:val="0"/>
    <w:pPr>
      <w:widowControl w:val="0"/>
      <w:suppressAutoHyphens w:val="0"/>
      <w:autoSpaceDE w:val="0"/>
      <w:autoSpaceDN w:val="0"/>
      <w:adjustRightInd w:val="0"/>
      <w:spacing w:line="322" w:lineRule="exact"/>
      <w:ind w:hanging="350"/>
      <w:jc w:val="both"/>
    </w:pPr>
    <w:rPr>
      <w:lang w:eastAsia="ru-RU"/>
    </w:rPr>
  </w:style>
  <w:style w:type="paragraph" w:customStyle="1" w:styleId="144">
    <w:name w:val="Style18"/>
    <w:basedOn w:val="1"/>
    <w:uiPriority w:val="0"/>
    <w:pPr>
      <w:widowControl w:val="0"/>
      <w:suppressAutoHyphens w:val="0"/>
      <w:autoSpaceDE w:val="0"/>
      <w:autoSpaceDN w:val="0"/>
      <w:adjustRightInd w:val="0"/>
      <w:spacing w:line="322" w:lineRule="exact"/>
      <w:ind w:firstLine="710"/>
    </w:pPr>
    <w:rPr>
      <w:lang w:eastAsia="ru-RU"/>
    </w:rPr>
  </w:style>
  <w:style w:type="paragraph" w:customStyle="1" w:styleId="145">
    <w:name w:val="Style54"/>
    <w:basedOn w:val="1"/>
    <w:uiPriority w:val="0"/>
    <w:pPr>
      <w:widowControl w:val="0"/>
      <w:suppressAutoHyphens w:val="0"/>
      <w:autoSpaceDE w:val="0"/>
      <w:autoSpaceDN w:val="0"/>
      <w:adjustRightInd w:val="0"/>
      <w:spacing w:line="317" w:lineRule="exact"/>
      <w:ind w:firstLine="370"/>
      <w:jc w:val="both"/>
    </w:pPr>
    <w:rPr>
      <w:lang w:eastAsia="ru-RU"/>
    </w:rPr>
  </w:style>
  <w:style w:type="paragraph" w:customStyle="1" w:styleId="146">
    <w:name w:val="Без интервала1"/>
    <w:qFormat/>
    <w:uiPriority w:val="1"/>
    <w:pPr>
      <w:widowControl w:val="0"/>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147">
    <w:name w:val="Style34"/>
    <w:basedOn w:val="1"/>
    <w:uiPriority w:val="0"/>
    <w:pPr>
      <w:widowControl w:val="0"/>
      <w:suppressAutoHyphens w:val="0"/>
      <w:autoSpaceDE w:val="0"/>
      <w:autoSpaceDN w:val="0"/>
      <w:adjustRightInd w:val="0"/>
      <w:spacing w:line="317" w:lineRule="exact"/>
      <w:ind w:hanging="101"/>
    </w:pPr>
    <w:rPr>
      <w:lang w:eastAsia="ru-RU"/>
    </w:rPr>
  </w:style>
  <w:style w:type="paragraph" w:customStyle="1" w:styleId="148">
    <w:name w:val="Style27"/>
    <w:basedOn w:val="1"/>
    <w:uiPriority w:val="0"/>
    <w:pPr>
      <w:widowControl w:val="0"/>
      <w:suppressAutoHyphens w:val="0"/>
      <w:autoSpaceDE w:val="0"/>
      <w:autoSpaceDN w:val="0"/>
      <w:adjustRightInd w:val="0"/>
      <w:spacing w:line="312" w:lineRule="exact"/>
      <w:jc w:val="both"/>
    </w:pPr>
    <w:rPr>
      <w:lang w:eastAsia="ru-RU"/>
    </w:rPr>
  </w:style>
  <w:style w:type="paragraph" w:customStyle="1" w:styleId="149">
    <w:name w:val="Style30"/>
    <w:basedOn w:val="1"/>
    <w:uiPriority w:val="0"/>
    <w:pPr>
      <w:widowControl w:val="0"/>
      <w:suppressAutoHyphens w:val="0"/>
      <w:autoSpaceDE w:val="0"/>
      <w:autoSpaceDN w:val="0"/>
      <w:adjustRightInd w:val="0"/>
    </w:pPr>
    <w:rPr>
      <w:lang w:eastAsia="ru-RU"/>
    </w:rPr>
  </w:style>
  <w:style w:type="paragraph" w:customStyle="1" w:styleId="150">
    <w:name w:val="Style36"/>
    <w:basedOn w:val="1"/>
    <w:uiPriority w:val="0"/>
    <w:pPr>
      <w:widowControl w:val="0"/>
      <w:suppressAutoHyphens w:val="0"/>
      <w:autoSpaceDE w:val="0"/>
      <w:autoSpaceDN w:val="0"/>
      <w:adjustRightInd w:val="0"/>
      <w:spacing w:line="316" w:lineRule="exact"/>
      <w:ind w:firstLine="706"/>
      <w:jc w:val="both"/>
    </w:pPr>
    <w:rPr>
      <w:lang w:eastAsia="ru-RU"/>
    </w:rPr>
  </w:style>
  <w:style w:type="character" w:customStyle="1" w:styleId="151">
    <w:name w:val="Font Style77"/>
    <w:basedOn w:val="5"/>
    <w:uiPriority w:val="0"/>
    <w:rPr>
      <w:rFonts w:ascii="Times New Roman" w:hAnsi="Times New Roman" w:cs="Times New Roman"/>
      <w:sz w:val="16"/>
      <w:szCs w:val="16"/>
    </w:rPr>
  </w:style>
  <w:style w:type="paragraph" w:customStyle="1" w:styleId="152">
    <w:name w:val="Style29"/>
    <w:basedOn w:val="1"/>
    <w:uiPriority w:val="0"/>
    <w:pPr>
      <w:widowControl w:val="0"/>
      <w:suppressAutoHyphens w:val="0"/>
      <w:autoSpaceDE w:val="0"/>
      <w:autoSpaceDN w:val="0"/>
      <w:adjustRightInd w:val="0"/>
      <w:spacing w:line="230" w:lineRule="exact"/>
    </w:pPr>
    <w:rPr>
      <w:lang w:eastAsia="ru-RU"/>
    </w:rPr>
  </w:style>
  <w:style w:type="paragraph" w:customStyle="1" w:styleId="153">
    <w:name w:val="Style63"/>
    <w:basedOn w:val="1"/>
    <w:uiPriority w:val="0"/>
    <w:pPr>
      <w:widowControl w:val="0"/>
      <w:suppressAutoHyphens w:val="0"/>
      <w:autoSpaceDE w:val="0"/>
      <w:autoSpaceDN w:val="0"/>
      <w:adjustRightInd w:val="0"/>
      <w:spacing w:line="230" w:lineRule="exact"/>
    </w:pPr>
    <w:rPr>
      <w:lang w:eastAsia="ru-RU"/>
    </w:rPr>
  </w:style>
  <w:style w:type="paragraph" w:customStyle="1" w:styleId="154">
    <w:name w:val="Style67"/>
    <w:basedOn w:val="1"/>
    <w:uiPriority w:val="0"/>
    <w:pPr>
      <w:widowControl w:val="0"/>
      <w:suppressAutoHyphens w:val="0"/>
      <w:autoSpaceDE w:val="0"/>
      <w:autoSpaceDN w:val="0"/>
      <w:adjustRightInd w:val="0"/>
    </w:pPr>
    <w:rPr>
      <w:lang w:eastAsia="ru-RU"/>
    </w:rPr>
  </w:style>
  <w:style w:type="paragraph" w:customStyle="1" w:styleId="155">
    <w:name w:val="Style2"/>
    <w:basedOn w:val="1"/>
    <w:uiPriority w:val="0"/>
    <w:pPr>
      <w:widowControl w:val="0"/>
      <w:suppressAutoHyphens w:val="0"/>
      <w:autoSpaceDE w:val="0"/>
      <w:autoSpaceDN w:val="0"/>
      <w:adjustRightInd w:val="0"/>
      <w:spacing w:line="365" w:lineRule="exact"/>
      <w:jc w:val="center"/>
    </w:pPr>
    <w:rPr>
      <w:lang w:eastAsia="ru-RU"/>
    </w:rPr>
  </w:style>
  <w:style w:type="paragraph" w:customStyle="1" w:styleId="156">
    <w:name w:val="Style61"/>
    <w:basedOn w:val="1"/>
    <w:uiPriority w:val="0"/>
    <w:pPr>
      <w:widowControl w:val="0"/>
      <w:suppressAutoHyphens w:val="0"/>
      <w:autoSpaceDE w:val="0"/>
      <w:autoSpaceDN w:val="0"/>
      <w:adjustRightInd w:val="0"/>
      <w:spacing w:line="206" w:lineRule="exact"/>
      <w:ind w:hanging="130"/>
    </w:pPr>
    <w:rPr>
      <w:lang w:eastAsia="ru-RU"/>
    </w:rPr>
  </w:style>
  <w:style w:type="character" w:customStyle="1" w:styleId="157">
    <w:name w:val="Font Style86"/>
    <w:basedOn w:val="5"/>
    <w:uiPriority w:val="0"/>
    <w:rPr>
      <w:rFonts w:ascii="Times New Roman" w:hAnsi="Times New Roman" w:cs="Times New Roman"/>
      <w:b/>
      <w:bCs/>
      <w:sz w:val="26"/>
      <w:szCs w:val="26"/>
    </w:rPr>
  </w:style>
  <w:style w:type="character" w:customStyle="1" w:styleId="158">
    <w:name w:val="Font Style87"/>
    <w:basedOn w:val="5"/>
    <w:uiPriority w:val="0"/>
    <w:rPr>
      <w:rFonts w:ascii="Calibri" w:hAnsi="Calibri" w:cs="Calibri"/>
      <w:sz w:val="18"/>
      <w:szCs w:val="18"/>
    </w:rPr>
  </w:style>
  <w:style w:type="character" w:customStyle="1" w:styleId="159">
    <w:name w:val="Font Style89"/>
    <w:basedOn w:val="5"/>
    <w:uiPriority w:val="0"/>
    <w:rPr>
      <w:rFonts w:ascii="Times New Roman" w:hAnsi="Times New Roman" w:cs="Times New Roman"/>
      <w:sz w:val="18"/>
      <w:szCs w:val="18"/>
    </w:rPr>
  </w:style>
  <w:style w:type="paragraph" w:customStyle="1" w:styleId="160">
    <w:name w:val="Style68"/>
    <w:basedOn w:val="1"/>
    <w:uiPriority w:val="0"/>
    <w:pPr>
      <w:widowControl w:val="0"/>
      <w:suppressAutoHyphens w:val="0"/>
      <w:autoSpaceDE w:val="0"/>
      <w:autoSpaceDN w:val="0"/>
      <w:adjustRightInd w:val="0"/>
      <w:spacing w:line="317" w:lineRule="exact"/>
      <w:ind w:firstLine="557"/>
      <w:jc w:val="both"/>
    </w:pPr>
    <w:rPr>
      <w:lang w:eastAsia="ru-RU"/>
    </w:rPr>
  </w:style>
  <w:style w:type="paragraph" w:customStyle="1" w:styleId="161">
    <w:name w:val="Style48"/>
    <w:basedOn w:val="1"/>
    <w:uiPriority w:val="0"/>
    <w:pPr>
      <w:widowControl w:val="0"/>
      <w:suppressAutoHyphens w:val="0"/>
      <w:autoSpaceDE w:val="0"/>
      <w:autoSpaceDN w:val="0"/>
      <w:adjustRightInd w:val="0"/>
      <w:spacing w:line="322" w:lineRule="exact"/>
      <w:ind w:firstLine="720"/>
      <w:jc w:val="both"/>
    </w:pPr>
    <w:rPr>
      <w:lang w:eastAsia="ru-RU"/>
    </w:rPr>
  </w:style>
  <w:style w:type="paragraph" w:customStyle="1" w:styleId="162">
    <w:name w:val="Style42"/>
    <w:basedOn w:val="1"/>
    <w:uiPriority w:val="0"/>
    <w:pPr>
      <w:widowControl w:val="0"/>
      <w:suppressAutoHyphens w:val="0"/>
      <w:autoSpaceDE w:val="0"/>
      <w:autoSpaceDN w:val="0"/>
      <w:adjustRightInd w:val="0"/>
      <w:spacing w:line="346" w:lineRule="exact"/>
      <w:ind w:firstLine="941"/>
    </w:pPr>
    <w:rPr>
      <w:lang w:eastAsia="ru-RU"/>
    </w:rPr>
  </w:style>
  <w:style w:type="paragraph" w:customStyle="1" w:styleId="163">
    <w:name w:val="Style43"/>
    <w:basedOn w:val="1"/>
    <w:uiPriority w:val="0"/>
    <w:pPr>
      <w:widowControl w:val="0"/>
      <w:suppressAutoHyphens w:val="0"/>
      <w:autoSpaceDE w:val="0"/>
      <w:autoSpaceDN w:val="0"/>
      <w:adjustRightInd w:val="0"/>
    </w:pPr>
    <w:rPr>
      <w:lang w:eastAsia="ru-RU"/>
    </w:rPr>
  </w:style>
  <w:style w:type="paragraph" w:customStyle="1" w:styleId="164">
    <w:name w:val="Style50"/>
    <w:basedOn w:val="1"/>
    <w:uiPriority w:val="0"/>
    <w:pPr>
      <w:widowControl w:val="0"/>
      <w:suppressAutoHyphens w:val="0"/>
      <w:autoSpaceDE w:val="0"/>
      <w:autoSpaceDN w:val="0"/>
      <w:adjustRightInd w:val="0"/>
    </w:pPr>
    <w:rPr>
      <w:lang w:eastAsia="ru-RU"/>
    </w:rPr>
  </w:style>
  <w:style w:type="character" w:customStyle="1" w:styleId="165">
    <w:name w:val="Font Style78"/>
    <w:basedOn w:val="5"/>
    <w:uiPriority w:val="0"/>
    <w:rPr>
      <w:rFonts w:ascii="Arial Black" w:hAnsi="Arial Black" w:cs="Arial Black"/>
      <w:spacing w:val="-20"/>
      <w:sz w:val="16"/>
      <w:szCs w:val="16"/>
    </w:rPr>
  </w:style>
  <w:style w:type="character" w:customStyle="1" w:styleId="166">
    <w:name w:val="Font Style79"/>
    <w:basedOn w:val="5"/>
    <w:uiPriority w:val="0"/>
    <w:rPr>
      <w:rFonts w:ascii="Times New Roman" w:hAnsi="Times New Roman" w:cs="Times New Roman"/>
      <w:i/>
      <w:iCs/>
      <w:sz w:val="18"/>
      <w:szCs w:val="18"/>
    </w:rPr>
  </w:style>
  <w:style w:type="paragraph" w:customStyle="1" w:styleId="167">
    <w:name w:val="Style20"/>
    <w:basedOn w:val="1"/>
    <w:uiPriority w:val="0"/>
    <w:pPr>
      <w:widowControl w:val="0"/>
      <w:suppressAutoHyphens w:val="0"/>
      <w:autoSpaceDE w:val="0"/>
      <w:autoSpaceDN w:val="0"/>
      <w:adjustRightInd w:val="0"/>
      <w:spacing w:line="322" w:lineRule="exact"/>
      <w:ind w:hanging="874"/>
    </w:pPr>
    <w:rPr>
      <w:lang w:eastAsia="ru-RU"/>
    </w:rPr>
  </w:style>
  <w:style w:type="paragraph" w:customStyle="1" w:styleId="168">
    <w:name w:val="Style21"/>
    <w:basedOn w:val="1"/>
    <w:uiPriority w:val="0"/>
    <w:pPr>
      <w:widowControl w:val="0"/>
      <w:suppressAutoHyphens w:val="0"/>
      <w:autoSpaceDE w:val="0"/>
      <w:autoSpaceDN w:val="0"/>
      <w:adjustRightInd w:val="0"/>
      <w:spacing w:line="312" w:lineRule="exact"/>
      <w:ind w:hanging="360"/>
    </w:pPr>
    <w:rPr>
      <w:lang w:eastAsia="ru-RU"/>
    </w:rPr>
  </w:style>
  <w:style w:type="paragraph" w:customStyle="1" w:styleId="169">
    <w:name w:val="Style25"/>
    <w:basedOn w:val="1"/>
    <w:uiPriority w:val="0"/>
    <w:pPr>
      <w:widowControl w:val="0"/>
      <w:suppressAutoHyphens w:val="0"/>
      <w:autoSpaceDE w:val="0"/>
      <w:autoSpaceDN w:val="0"/>
      <w:adjustRightInd w:val="0"/>
      <w:spacing w:line="318" w:lineRule="exact"/>
      <w:ind w:hanging="355"/>
      <w:jc w:val="both"/>
    </w:pPr>
    <w:rPr>
      <w:lang w:eastAsia="ru-RU"/>
    </w:rPr>
  </w:style>
  <w:style w:type="paragraph" w:styleId="170">
    <w:name w:val="List Paragraph"/>
    <w:basedOn w:val="1"/>
    <w:qFormat/>
    <w:uiPriority w:val="34"/>
    <w:pPr>
      <w:suppressAutoHyphens w:val="0"/>
      <w:ind w:left="720"/>
      <w:contextualSpacing/>
    </w:pPr>
    <w:rPr>
      <w:lang w:eastAsia="ru-RU"/>
    </w:rPr>
  </w:style>
  <w:style w:type="paragraph" w:customStyle="1" w:styleId="171">
    <w:name w:val="Знак Знак Знак Знак"/>
    <w:basedOn w:val="1"/>
    <w:uiPriority w:val="0"/>
    <w:pPr>
      <w:suppressAutoHyphens w:val="0"/>
      <w:spacing w:after="160" w:line="240" w:lineRule="exact"/>
    </w:pPr>
    <w:rPr>
      <w:rFonts w:ascii="Verdana" w:hAnsi="Verdana"/>
      <w:lang w:val="en-US" w:eastAsia="en-US"/>
    </w:rPr>
  </w:style>
  <w:style w:type="paragraph" w:customStyle="1" w:styleId="172">
    <w:name w:val="font5"/>
    <w:basedOn w:val="1"/>
    <w:uiPriority w:val="0"/>
    <w:pPr>
      <w:suppressAutoHyphens w:val="0"/>
      <w:spacing w:before="100" w:beforeAutospacing="1" w:after="100" w:afterAutospacing="1"/>
    </w:pPr>
    <w:rPr>
      <w:rFonts w:ascii="Calibri" w:hAnsi="Calibri" w:cs="Calibri"/>
      <w:b/>
      <w:bCs/>
      <w:color w:val="000000"/>
      <w:lang w:eastAsia="ru-RU"/>
    </w:rPr>
  </w:style>
  <w:style w:type="paragraph" w:customStyle="1" w:styleId="173">
    <w:name w:val="xl65"/>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textAlignment w:val="center"/>
    </w:pPr>
    <w:rPr>
      <w:rFonts w:ascii="Calibri" w:hAnsi="Calibri" w:cs="Calibri"/>
      <w:b/>
      <w:bCs/>
      <w:lang w:eastAsia="ru-RU"/>
    </w:rPr>
  </w:style>
  <w:style w:type="paragraph" w:customStyle="1" w:styleId="174">
    <w:name w:val="xl66"/>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pPr>
    <w:rPr>
      <w:lang w:eastAsia="ru-RU"/>
    </w:rPr>
  </w:style>
  <w:style w:type="paragraph" w:customStyle="1" w:styleId="175">
    <w:name w:val="xl67"/>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pPr>
    <w:rPr>
      <w:lang w:eastAsia="ru-RU"/>
    </w:rPr>
  </w:style>
  <w:style w:type="paragraph" w:customStyle="1" w:styleId="176">
    <w:name w:val="xl68"/>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pPr>
    <w:rPr>
      <w:rFonts w:ascii="Calibri" w:hAnsi="Calibri" w:cs="Calibri"/>
      <w:b/>
      <w:bCs/>
      <w:lang w:eastAsia="ru-RU"/>
    </w:rPr>
  </w:style>
  <w:style w:type="paragraph" w:customStyle="1" w:styleId="177">
    <w:name w:val="xl69"/>
    <w:basedOn w:val="1"/>
    <w:uiPriority w:val="0"/>
    <w:pPr>
      <w:suppressAutoHyphens w:val="0"/>
      <w:spacing w:before="100" w:beforeAutospacing="1" w:after="100" w:afterAutospacing="1"/>
      <w:jc w:val="center"/>
    </w:pPr>
    <w:rPr>
      <w:lang w:eastAsia="ru-RU"/>
    </w:rPr>
  </w:style>
  <w:style w:type="paragraph" w:customStyle="1" w:styleId="178">
    <w:name w:val="xl70"/>
    <w:basedOn w:val="1"/>
    <w:uiPriority w:val="0"/>
    <w:pPr>
      <w:suppressAutoHyphens w:val="0"/>
      <w:spacing w:before="100" w:beforeAutospacing="1" w:after="100" w:afterAutospacing="1"/>
    </w:pPr>
    <w:rPr>
      <w:rFonts w:ascii="Calibri" w:hAnsi="Calibri" w:cs="Calibri"/>
      <w:b/>
      <w:bCs/>
      <w:lang w:eastAsia="ru-RU"/>
    </w:rPr>
  </w:style>
  <w:style w:type="paragraph" w:customStyle="1" w:styleId="179">
    <w:name w:val="xl71"/>
    <w:basedOn w:val="1"/>
    <w:uiPriority w:val="0"/>
    <w:pPr>
      <w:pBdr>
        <w:top w:val="single" w:color="auto" w:sz="4" w:space="0"/>
        <w:left w:val="single" w:color="auto" w:sz="4" w:space="0"/>
        <w:bottom w:val="single" w:color="auto" w:sz="4" w:space="0"/>
        <w:right w:val="single" w:color="auto" w:sz="4" w:space="0"/>
      </w:pBdr>
      <w:shd w:val="clear" w:color="000000" w:fill="FFFFFF"/>
      <w:suppressAutoHyphens w:val="0"/>
      <w:spacing w:before="100" w:beforeAutospacing="1" w:after="100" w:afterAutospacing="1"/>
      <w:textAlignment w:val="center"/>
    </w:pPr>
    <w:rPr>
      <w:rFonts w:ascii="Calibri" w:hAnsi="Calibri" w:cs="Calibri"/>
      <w:lang w:eastAsia="ru-RU"/>
    </w:rPr>
  </w:style>
  <w:style w:type="paragraph" w:customStyle="1" w:styleId="180">
    <w:name w:val="xl72"/>
    <w:basedOn w:val="1"/>
    <w:uiPriority w:val="0"/>
    <w:pPr>
      <w:pBdr>
        <w:top w:val="single" w:color="auto" w:sz="4" w:space="0"/>
        <w:left w:val="single" w:color="auto" w:sz="4" w:space="0"/>
        <w:bottom w:val="single" w:color="auto" w:sz="4" w:space="0"/>
        <w:right w:val="single" w:color="auto" w:sz="4" w:space="0"/>
      </w:pBdr>
      <w:shd w:val="clear" w:color="000000" w:fill="FFFFFF"/>
      <w:suppressAutoHyphens w:val="0"/>
      <w:spacing w:before="100" w:beforeAutospacing="1" w:after="100" w:afterAutospacing="1"/>
      <w:textAlignment w:val="center"/>
    </w:pPr>
    <w:rPr>
      <w:rFonts w:ascii="Calibri" w:hAnsi="Calibri" w:cs="Calibri"/>
      <w:lang w:eastAsia="ru-RU"/>
    </w:rPr>
  </w:style>
  <w:style w:type="paragraph" w:customStyle="1" w:styleId="181">
    <w:name w:val="xl73"/>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right"/>
    </w:pPr>
    <w:rPr>
      <w:rFonts w:ascii="Calibri" w:hAnsi="Calibri" w:cs="Calibri"/>
      <w:lang w:eastAsia="ru-RU"/>
    </w:rPr>
  </w:style>
  <w:style w:type="paragraph" w:customStyle="1" w:styleId="182">
    <w:name w:val="xl74"/>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pPr>
    <w:rPr>
      <w:rFonts w:ascii="Calibri" w:hAnsi="Calibri" w:cs="Calibri"/>
      <w:lang w:eastAsia="ru-RU"/>
    </w:rPr>
  </w:style>
  <w:style w:type="paragraph" w:customStyle="1" w:styleId="183">
    <w:name w:val="xl75"/>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pPr>
    <w:rPr>
      <w:rFonts w:ascii="Calibri" w:hAnsi="Calibri" w:cs="Calibri"/>
      <w:b/>
      <w:bCs/>
      <w:lang w:eastAsia="ru-RU"/>
    </w:rPr>
  </w:style>
  <w:style w:type="paragraph" w:customStyle="1" w:styleId="184">
    <w:name w:val="xl76"/>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textAlignment w:val="center"/>
    </w:pPr>
    <w:rPr>
      <w:rFonts w:ascii="Calibri" w:hAnsi="Calibri" w:cs="Calibri"/>
      <w:b/>
      <w:bCs/>
      <w:lang w:eastAsia="ru-RU"/>
    </w:rPr>
  </w:style>
  <w:style w:type="paragraph" w:customStyle="1" w:styleId="185">
    <w:name w:val="xl77"/>
    <w:basedOn w:val="1"/>
    <w:uiPriority w:val="0"/>
    <w:pPr>
      <w:suppressAutoHyphens w:val="0"/>
      <w:spacing w:before="100" w:beforeAutospacing="1" w:after="100" w:afterAutospacing="1"/>
    </w:pPr>
    <w:rPr>
      <w:rFonts w:ascii="Calibri" w:hAnsi="Calibri" w:cs="Calibri"/>
      <w:b/>
      <w:bCs/>
      <w:lang w:eastAsia="ru-RU"/>
    </w:rPr>
  </w:style>
  <w:style w:type="paragraph" w:customStyle="1" w:styleId="186">
    <w:name w:val="xl78"/>
    <w:basedOn w:val="1"/>
    <w:uiPriority w:val="0"/>
    <w:pPr>
      <w:suppressAutoHyphens w:val="0"/>
      <w:spacing w:before="100" w:beforeAutospacing="1" w:after="100" w:afterAutospacing="1"/>
    </w:pPr>
    <w:rPr>
      <w:rFonts w:ascii="Calibri" w:hAnsi="Calibri" w:cs="Calibri"/>
      <w:lang w:eastAsia="ru-RU"/>
    </w:rPr>
  </w:style>
  <w:style w:type="paragraph" w:customStyle="1" w:styleId="187">
    <w:name w:val="xl79"/>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textAlignment w:val="center"/>
    </w:pPr>
    <w:rPr>
      <w:rFonts w:ascii="Calibri" w:hAnsi="Calibri" w:cs="Calibri"/>
      <w:b/>
      <w:bCs/>
      <w:lang w:eastAsia="ru-RU"/>
    </w:rPr>
  </w:style>
  <w:style w:type="paragraph" w:customStyle="1" w:styleId="188">
    <w:name w:val="xl80"/>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pPr>
    <w:rPr>
      <w:rFonts w:ascii="Calibri" w:hAnsi="Calibri" w:cs="Calibri"/>
      <w:lang w:eastAsia="ru-RU"/>
    </w:rPr>
  </w:style>
  <w:style w:type="paragraph" w:customStyle="1" w:styleId="189">
    <w:name w:val="xl81"/>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pPr>
    <w:rPr>
      <w:rFonts w:ascii="Calibri" w:hAnsi="Calibri" w:cs="Calibri"/>
      <w:b/>
      <w:bCs/>
      <w:lang w:eastAsia="ru-RU"/>
    </w:rPr>
  </w:style>
  <w:style w:type="paragraph" w:customStyle="1" w:styleId="190">
    <w:name w:val="xl82"/>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pPr>
    <w:rPr>
      <w:rFonts w:ascii="Calibri" w:hAnsi="Calibri" w:cs="Calibri"/>
      <w:b/>
      <w:bCs/>
      <w:lang w:eastAsia="ru-RU"/>
    </w:rPr>
  </w:style>
  <w:style w:type="paragraph" w:customStyle="1" w:styleId="191">
    <w:name w:val="xl83"/>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right"/>
      <w:textAlignment w:val="center"/>
    </w:pPr>
    <w:rPr>
      <w:rFonts w:ascii="Calibri" w:hAnsi="Calibri" w:cs="Calibri"/>
      <w:lang w:eastAsia="ru-RU"/>
    </w:rPr>
  </w:style>
  <w:style w:type="paragraph" w:customStyle="1" w:styleId="192">
    <w:name w:val="xl84"/>
    <w:basedOn w:val="1"/>
    <w:uiPriority w:val="0"/>
    <w:pPr>
      <w:pBdr>
        <w:bottom w:val="single" w:color="auto" w:sz="4" w:space="0"/>
      </w:pBdr>
      <w:suppressAutoHyphens w:val="0"/>
      <w:spacing w:before="100" w:beforeAutospacing="1" w:after="100" w:afterAutospacing="1"/>
    </w:pPr>
    <w:rPr>
      <w:rFonts w:ascii="Calibri" w:hAnsi="Calibri" w:cs="Calibri"/>
      <w:b/>
      <w:bCs/>
      <w:lang w:eastAsia="ru-RU"/>
    </w:rPr>
  </w:style>
  <w:style w:type="paragraph" w:customStyle="1" w:styleId="193">
    <w:name w:val="xl85"/>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pPr>
    <w:rPr>
      <w:rFonts w:ascii="Calibri" w:hAnsi="Calibri" w:cs="Calibri"/>
      <w:b/>
      <w:bCs/>
      <w:lang w:eastAsia="ru-RU"/>
    </w:rPr>
  </w:style>
  <w:style w:type="paragraph" w:customStyle="1" w:styleId="194">
    <w:name w:val="xl86"/>
    <w:basedOn w:val="1"/>
    <w:uiPriority w:val="0"/>
    <w:pPr>
      <w:pBdr>
        <w:bottom w:val="single" w:color="auto" w:sz="4" w:space="0"/>
      </w:pBdr>
      <w:suppressAutoHyphens w:val="0"/>
      <w:spacing w:before="100" w:beforeAutospacing="1" w:after="100" w:afterAutospacing="1"/>
    </w:pPr>
    <w:rPr>
      <w:rFonts w:ascii="Calibri" w:hAnsi="Calibri" w:cs="Calibri"/>
      <w:lang w:eastAsia="ru-RU"/>
    </w:rPr>
  </w:style>
  <w:style w:type="paragraph" w:customStyle="1" w:styleId="195">
    <w:name w:val="xl87"/>
    <w:basedOn w:val="1"/>
    <w:uiPriority w:val="0"/>
    <w:pPr>
      <w:pBdr>
        <w:bottom w:val="single" w:color="auto" w:sz="4" w:space="0"/>
      </w:pBdr>
      <w:suppressAutoHyphens w:val="0"/>
      <w:spacing w:before="100" w:beforeAutospacing="1" w:after="100" w:afterAutospacing="1"/>
    </w:pPr>
    <w:rPr>
      <w:rFonts w:ascii="Calibri" w:hAnsi="Calibri" w:cs="Calibri"/>
      <w:lang w:eastAsia="ru-RU"/>
    </w:rPr>
  </w:style>
  <w:style w:type="paragraph" w:customStyle="1" w:styleId="196">
    <w:name w:val="xl88"/>
    <w:basedOn w:val="1"/>
    <w:uiPriority w:val="0"/>
    <w:pPr>
      <w:suppressAutoHyphens w:val="0"/>
      <w:spacing w:before="100" w:beforeAutospacing="1" w:after="100" w:afterAutospacing="1"/>
      <w:jc w:val="center"/>
    </w:pPr>
    <w:rPr>
      <w:lang w:eastAsia="ru-RU"/>
    </w:rPr>
  </w:style>
  <w:style w:type="paragraph" w:customStyle="1" w:styleId="197">
    <w:name w:val="xl89"/>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pPr>
    <w:rPr>
      <w:rFonts w:ascii="Calibri" w:hAnsi="Calibri" w:cs="Calibri"/>
      <w:b/>
      <w:bCs/>
      <w:lang w:eastAsia="ru-RU"/>
    </w:rPr>
  </w:style>
  <w:style w:type="paragraph" w:customStyle="1" w:styleId="198">
    <w:name w:val="Style56"/>
    <w:basedOn w:val="1"/>
    <w:uiPriority w:val="0"/>
    <w:pPr>
      <w:widowControl w:val="0"/>
      <w:suppressAutoHyphens w:val="0"/>
      <w:autoSpaceDE w:val="0"/>
      <w:autoSpaceDN w:val="0"/>
      <w:adjustRightInd w:val="0"/>
      <w:spacing w:line="490" w:lineRule="exact"/>
      <w:ind w:firstLine="432"/>
      <w:jc w:val="both"/>
    </w:pPr>
    <w:rPr>
      <w:rFonts w:eastAsia="Calibri"/>
      <w:lang w:eastAsia="ru-RU"/>
    </w:rPr>
  </w:style>
  <w:style w:type="paragraph" w:customStyle="1" w:styleId="199">
    <w:name w:val="font6"/>
    <w:basedOn w:val="1"/>
    <w:uiPriority w:val="0"/>
    <w:pPr>
      <w:suppressAutoHyphens w:val="0"/>
      <w:spacing w:before="100" w:beforeAutospacing="1" w:after="100" w:afterAutospacing="1"/>
    </w:pPr>
    <w:rPr>
      <w:color w:val="000000"/>
      <w:lang w:eastAsia="ru-RU"/>
    </w:rPr>
  </w:style>
  <w:style w:type="paragraph" w:customStyle="1" w:styleId="200">
    <w:name w:val="xl63"/>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textAlignment w:val="center"/>
    </w:pPr>
    <w:rPr>
      <w:lang w:eastAsia="ru-RU"/>
    </w:rPr>
  </w:style>
  <w:style w:type="paragraph" w:customStyle="1" w:styleId="201">
    <w:name w:val="xl64"/>
    <w:basedOn w:val="1"/>
    <w:uiPriority w:val="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textAlignment w:val="center"/>
    </w:pPr>
    <w:rPr>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oleObject" Target="embeddings/oleObject1.bin"/><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8.png"/><Relationship Id="rId36" Type="http://schemas.openxmlformats.org/officeDocument/2006/relationships/oleObject" Target="embeddings/oleObject15.bin"/><Relationship Id="rId35" Type="http://schemas.openxmlformats.org/officeDocument/2006/relationships/image" Target="media/image17.png"/><Relationship Id="rId34" Type="http://schemas.openxmlformats.org/officeDocument/2006/relationships/oleObject" Target="embeddings/oleObject14.bin"/><Relationship Id="rId33" Type="http://schemas.openxmlformats.org/officeDocument/2006/relationships/image" Target="media/image16.png"/><Relationship Id="rId32" Type="http://schemas.openxmlformats.org/officeDocument/2006/relationships/oleObject" Target="embeddings/oleObject13.bin"/><Relationship Id="rId31" Type="http://schemas.openxmlformats.org/officeDocument/2006/relationships/image" Target="media/image15.png"/><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oleObject" Target="embeddings/oleObject11.bin"/><Relationship Id="rId27" Type="http://schemas.openxmlformats.org/officeDocument/2006/relationships/image" Target="media/image13.png"/><Relationship Id="rId26" Type="http://schemas.openxmlformats.org/officeDocument/2006/relationships/oleObject" Target="embeddings/oleObject10.bin"/><Relationship Id="rId25" Type="http://schemas.openxmlformats.org/officeDocument/2006/relationships/image" Target="media/image12.png"/><Relationship Id="rId24" Type="http://schemas.openxmlformats.org/officeDocument/2006/relationships/oleObject" Target="embeddings/oleObject9.bin"/><Relationship Id="rId23" Type="http://schemas.openxmlformats.org/officeDocument/2006/relationships/image" Target="media/image11.png"/><Relationship Id="rId22" Type="http://schemas.openxmlformats.org/officeDocument/2006/relationships/oleObject" Target="embeddings/oleObject8.bin"/><Relationship Id="rId21" Type="http://schemas.openxmlformats.org/officeDocument/2006/relationships/image" Target="media/image10.png"/><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oleObject" Target="embeddings/oleObject6.bin"/><Relationship Id="rId17" Type="http://schemas.openxmlformats.org/officeDocument/2006/relationships/image" Target="media/image8.png"/><Relationship Id="rId16" Type="http://schemas.openxmlformats.org/officeDocument/2006/relationships/oleObject" Target="embeddings/oleObject5.bin"/><Relationship Id="rId15" Type="http://schemas.openxmlformats.org/officeDocument/2006/relationships/image" Target="media/image7.png"/><Relationship Id="rId14" Type="http://schemas.openxmlformats.org/officeDocument/2006/relationships/oleObject" Target="embeddings/oleObject4.bin"/><Relationship Id="rId13" Type="http://schemas.openxmlformats.org/officeDocument/2006/relationships/image" Target="media/image6.png"/><Relationship Id="rId12" Type="http://schemas.openxmlformats.org/officeDocument/2006/relationships/oleObject" Target="embeddings/oleObject3.bin"/><Relationship Id="rId11" Type="http://schemas.openxmlformats.org/officeDocument/2006/relationships/image" Target="media/image5.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EE2965-C509-46A3-BC98-7655053E53E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319</Pages>
  <Words>74057</Words>
  <Characters>422128</Characters>
  <Lines>3517</Lines>
  <Paragraphs>990</Paragraphs>
  <TotalTime>527</TotalTime>
  <ScaleCrop>false</ScaleCrop>
  <LinksUpToDate>false</LinksUpToDate>
  <CharactersWithSpaces>495195</CharactersWithSpaces>
  <Application>WPS Office_11.2.0.10223_F1E327BC-269C-435d-A152-05C5408002CA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2021-07-28T13:43:00Z</dcterms:created>
  <dc:creator>krivchikova_ia</dc:creator>
  <cp:lastModifiedBy>Упрстр2</cp:lastModifiedBy>
  <cp:lastPrinted>2021-08-03T10:04:00Z</cp:lastPrinted>
  <dcterms:modified xsi:type="dcterms:W3CDTF">2021-08-17T07:35:12Z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1049-11.2.0.10223</vt:lpwstr>
  </property>
</Properties>
</file>